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203" w:rsidRPr="000261F8" w:rsidRDefault="00FE6203" w:rsidP="00750696">
      <w:pPr>
        <w:spacing w:after="0" w:line="480" w:lineRule="auto"/>
        <w:rPr>
          <w:rFonts w:ascii="Times New Roman" w:hAnsi="Times New Roman" w:cs="Times New Roman"/>
        </w:rPr>
      </w:pPr>
    </w:p>
    <w:p w:rsidR="00FE6203" w:rsidRPr="000261F8" w:rsidRDefault="00FE6203" w:rsidP="00750696">
      <w:pPr>
        <w:spacing w:after="0" w:line="480" w:lineRule="auto"/>
        <w:rPr>
          <w:rFonts w:ascii="Times New Roman" w:hAnsi="Times New Roman" w:cs="Times New Roman"/>
        </w:rPr>
      </w:pPr>
    </w:p>
    <w:p w:rsidR="00FE6203" w:rsidRPr="000261F8" w:rsidRDefault="00FE6203" w:rsidP="00750696">
      <w:pPr>
        <w:spacing w:after="0" w:line="480" w:lineRule="auto"/>
        <w:rPr>
          <w:rFonts w:ascii="Times New Roman" w:hAnsi="Times New Roman" w:cs="Times New Roman"/>
        </w:rPr>
      </w:pPr>
    </w:p>
    <w:p w:rsidR="00FE6203" w:rsidRPr="000261F8" w:rsidRDefault="00FE6203" w:rsidP="00FE6203">
      <w:pPr>
        <w:spacing w:after="0" w:line="240" w:lineRule="auto"/>
        <w:jc w:val="center"/>
        <w:rPr>
          <w:rFonts w:ascii="Times New Roman" w:hAnsi="Times New Roman" w:cs="Times New Roman"/>
          <w:b/>
          <w:sz w:val="48"/>
          <w:szCs w:val="48"/>
          <w:shd w:val="clear" w:color="auto" w:fill="FFFFFF"/>
        </w:rPr>
      </w:pPr>
      <w:r w:rsidRPr="000261F8">
        <w:rPr>
          <w:rFonts w:ascii="Times New Roman" w:hAnsi="Times New Roman" w:cs="Times New Roman"/>
          <w:b/>
          <w:sz w:val="48"/>
          <w:szCs w:val="48"/>
          <w:shd w:val="clear" w:color="auto" w:fill="FFFFFF"/>
        </w:rPr>
        <w:t xml:space="preserve">Genetic and Pharmacological Animal Models of Schizophrenia </w:t>
      </w:r>
    </w:p>
    <w:p w:rsidR="00FE6203" w:rsidRPr="000261F8" w:rsidRDefault="00FE6203" w:rsidP="00FE6203">
      <w:pPr>
        <w:spacing w:after="0" w:line="240" w:lineRule="auto"/>
        <w:jc w:val="center"/>
        <w:rPr>
          <w:rFonts w:ascii="Times New Roman" w:hAnsi="Times New Roman" w:cs="Times New Roman"/>
          <w:b/>
          <w:sz w:val="48"/>
          <w:szCs w:val="48"/>
          <w:shd w:val="clear" w:color="auto" w:fill="FFFFFF"/>
        </w:rPr>
      </w:pPr>
    </w:p>
    <w:p w:rsidR="00FE6203" w:rsidRPr="000261F8" w:rsidRDefault="00FE6203" w:rsidP="00FE6203">
      <w:pPr>
        <w:spacing w:after="0" w:line="240" w:lineRule="auto"/>
        <w:jc w:val="center"/>
        <w:rPr>
          <w:rFonts w:ascii="Times New Roman" w:hAnsi="Times New Roman" w:cs="Times New Roman"/>
          <w:b/>
          <w:sz w:val="48"/>
          <w:szCs w:val="48"/>
          <w:shd w:val="clear" w:color="auto" w:fill="FFFFFF"/>
        </w:rPr>
      </w:pPr>
      <w:r w:rsidRPr="000261F8">
        <w:rPr>
          <w:rFonts w:ascii="Times New Roman" w:hAnsi="Times New Roman" w:cs="Times New Roman"/>
          <w:b/>
          <w:sz w:val="48"/>
          <w:szCs w:val="48"/>
          <w:shd w:val="clear" w:color="auto" w:fill="FFFFFF"/>
        </w:rPr>
        <w:t xml:space="preserve">Focus on </w:t>
      </w:r>
    </w:p>
    <w:p w:rsidR="00FE6203" w:rsidRPr="000261F8" w:rsidRDefault="00FE6203" w:rsidP="00FE6203">
      <w:pPr>
        <w:spacing w:after="0" w:line="240" w:lineRule="auto"/>
        <w:jc w:val="center"/>
        <w:rPr>
          <w:rFonts w:ascii="Times New Roman" w:hAnsi="Times New Roman" w:cs="Times New Roman"/>
          <w:b/>
          <w:sz w:val="48"/>
          <w:szCs w:val="48"/>
        </w:rPr>
      </w:pPr>
      <w:r w:rsidRPr="000261F8">
        <w:rPr>
          <w:rFonts w:ascii="Times New Roman" w:hAnsi="Times New Roman" w:cs="Times New Roman"/>
          <w:b/>
          <w:sz w:val="48"/>
          <w:szCs w:val="48"/>
          <w:shd w:val="clear" w:color="auto" w:fill="FFFFFF"/>
        </w:rPr>
        <w:t>Attention and Vigilance</w:t>
      </w:r>
    </w:p>
    <w:p w:rsidR="00FE6203" w:rsidRPr="000261F8" w:rsidRDefault="00FE6203" w:rsidP="00750696">
      <w:pPr>
        <w:spacing w:after="0" w:line="480" w:lineRule="auto"/>
        <w:rPr>
          <w:rFonts w:ascii="Times New Roman" w:hAnsi="Times New Roman" w:cs="Times New Roman"/>
        </w:rPr>
      </w:pPr>
    </w:p>
    <w:p w:rsidR="00FE6203" w:rsidRPr="000261F8" w:rsidRDefault="00FE6203" w:rsidP="00037189">
      <w:pPr>
        <w:spacing w:after="0" w:line="240" w:lineRule="auto"/>
        <w:rPr>
          <w:rFonts w:ascii="Times New Roman" w:hAnsi="Times New Roman" w:cs="Times New Roman"/>
        </w:rPr>
      </w:pPr>
    </w:p>
    <w:p w:rsidR="00FE6203" w:rsidRPr="000261F8" w:rsidRDefault="00FE6203" w:rsidP="00037189">
      <w:pPr>
        <w:spacing w:after="0" w:line="240" w:lineRule="auto"/>
        <w:rPr>
          <w:rFonts w:ascii="Times New Roman" w:hAnsi="Times New Roman" w:cs="Times New Roman"/>
          <w:sz w:val="28"/>
          <w:szCs w:val="28"/>
        </w:rPr>
      </w:pPr>
    </w:p>
    <w:p w:rsidR="00FE6203" w:rsidRPr="000261F8" w:rsidRDefault="00FE6203" w:rsidP="00037189">
      <w:pPr>
        <w:spacing w:after="0" w:line="240" w:lineRule="auto"/>
        <w:jc w:val="center"/>
        <w:rPr>
          <w:rFonts w:ascii="Times New Roman" w:hAnsi="Times New Roman" w:cs="Times New Roman"/>
          <w:sz w:val="28"/>
          <w:szCs w:val="28"/>
        </w:rPr>
      </w:pPr>
      <w:r w:rsidRPr="000261F8">
        <w:rPr>
          <w:rFonts w:ascii="Times New Roman" w:hAnsi="Times New Roman" w:cs="Times New Roman"/>
          <w:sz w:val="28"/>
          <w:szCs w:val="28"/>
        </w:rPr>
        <w:t>Nathalie Buscher</w:t>
      </w:r>
    </w:p>
    <w:p w:rsidR="00037189" w:rsidRPr="000261F8" w:rsidRDefault="00037189" w:rsidP="00037189">
      <w:pPr>
        <w:spacing w:after="0" w:line="240" w:lineRule="auto"/>
        <w:jc w:val="center"/>
        <w:rPr>
          <w:rFonts w:ascii="Times New Roman" w:hAnsi="Times New Roman" w:cs="Times New Roman"/>
          <w:sz w:val="24"/>
          <w:szCs w:val="24"/>
        </w:rPr>
      </w:pPr>
      <w:r w:rsidRPr="000261F8">
        <w:rPr>
          <w:rFonts w:ascii="Times New Roman" w:hAnsi="Times New Roman" w:cs="Times New Roman"/>
          <w:sz w:val="24"/>
          <w:szCs w:val="24"/>
        </w:rPr>
        <w:t>Johnson and Johnson, Pharmaceutical Research and Development</w:t>
      </w:r>
    </w:p>
    <w:p w:rsidR="00037189" w:rsidRPr="000261F8" w:rsidRDefault="00037189" w:rsidP="00037189">
      <w:pPr>
        <w:spacing w:after="0" w:line="240" w:lineRule="auto"/>
        <w:jc w:val="center"/>
        <w:rPr>
          <w:rFonts w:ascii="Times New Roman" w:hAnsi="Times New Roman" w:cs="Times New Roman"/>
          <w:sz w:val="24"/>
          <w:szCs w:val="24"/>
        </w:rPr>
      </w:pPr>
      <w:r w:rsidRPr="000261F8">
        <w:rPr>
          <w:rFonts w:ascii="Times New Roman" w:hAnsi="Times New Roman" w:cs="Times New Roman"/>
          <w:sz w:val="24"/>
          <w:szCs w:val="24"/>
        </w:rPr>
        <w:t xml:space="preserve">Turnhoutseweg 30,B - 2340 </w:t>
      </w:r>
    </w:p>
    <w:p w:rsidR="00037189" w:rsidRPr="000261F8" w:rsidRDefault="00037189" w:rsidP="00037189">
      <w:pPr>
        <w:spacing w:after="0" w:line="240" w:lineRule="auto"/>
        <w:jc w:val="center"/>
        <w:rPr>
          <w:rFonts w:ascii="Times New Roman" w:hAnsi="Times New Roman" w:cs="Times New Roman"/>
          <w:sz w:val="24"/>
          <w:szCs w:val="24"/>
        </w:rPr>
      </w:pPr>
      <w:r w:rsidRPr="000261F8">
        <w:rPr>
          <w:rFonts w:ascii="Times New Roman" w:hAnsi="Times New Roman" w:cs="Times New Roman"/>
          <w:sz w:val="24"/>
          <w:szCs w:val="24"/>
        </w:rPr>
        <w:t>Beerse, Belgium</w:t>
      </w:r>
    </w:p>
    <w:p w:rsidR="00037189" w:rsidRPr="000261F8" w:rsidRDefault="00037189" w:rsidP="00037189">
      <w:pPr>
        <w:spacing w:after="0" w:line="240" w:lineRule="auto"/>
        <w:jc w:val="center"/>
        <w:rPr>
          <w:rFonts w:ascii="Times New Roman" w:hAnsi="Times New Roman" w:cs="Times New Roman"/>
          <w:sz w:val="24"/>
          <w:szCs w:val="24"/>
        </w:rPr>
      </w:pPr>
      <w:r w:rsidRPr="000261F8">
        <w:rPr>
          <w:rFonts w:ascii="Times New Roman" w:hAnsi="Times New Roman" w:cs="Times New Roman"/>
          <w:sz w:val="24"/>
          <w:szCs w:val="24"/>
        </w:rPr>
        <w:t>and</w:t>
      </w:r>
    </w:p>
    <w:p w:rsidR="00037189" w:rsidRPr="000261F8" w:rsidRDefault="00037189" w:rsidP="00037189">
      <w:pPr>
        <w:spacing w:after="0" w:line="240" w:lineRule="auto"/>
        <w:jc w:val="center"/>
        <w:rPr>
          <w:rFonts w:ascii="Times New Roman" w:hAnsi="Times New Roman" w:cs="Times New Roman"/>
          <w:sz w:val="24"/>
          <w:szCs w:val="24"/>
        </w:rPr>
      </w:pPr>
      <w:r w:rsidRPr="000261F8">
        <w:rPr>
          <w:rFonts w:ascii="Times New Roman" w:hAnsi="Times New Roman" w:cs="Times New Roman"/>
          <w:sz w:val="24"/>
          <w:szCs w:val="24"/>
        </w:rPr>
        <w:t>Donders Institute for Brain, Cognition and Behaviour</w:t>
      </w:r>
    </w:p>
    <w:p w:rsidR="00037189" w:rsidRPr="000261F8" w:rsidRDefault="00037189" w:rsidP="00037189">
      <w:pPr>
        <w:spacing w:after="0" w:line="240" w:lineRule="auto"/>
        <w:jc w:val="center"/>
        <w:rPr>
          <w:rFonts w:ascii="Times New Roman" w:hAnsi="Times New Roman" w:cs="Times New Roman"/>
          <w:sz w:val="24"/>
          <w:szCs w:val="24"/>
        </w:rPr>
      </w:pPr>
      <w:r w:rsidRPr="000261F8">
        <w:rPr>
          <w:rFonts w:ascii="Times New Roman" w:hAnsi="Times New Roman" w:cs="Times New Roman"/>
          <w:sz w:val="24"/>
          <w:szCs w:val="24"/>
        </w:rPr>
        <w:t>Radboud University Nijmegen</w:t>
      </w:r>
    </w:p>
    <w:p w:rsidR="00037189" w:rsidRPr="000261F8" w:rsidRDefault="00037189" w:rsidP="00037189">
      <w:pPr>
        <w:spacing w:after="0" w:line="240" w:lineRule="auto"/>
        <w:jc w:val="center"/>
        <w:rPr>
          <w:rFonts w:ascii="Times New Roman" w:hAnsi="Times New Roman" w:cs="Times New Roman"/>
          <w:sz w:val="24"/>
          <w:szCs w:val="24"/>
        </w:rPr>
      </w:pPr>
      <w:r w:rsidRPr="000261F8">
        <w:rPr>
          <w:rFonts w:ascii="Times New Roman" w:hAnsi="Times New Roman" w:cs="Times New Roman"/>
          <w:sz w:val="24"/>
          <w:szCs w:val="24"/>
        </w:rPr>
        <w:t>(Host</w:t>
      </w:r>
      <w:r w:rsidR="000261F8">
        <w:rPr>
          <w:rFonts w:ascii="Times New Roman" w:hAnsi="Times New Roman" w:cs="Times New Roman"/>
          <w:sz w:val="24"/>
          <w:szCs w:val="24"/>
        </w:rPr>
        <w:t>-</w:t>
      </w:r>
      <w:r w:rsidRPr="000261F8">
        <w:rPr>
          <w:rFonts w:ascii="Times New Roman" w:hAnsi="Times New Roman" w:cs="Times New Roman"/>
          <w:sz w:val="24"/>
          <w:szCs w:val="24"/>
        </w:rPr>
        <w:t>university)</w:t>
      </w:r>
    </w:p>
    <w:p w:rsidR="00037189" w:rsidRPr="000261F8" w:rsidRDefault="00037189" w:rsidP="00037189">
      <w:pPr>
        <w:spacing w:after="0" w:line="240" w:lineRule="auto"/>
        <w:jc w:val="center"/>
        <w:rPr>
          <w:rFonts w:ascii="Times New Roman" w:hAnsi="Times New Roman" w:cs="Times New Roman"/>
          <w:sz w:val="24"/>
          <w:szCs w:val="24"/>
        </w:rPr>
      </w:pPr>
      <w:r w:rsidRPr="000261F8">
        <w:rPr>
          <w:rFonts w:ascii="Times New Roman" w:hAnsi="Times New Roman" w:cs="Times New Roman"/>
          <w:sz w:val="24"/>
          <w:szCs w:val="24"/>
        </w:rPr>
        <w:t>email: N.Buscher@gmx.de</w:t>
      </w:r>
    </w:p>
    <w:p w:rsidR="00FE6203" w:rsidRPr="000261F8" w:rsidRDefault="00FE6203" w:rsidP="00750696">
      <w:pPr>
        <w:spacing w:after="0" w:line="480" w:lineRule="auto"/>
        <w:rPr>
          <w:rFonts w:ascii="Times New Roman" w:hAnsi="Times New Roman" w:cs="Times New Roman"/>
          <w:sz w:val="28"/>
          <w:szCs w:val="28"/>
        </w:rPr>
      </w:pPr>
    </w:p>
    <w:p w:rsidR="00037189" w:rsidRPr="000261F8" w:rsidRDefault="00037189" w:rsidP="00750696">
      <w:pPr>
        <w:spacing w:after="0" w:line="480" w:lineRule="auto"/>
        <w:rPr>
          <w:rFonts w:ascii="Times New Roman" w:hAnsi="Times New Roman" w:cs="Times New Roman"/>
        </w:rPr>
      </w:pPr>
    </w:p>
    <w:p w:rsidR="00037189" w:rsidRPr="000261F8" w:rsidRDefault="00037189" w:rsidP="00750696">
      <w:pPr>
        <w:spacing w:after="0" w:line="480" w:lineRule="auto"/>
        <w:rPr>
          <w:rFonts w:ascii="Times New Roman" w:hAnsi="Times New Roman" w:cs="Times New Roman"/>
        </w:rPr>
      </w:pPr>
    </w:p>
    <w:p w:rsidR="00037189" w:rsidRPr="000261F8" w:rsidRDefault="00037189" w:rsidP="00037189">
      <w:pPr>
        <w:spacing w:after="0" w:line="360" w:lineRule="auto"/>
        <w:rPr>
          <w:rFonts w:ascii="Times New Roman" w:hAnsi="Times New Roman" w:cs="Times New Roman"/>
        </w:rPr>
      </w:pPr>
    </w:p>
    <w:p w:rsidR="00037189" w:rsidRPr="000261F8" w:rsidRDefault="00037189" w:rsidP="00037189">
      <w:pPr>
        <w:spacing w:after="0" w:line="360" w:lineRule="auto"/>
        <w:rPr>
          <w:rFonts w:ascii="Times New Roman" w:hAnsi="Times New Roman" w:cs="Times New Roman"/>
        </w:rPr>
      </w:pPr>
    </w:p>
    <w:p w:rsidR="00037189" w:rsidRPr="000261F8" w:rsidRDefault="00037189" w:rsidP="00037189">
      <w:pPr>
        <w:spacing w:after="0" w:line="360" w:lineRule="auto"/>
        <w:rPr>
          <w:rFonts w:ascii="Times New Roman" w:hAnsi="Times New Roman" w:cs="Times New Roman"/>
        </w:rPr>
      </w:pPr>
    </w:p>
    <w:p w:rsidR="00037189" w:rsidRPr="000261F8" w:rsidRDefault="00037189" w:rsidP="00037189">
      <w:pPr>
        <w:spacing w:after="0" w:line="360" w:lineRule="auto"/>
        <w:rPr>
          <w:rFonts w:ascii="Times New Roman" w:hAnsi="Times New Roman" w:cs="Times New Roman"/>
        </w:rPr>
      </w:pPr>
      <w:r w:rsidRPr="000261F8">
        <w:rPr>
          <w:rFonts w:ascii="Times New Roman" w:hAnsi="Times New Roman" w:cs="Times New Roman"/>
        </w:rPr>
        <w:t>Student number: 0547727</w:t>
      </w:r>
    </w:p>
    <w:p w:rsidR="00037189" w:rsidRPr="000261F8" w:rsidRDefault="00037189" w:rsidP="00037189">
      <w:pPr>
        <w:spacing w:after="0" w:line="360" w:lineRule="auto"/>
        <w:rPr>
          <w:rFonts w:ascii="Times New Roman" w:hAnsi="Times New Roman" w:cs="Times New Roman"/>
        </w:rPr>
      </w:pPr>
      <w:r w:rsidRPr="000261F8">
        <w:rPr>
          <w:rFonts w:ascii="Times New Roman" w:hAnsi="Times New Roman" w:cs="Times New Roman"/>
        </w:rPr>
        <w:t>Master thesis Cognitive Neuroscience</w:t>
      </w:r>
    </w:p>
    <w:p w:rsidR="00037189" w:rsidRPr="000261F8" w:rsidRDefault="00037189" w:rsidP="00037189">
      <w:pPr>
        <w:spacing w:after="0" w:line="360" w:lineRule="auto"/>
        <w:rPr>
          <w:rFonts w:ascii="Times New Roman" w:hAnsi="Times New Roman" w:cs="Times New Roman"/>
        </w:rPr>
      </w:pPr>
      <w:r w:rsidRPr="000261F8">
        <w:rPr>
          <w:rFonts w:ascii="Times New Roman" w:hAnsi="Times New Roman" w:cs="Times New Roman"/>
        </w:rPr>
        <w:t>Supervisors: Dr. Thomas Steckler</w:t>
      </w:r>
      <w:r w:rsidR="00735E8E" w:rsidRPr="000261F8">
        <w:rPr>
          <w:rFonts w:ascii="Times New Roman" w:hAnsi="Times New Roman" w:cs="Times New Roman"/>
        </w:rPr>
        <w:t>, Dr. John Talpos</w:t>
      </w:r>
      <w:r w:rsidRPr="000261F8">
        <w:rPr>
          <w:rFonts w:ascii="Times New Roman" w:hAnsi="Times New Roman" w:cs="Times New Roman"/>
        </w:rPr>
        <w:t xml:space="preserve"> and Dr. Indira Tendolkar</w:t>
      </w:r>
    </w:p>
    <w:p w:rsidR="00037189" w:rsidRPr="000261F8" w:rsidRDefault="00037189" w:rsidP="00037189">
      <w:pPr>
        <w:spacing w:after="0" w:line="360" w:lineRule="auto"/>
        <w:rPr>
          <w:rFonts w:ascii="Times New Roman" w:hAnsi="Times New Roman" w:cs="Times New Roman"/>
        </w:rPr>
      </w:pPr>
      <w:r w:rsidRPr="000261F8">
        <w:rPr>
          <w:rFonts w:ascii="Times New Roman" w:hAnsi="Times New Roman" w:cs="Times New Roman"/>
        </w:rPr>
        <w:t>Johnson &amp; Johnson Pharmaceutical Research and Development</w:t>
      </w:r>
    </w:p>
    <w:p w:rsidR="00037189" w:rsidRPr="000261F8" w:rsidRDefault="00037189" w:rsidP="00037189">
      <w:pPr>
        <w:spacing w:after="0" w:line="360" w:lineRule="auto"/>
        <w:rPr>
          <w:rFonts w:ascii="Times New Roman" w:hAnsi="Times New Roman" w:cs="Times New Roman"/>
        </w:rPr>
      </w:pPr>
      <w:r w:rsidRPr="000261F8">
        <w:rPr>
          <w:rFonts w:ascii="Times New Roman" w:hAnsi="Times New Roman" w:cs="Times New Roman"/>
        </w:rPr>
        <w:t>and Radboud University, Nijmegen</w:t>
      </w:r>
    </w:p>
    <w:p w:rsidR="00037189" w:rsidRPr="000261F8" w:rsidRDefault="00DC03ED" w:rsidP="00037189">
      <w:pPr>
        <w:spacing w:after="0" w:line="360" w:lineRule="auto"/>
        <w:rPr>
          <w:rFonts w:ascii="Times New Roman" w:hAnsi="Times New Roman" w:cs="Times New Roman"/>
        </w:rPr>
      </w:pPr>
      <w:r>
        <w:rPr>
          <w:rFonts w:ascii="Times New Roman" w:hAnsi="Times New Roman" w:cs="Times New Roman"/>
        </w:rPr>
        <w:t>20</w:t>
      </w:r>
      <w:r w:rsidR="00037189" w:rsidRPr="000261F8">
        <w:rPr>
          <w:rFonts w:ascii="Times New Roman" w:hAnsi="Times New Roman" w:cs="Times New Roman"/>
        </w:rPr>
        <w:t>th of August 2010</w:t>
      </w:r>
    </w:p>
    <w:p w:rsidR="00FE6203" w:rsidRPr="000261F8" w:rsidRDefault="00037189" w:rsidP="000261F8">
      <w:pPr>
        <w:spacing w:after="0" w:line="480" w:lineRule="auto"/>
        <w:jc w:val="center"/>
        <w:rPr>
          <w:rFonts w:ascii="Times New Roman" w:hAnsi="Times New Roman" w:cs="Times New Roman"/>
          <w:b/>
        </w:rPr>
      </w:pPr>
      <w:r w:rsidRPr="000261F8">
        <w:rPr>
          <w:rFonts w:ascii="Times New Roman" w:hAnsi="Times New Roman" w:cs="Times New Roman"/>
          <w:b/>
        </w:rPr>
        <w:lastRenderedPageBreak/>
        <w:t>Abstract</w:t>
      </w:r>
    </w:p>
    <w:p w:rsidR="00FE6203" w:rsidRPr="009F4F80" w:rsidRDefault="004E78A3" w:rsidP="009F4F80">
      <w:pPr>
        <w:pStyle w:val="rprtbody"/>
        <w:spacing w:before="0" w:beforeAutospacing="0" w:after="0" w:afterAutospacing="0" w:line="480" w:lineRule="auto"/>
        <w:rPr>
          <w:color w:val="FF0000"/>
          <w:sz w:val="22"/>
          <w:szCs w:val="22"/>
          <w:lang w:val="en-US"/>
        </w:rPr>
      </w:pPr>
      <w:r w:rsidRPr="000261F8">
        <w:rPr>
          <w:color w:val="000000"/>
        </w:rPr>
        <w:t>The continuous performance task is a powerful tool for studying schizophrenia, reliably detecting attentional deficits associated with the disorder. This test can be easily adapted for use in a variety of species, including the mouse. Pharmacological (PCP, amphetamine</w:t>
      </w:r>
      <w:r w:rsidR="00026EDD" w:rsidRPr="000261F8">
        <w:rPr>
          <w:color w:val="000000"/>
        </w:rPr>
        <w:t>)</w:t>
      </w:r>
      <w:r w:rsidRPr="000261F8">
        <w:rPr>
          <w:color w:val="000000"/>
        </w:rPr>
        <w:t xml:space="preserve"> and genetic (inducible DISC1 – transgene) models of schizophrenia were tested in the continuous performance task for the mouse. </w:t>
      </w:r>
      <w:r w:rsidR="00026EDD" w:rsidRPr="000261F8">
        <w:rPr>
          <w:color w:val="000000"/>
        </w:rPr>
        <w:t xml:space="preserve">Scopolamine was </w:t>
      </w:r>
      <w:r w:rsidR="000261F8">
        <w:rPr>
          <w:color w:val="000000"/>
        </w:rPr>
        <w:t>assessed</w:t>
      </w:r>
      <w:r w:rsidR="00026EDD" w:rsidRPr="000261F8">
        <w:rPr>
          <w:color w:val="000000"/>
        </w:rPr>
        <w:t xml:space="preserve"> in this same assay to contrast the specific</w:t>
      </w:r>
      <w:r w:rsidR="000261F8">
        <w:rPr>
          <w:color w:val="000000"/>
        </w:rPr>
        <w:t>,</w:t>
      </w:r>
      <w:r w:rsidR="00026EDD" w:rsidRPr="000261F8">
        <w:rPr>
          <w:color w:val="000000"/>
        </w:rPr>
        <w:t xml:space="preserve"> schizophrenia – related, attention-disrupting effects of amphetamine and PCP. </w:t>
      </w:r>
      <w:r w:rsidRPr="000261F8">
        <w:rPr>
          <w:color w:val="000000"/>
        </w:rPr>
        <w:t>Testing has revealed distinct and dissociable profiles of these models</w:t>
      </w:r>
      <w:r w:rsidR="00026EDD" w:rsidRPr="000261F8">
        <w:rPr>
          <w:color w:val="000000"/>
        </w:rPr>
        <w:t>.</w:t>
      </w:r>
      <w:r w:rsidRPr="000261F8">
        <w:rPr>
          <w:color w:val="000000"/>
        </w:rPr>
        <w:t xml:space="preserve"> </w:t>
      </w:r>
      <w:r w:rsidR="00026EDD" w:rsidRPr="000261F8">
        <w:rPr>
          <w:color w:val="000000"/>
        </w:rPr>
        <w:t xml:space="preserve">Amphetamine has resulted in effects on Go trials only, reflecting a possible role of the dopaminergic system in executive function, strategy formation and sustained attention. The profile of PCP was characterized by effects on NoGo trials only, reflecting </w:t>
      </w:r>
      <w:r w:rsidR="000261F8">
        <w:rPr>
          <w:color w:val="000000"/>
        </w:rPr>
        <w:t>the probable</w:t>
      </w:r>
      <w:r w:rsidR="00026EDD" w:rsidRPr="000261F8">
        <w:rPr>
          <w:color w:val="000000"/>
        </w:rPr>
        <w:t xml:space="preserve"> role of the glutaminergic system in response inhibition, cognitive flexibility and vigilance. Scopolamine resulted in a non-specific profile of full attentional disruption. </w:t>
      </w:r>
      <w:r w:rsidR="009F4F80">
        <w:rPr>
          <w:sz w:val="22"/>
          <w:szCs w:val="22"/>
          <w:lang w:val="en-US"/>
        </w:rPr>
        <w:t xml:space="preserve">These results suggest that there is a complex interaction between the contributions of dysfunctional dopaminergic and glutaminergic neurotransmitter systems to the development of the attentional deficits of schizophrenia. Targeting these two systems simultaneously will possibly constitute a new target pathway for drug development. </w:t>
      </w:r>
    </w:p>
    <w:p w:rsidR="00037189" w:rsidRPr="000261F8" w:rsidRDefault="00037189" w:rsidP="00750696">
      <w:pPr>
        <w:spacing w:after="0" w:line="480" w:lineRule="auto"/>
        <w:rPr>
          <w:rFonts w:ascii="Times New Roman" w:hAnsi="Times New Roman" w:cs="Times New Roman"/>
        </w:rPr>
      </w:pPr>
    </w:p>
    <w:p w:rsidR="00037189" w:rsidRPr="000261F8" w:rsidRDefault="00037189" w:rsidP="00750696">
      <w:pPr>
        <w:spacing w:after="0" w:line="480" w:lineRule="auto"/>
        <w:rPr>
          <w:rFonts w:ascii="Times New Roman" w:hAnsi="Times New Roman" w:cs="Times New Roman"/>
        </w:rPr>
      </w:pPr>
    </w:p>
    <w:p w:rsidR="00037189" w:rsidRPr="000261F8" w:rsidRDefault="00037189" w:rsidP="00750696">
      <w:pPr>
        <w:spacing w:after="0" w:line="480" w:lineRule="auto"/>
        <w:rPr>
          <w:rFonts w:ascii="Times New Roman" w:hAnsi="Times New Roman" w:cs="Times New Roman"/>
        </w:rPr>
      </w:pPr>
    </w:p>
    <w:p w:rsidR="00037189" w:rsidRPr="000261F8" w:rsidRDefault="00037189" w:rsidP="00750696">
      <w:pPr>
        <w:spacing w:after="0" w:line="480" w:lineRule="auto"/>
        <w:rPr>
          <w:rFonts w:ascii="Times New Roman" w:hAnsi="Times New Roman" w:cs="Times New Roman"/>
        </w:rPr>
      </w:pPr>
    </w:p>
    <w:p w:rsidR="00037189" w:rsidRPr="000261F8" w:rsidRDefault="00037189" w:rsidP="00750696">
      <w:pPr>
        <w:spacing w:after="0" w:line="480" w:lineRule="auto"/>
        <w:rPr>
          <w:rFonts w:ascii="Times New Roman" w:hAnsi="Times New Roman" w:cs="Times New Roman"/>
        </w:rPr>
      </w:pPr>
    </w:p>
    <w:p w:rsidR="00037189" w:rsidRPr="000261F8" w:rsidRDefault="00037189" w:rsidP="00750696">
      <w:pPr>
        <w:spacing w:after="0" w:line="480" w:lineRule="auto"/>
        <w:rPr>
          <w:rFonts w:ascii="Times New Roman" w:hAnsi="Times New Roman" w:cs="Times New Roman"/>
        </w:rPr>
      </w:pPr>
    </w:p>
    <w:p w:rsidR="00FE6203" w:rsidRPr="000261F8" w:rsidRDefault="00FE6203" w:rsidP="00750696">
      <w:pPr>
        <w:spacing w:after="0" w:line="480" w:lineRule="auto"/>
        <w:rPr>
          <w:rFonts w:ascii="Times New Roman" w:hAnsi="Times New Roman" w:cs="Times New Roman"/>
        </w:rPr>
      </w:pPr>
    </w:p>
    <w:p w:rsidR="00FE6203" w:rsidRPr="000261F8" w:rsidRDefault="00037189" w:rsidP="000261F8">
      <w:pPr>
        <w:spacing w:after="0" w:line="480" w:lineRule="auto"/>
        <w:ind w:left="720" w:hanging="720"/>
        <w:jc w:val="center"/>
        <w:rPr>
          <w:rFonts w:ascii="Times New Roman" w:hAnsi="Times New Roman" w:cs="Times New Roman"/>
        </w:rPr>
      </w:pPr>
      <w:r w:rsidRPr="000261F8">
        <w:rPr>
          <w:rFonts w:ascii="Times New Roman" w:hAnsi="Times New Roman" w:cs="Times New Roman"/>
          <w:b/>
        </w:rPr>
        <w:t>Keywords</w:t>
      </w:r>
      <w:r w:rsidRPr="000261F8">
        <w:rPr>
          <w:rFonts w:ascii="Times New Roman" w:hAnsi="Times New Roman" w:cs="Times New Roman"/>
        </w:rPr>
        <w:t>:</w:t>
      </w:r>
      <w:r w:rsidR="000261F8">
        <w:rPr>
          <w:rFonts w:ascii="Times New Roman" w:hAnsi="Times New Roman" w:cs="Times New Roman"/>
        </w:rPr>
        <w:t xml:space="preserve"> mouse, operant task, attention, 5choice-continuous performance task, PCP, amphetamine, DISC1</w:t>
      </w:r>
    </w:p>
    <w:p w:rsidR="00C87FCA" w:rsidRPr="000261F8" w:rsidRDefault="00FE6203" w:rsidP="00750696">
      <w:pPr>
        <w:spacing w:after="0" w:line="480" w:lineRule="auto"/>
        <w:rPr>
          <w:rFonts w:ascii="Times New Roman" w:hAnsi="Times New Roman" w:cs="Times New Roman"/>
        </w:rPr>
      </w:pPr>
      <w:r w:rsidRPr="000261F8">
        <w:rPr>
          <w:rFonts w:ascii="Times New Roman" w:hAnsi="Times New Roman" w:cs="Times New Roman"/>
        </w:rPr>
        <w:lastRenderedPageBreak/>
        <w:tab/>
      </w:r>
      <w:r w:rsidR="00684611" w:rsidRPr="000261F8">
        <w:rPr>
          <w:rFonts w:ascii="Times New Roman" w:hAnsi="Times New Roman" w:cs="Times New Roman"/>
        </w:rPr>
        <w:t xml:space="preserve">Schizophrenia severely impacts the lives of patients and their families by </w:t>
      </w:r>
      <w:r w:rsidR="00897019" w:rsidRPr="000261F8">
        <w:rPr>
          <w:rFonts w:ascii="Times New Roman" w:hAnsi="Times New Roman" w:cs="Times New Roman"/>
        </w:rPr>
        <w:t xml:space="preserve">inducing </w:t>
      </w:r>
      <w:r w:rsidR="00B70F24" w:rsidRPr="000261F8">
        <w:rPr>
          <w:rFonts w:ascii="Times New Roman" w:hAnsi="Times New Roman" w:cs="Times New Roman"/>
        </w:rPr>
        <w:t xml:space="preserve">significant </w:t>
      </w:r>
      <w:r w:rsidR="00551FD6" w:rsidRPr="000261F8">
        <w:rPr>
          <w:rFonts w:ascii="Times New Roman" w:hAnsi="Times New Roman" w:cs="Times New Roman"/>
        </w:rPr>
        <w:t xml:space="preserve">cognitive, </w:t>
      </w:r>
      <w:r w:rsidR="00B70F24" w:rsidRPr="000261F8">
        <w:rPr>
          <w:rFonts w:ascii="Times New Roman" w:hAnsi="Times New Roman" w:cs="Times New Roman"/>
        </w:rPr>
        <w:t>social</w:t>
      </w:r>
      <w:r w:rsidR="00EC1C0C" w:rsidRPr="000261F8">
        <w:rPr>
          <w:rFonts w:ascii="Times New Roman" w:hAnsi="Times New Roman" w:cs="Times New Roman"/>
        </w:rPr>
        <w:t>, emotional</w:t>
      </w:r>
      <w:r w:rsidR="00B70F24" w:rsidRPr="000261F8">
        <w:rPr>
          <w:rFonts w:ascii="Times New Roman" w:hAnsi="Times New Roman" w:cs="Times New Roman"/>
        </w:rPr>
        <w:t xml:space="preserve"> </w:t>
      </w:r>
      <w:r w:rsidR="009D5810" w:rsidRPr="000261F8">
        <w:rPr>
          <w:rFonts w:ascii="Times New Roman" w:hAnsi="Times New Roman" w:cs="Times New Roman"/>
        </w:rPr>
        <w:t>and</w:t>
      </w:r>
      <w:r w:rsidR="00B70F24" w:rsidRPr="000261F8">
        <w:rPr>
          <w:rFonts w:ascii="Times New Roman" w:hAnsi="Times New Roman" w:cs="Times New Roman"/>
        </w:rPr>
        <w:t xml:space="preserve"> occupational dysfunction</w:t>
      </w:r>
      <w:r w:rsidR="00791EC8" w:rsidRPr="000261F8">
        <w:rPr>
          <w:rFonts w:ascii="Times New Roman" w:hAnsi="Times New Roman" w:cs="Times New Roman"/>
        </w:rPr>
        <w:t xml:space="preserve"> (APA, 2000)</w:t>
      </w:r>
      <w:r w:rsidR="00B70F24" w:rsidRPr="000261F8">
        <w:rPr>
          <w:rFonts w:ascii="Times New Roman" w:hAnsi="Times New Roman" w:cs="Times New Roman"/>
        </w:rPr>
        <w:t>.</w:t>
      </w:r>
      <w:r w:rsidR="009F4483" w:rsidRPr="000261F8">
        <w:rPr>
          <w:rFonts w:ascii="Times New Roman" w:hAnsi="Times New Roman" w:cs="Times New Roman"/>
        </w:rPr>
        <w:t xml:space="preserve"> It is a disorder with a substantial genetic compo</w:t>
      </w:r>
      <w:r w:rsidR="0007508D" w:rsidRPr="000261F8">
        <w:rPr>
          <w:rFonts w:ascii="Times New Roman" w:hAnsi="Times New Roman" w:cs="Times New Roman"/>
        </w:rPr>
        <w:t>nent</w:t>
      </w:r>
      <w:r w:rsidR="009A1473" w:rsidRPr="000261F8">
        <w:rPr>
          <w:rFonts w:ascii="Times New Roman" w:hAnsi="Times New Roman" w:cs="Times New Roman"/>
        </w:rPr>
        <w:t xml:space="preserve"> </w:t>
      </w:r>
      <w:r w:rsidR="003E21B2" w:rsidRPr="000261F8">
        <w:rPr>
          <w:rFonts w:ascii="Times New Roman" w:hAnsi="Times New Roman" w:cs="Times New Roman"/>
        </w:rPr>
        <w:t xml:space="preserve">with several possible </w:t>
      </w:r>
      <w:r w:rsidR="00791EC8" w:rsidRPr="000261F8">
        <w:rPr>
          <w:rFonts w:ascii="Times New Roman" w:hAnsi="Times New Roman" w:cs="Times New Roman"/>
        </w:rPr>
        <w:t>risk factors</w:t>
      </w:r>
      <w:r w:rsidR="003E21B2" w:rsidRPr="000261F8">
        <w:rPr>
          <w:rFonts w:ascii="Times New Roman" w:hAnsi="Times New Roman" w:cs="Times New Roman"/>
        </w:rPr>
        <w:t xml:space="preserve"> identified</w:t>
      </w:r>
      <w:r w:rsidR="0005745C" w:rsidRPr="000261F8">
        <w:rPr>
          <w:rFonts w:ascii="Times New Roman" w:hAnsi="Times New Roman" w:cs="Times New Roman"/>
        </w:rPr>
        <w:t xml:space="preserve"> (</w:t>
      </w:r>
      <w:r w:rsidR="00AC0103" w:rsidRPr="000261F8">
        <w:rPr>
          <w:rFonts w:ascii="Times New Roman" w:hAnsi="Times New Roman" w:cs="Times New Roman"/>
        </w:rPr>
        <w:t xml:space="preserve">for a review see </w:t>
      </w:r>
      <w:r w:rsidR="009646BD" w:rsidRPr="000261F8">
        <w:rPr>
          <w:rFonts w:ascii="Times New Roman" w:hAnsi="Times New Roman" w:cs="Times New Roman"/>
        </w:rPr>
        <w:t>Alaerts, &amp; Del-Favero, 2009</w:t>
      </w:r>
      <w:r w:rsidR="0005745C" w:rsidRPr="000261F8">
        <w:rPr>
          <w:rFonts w:ascii="Times New Roman" w:hAnsi="Times New Roman" w:cs="Times New Roman"/>
        </w:rPr>
        <w:t>)</w:t>
      </w:r>
      <w:r w:rsidR="0007508D" w:rsidRPr="000261F8">
        <w:rPr>
          <w:rFonts w:ascii="Times New Roman" w:hAnsi="Times New Roman" w:cs="Times New Roman"/>
        </w:rPr>
        <w:t>. However, i</w:t>
      </w:r>
      <w:r w:rsidR="001F68DC" w:rsidRPr="000261F8">
        <w:rPr>
          <w:rFonts w:ascii="Times New Roman" w:hAnsi="Times New Roman" w:cs="Times New Roman"/>
        </w:rPr>
        <w:t xml:space="preserve">ts development </w:t>
      </w:r>
      <w:r w:rsidR="00791EC8" w:rsidRPr="000261F8">
        <w:rPr>
          <w:rFonts w:ascii="Times New Roman" w:hAnsi="Times New Roman" w:cs="Times New Roman"/>
        </w:rPr>
        <w:t xml:space="preserve">has </w:t>
      </w:r>
      <w:r w:rsidR="009A1473" w:rsidRPr="000261F8">
        <w:rPr>
          <w:rFonts w:ascii="Times New Roman" w:hAnsi="Times New Roman" w:cs="Times New Roman"/>
        </w:rPr>
        <w:t xml:space="preserve">also </w:t>
      </w:r>
      <w:r w:rsidR="001F68DC" w:rsidRPr="000261F8">
        <w:rPr>
          <w:rFonts w:ascii="Times New Roman" w:hAnsi="Times New Roman" w:cs="Times New Roman"/>
        </w:rPr>
        <w:t xml:space="preserve">been </w:t>
      </w:r>
      <w:r w:rsidR="00791EC8" w:rsidRPr="000261F8">
        <w:rPr>
          <w:rFonts w:ascii="Times New Roman" w:hAnsi="Times New Roman" w:cs="Times New Roman"/>
        </w:rPr>
        <w:t>linked to</w:t>
      </w:r>
      <w:r w:rsidR="001F68DC" w:rsidRPr="000261F8">
        <w:rPr>
          <w:rFonts w:ascii="Times New Roman" w:hAnsi="Times New Roman" w:cs="Times New Roman"/>
        </w:rPr>
        <w:t xml:space="preserve"> certain environmental risk factors</w:t>
      </w:r>
      <w:r w:rsidR="00551FD6" w:rsidRPr="000261F8">
        <w:rPr>
          <w:rFonts w:ascii="Times New Roman" w:hAnsi="Times New Roman" w:cs="Times New Roman"/>
        </w:rPr>
        <w:t>. E</w:t>
      </w:r>
      <w:r w:rsidR="001F68DC" w:rsidRPr="000261F8">
        <w:rPr>
          <w:rFonts w:ascii="Times New Roman" w:hAnsi="Times New Roman" w:cs="Times New Roman"/>
        </w:rPr>
        <w:t>xample</w:t>
      </w:r>
      <w:r w:rsidR="00D5035D" w:rsidRPr="000261F8">
        <w:rPr>
          <w:rFonts w:ascii="Times New Roman" w:hAnsi="Times New Roman" w:cs="Times New Roman"/>
        </w:rPr>
        <w:t>s</w:t>
      </w:r>
      <w:r w:rsidR="001F68DC" w:rsidRPr="000261F8">
        <w:rPr>
          <w:rFonts w:ascii="Times New Roman" w:hAnsi="Times New Roman" w:cs="Times New Roman"/>
        </w:rPr>
        <w:t xml:space="preserve"> </w:t>
      </w:r>
      <w:r w:rsidR="00551FD6" w:rsidRPr="000261F8">
        <w:rPr>
          <w:rFonts w:ascii="Times New Roman" w:hAnsi="Times New Roman" w:cs="Times New Roman"/>
        </w:rPr>
        <w:t xml:space="preserve">are </w:t>
      </w:r>
      <w:r w:rsidR="001F68DC" w:rsidRPr="000261F8">
        <w:rPr>
          <w:rFonts w:ascii="Times New Roman" w:hAnsi="Times New Roman" w:cs="Times New Roman"/>
        </w:rPr>
        <w:t>illness of the mother during pregnancy, early life t</w:t>
      </w:r>
      <w:r w:rsidR="009A1473" w:rsidRPr="000261F8">
        <w:rPr>
          <w:rFonts w:ascii="Times New Roman" w:hAnsi="Times New Roman" w:cs="Times New Roman"/>
        </w:rPr>
        <w:t xml:space="preserve">rauma, unstable family patterns, </w:t>
      </w:r>
      <w:r w:rsidR="001F68DC" w:rsidRPr="000261F8">
        <w:rPr>
          <w:rFonts w:ascii="Times New Roman" w:hAnsi="Times New Roman" w:cs="Times New Roman"/>
        </w:rPr>
        <w:t>social isolation in childhood</w:t>
      </w:r>
      <w:r w:rsidR="009D12AF" w:rsidRPr="000261F8">
        <w:rPr>
          <w:rFonts w:ascii="Times New Roman" w:hAnsi="Times New Roman" w:cs="Times New Roman"/>
        </w:rPr>
        <w:t>, stress</w:t>
      </w:r>
      <w:r w:rsidR="009A1473" w:rsidRPr="000261F8">
        <w:rPr>
          <w:rFonts w:ascii="Times New Roman" w:hAnsi="Times New Roman" w:cs="Times New Roman"/>
        </w:rPr>
        <w:t xml:space="preserve"> or early drug abuse</w:t>
      </w:r>
      <w:r w:rsidR="00DB69F9" w:rsidRPr="000261F8">
        <w:rPr>
          <w:rFonts w:ascii="Times New Roman" w:hAnsi="Times New Roman" w:cs="Times New Roman"/>
        </w:rPr>
        <w:t xml:space="preserve"> (</w:t>
      </w:r>
      <w:r w:rsidR="009646BD" w:rsidRPr="000261F8">
        <w:rPr>
          <w:rFonts w:ascii="Times New Roman" w:hAnsi="Times New Roman" w:cs="Times New Roman"/>
        </w:rPr>
        <w:t xml:space="preserve">Dick </w:t>
      </w:r>
      <w:r w:rsidR="00F74557" w:rsidRPr="000261F8">
        <w:rPr>
          <w:rFonts w:ascii="Times New Roman" w:hAnsi="Times New Roman" w:cs="Times New Roman"/>
        </w:rPr>
        <w:t>et al., 2010</w:t>
      </w:r>
      <w:r w:rsidR="00897019" w:rsidRPr="000261F8">
        <w:rPr>
          <w:rFonts w:ascii="Times New Roman" w:hAnsi="Times New Roman" w:cs="Times New Roman"/>
        </w:rPr>
        <w:t xml:space="preserve">), suggesting that the origin of schizophrenia may </w:t>
      </w:r>
      <w:r w:rsidR="00D5035D" w:rsidRPr="000261F8">
        <w:rPr>
          <w:rFonts w:ascii="Times New Roman" w:hAnsi="Times New Roman" w:cs="Times New Roman"/>
        </w:rPr>
        <w:t>lie</w:t>
      </w:r>
      <w:r w:rsidR="00897019" w:rsidRPr="000261F8">
        <w:rPr>
          <w:rFonts w:ascii="Times New Roman" w:hAnsi="Times New Roman" w:cs="Times New Roman"/>
        </w:rPr>
        <w:t xml:space="preserve"> in a complex genetic and environmental interaction.</w:t>
      </w:r>
    </w:p>
    <w:p w:rsidR="00774932" w:rsidRPr="000261F8" w:rsidRDefault="00392504" w:rsidP="00750696">
      <w:pPr>
        <w:spacing w:after="0" w:line="480" w:lineRule="auto"/>
        <w:ind w:firstLine="720"/>
        <w:rPr>
          <w:rFonts w:ascii="Times New Roman" w:hAnsi="Times New Roman" w:cs="Times New Roman"/>
        </w:rPr>
      </w:pPr>
      <w:r w:rsidRPr="000261F8">
        <w:rPr>
          <w:rFonts w:ascii="Times New Roman" w:hAnsi="Times New Roman" w:cs="Times New Roman"/>
        </w:rPr>
        <w:t>The DSM</w:t>
      </w:r>
      <w:r w:rsidR="00F74557" w:rsidRPr="000261F8">
        <w:rPr>
          <w:rFonts w:ascii="Times New Roman" w:hAnsi="Times New Roman" w:cs="Times New Roman"/>
        </w:rPr>
        <w:t>-</w:t>
      </w:r>
      <w:r w:rsidRPr="000261F8">
        <w:rPr>
          <w:rFonts w:ascii="Times New Roman" w:hAnsi="Times New Roman" w:cs="Times New Roman"/>
        </w:rPr>
        <w:t>IV</w:t>
      </w:r>
      <w:r w:rsidR="00F74557" w:rsidRPr="000261F8">
        <w:rPr>
          <w:rFonts w:ascii="Times New Roman" w:hAnsi="Times New Roman" w:cs="Times New Roman"/>
        </w:rPr>
        <w:t>-TR (</w:t>
      </w:r>
      <w:r w:rsidR="00F42F92" w:rsidRPr="000261F8">
        <w:rPr>
          <w:rFonts w:ascii="Times New Roman" w:hAnsi="Times New Roman" w:cs="Times New Roman"/>
        </w:rPr>
        <w:t xml:space="preserve">APA, </w:t>
      </w:r>
      <w:r w:rsidR="00F74557" w:rsidRPr="000261F8">
        <w:rPr>
          <w:rFonts w:ascii="Times New Roman" w:hAnsi="Times New Roman" w:cs="Times New Roman"/>
        </w:rPr>
        <w:t>2000)</w:t>
      </w:r>
      <w:r w:rsidRPr="000261F8">
        <w:rPr>
          <w:rFonts w:ascii="Times New Roman" w:hAnsi="Times New Roman" w:cs="Times New Roman"/>
        </w:rPr>
        <w:t xml:space="preserve">, the </w:t>
      </w:r>
      <w:r w:rsidR="00526476" w:rsidRPr="000261F8">
        <w:rPr>
          <w:rFonts w:ascii="Times New Roman" w:hAnsi="Times New Roman" w:cs="Times New Roman"/>
        </w:rPr>
        <w:t xml:space="preserve">current </w:t>
      </w:r>
      <w:r w:rsidR="00687B82" w:rsidRPr="000261F8">
        <w:rPr>
          <w:rFonts w:ascii="Times New Roman" w:hAnsi="Times New Roman" w:cs="Times New Roman"/>
        </w:rPr>
        <w:t xml:space="preserve">reference </w:t>
      </w:r>
      <w:r w:rsidRPr="000261F8">
        <w:rPr>
          <w:rFonts w:ascii="Times New Roman" w:hAnsi="Times New Roman" w:cs="Times New Roman"/>
        </w:rPr>
        <w:t xml:space="preserve">instrument for </w:t>
      </w:r>
      <w:r w:rsidR="00C87FCA" w:rsidRPr="000261F8">
        <w:rPr>
          <w:rFonts w:ascii="Times New Roman" w:hAnsi="Times New Roman" w:cs="Times New Roman"/>
        </w:rPr>
        <w:t>clinical</w:t>
      </w:r>
      <w:r w:rsidRPr="000261F8">
        <w:rPr>
          <w:rFonts w:ascii="Times New Roman" w:hAnsi="Times New Roman" w:cs="Times New Roman"/>
        </w:rPr>
        <w:t xml:space="preserve"> </w:t>
      </w:r>
      <w:r w:rsidR="00687B82" w:rsidRPr="000261F8">
        <w:rPr>
          <w:rFonts w:ascii="Times New Roman" w:hAnsi="Times New Roman" w:cs="Times New Roman"/>
        </w:rPr>
        <w:t>assessment</w:t>
      </w:r>
      <w:r w:rsidRPr="000261F8">
        <w:rPr>
          <w:rFonts w:ascii="Times New Roman" w:hAnsi="Times New Roman" w:cs="Times New Roman"/>
        </w:rPr>
        <w:t xml:space="preserve"> </w:t>
      </w:r>
      <w:r w:rsidR="008C1E91" w:rsidRPr="000261F8">
        <w:rPr>
          <w:rFonts w:ascii="Times New Roman" w:hAnsi="Times New Roman" w:cs="Times New Roman"/>
        </w:rPr>
        <w:t>by</w:t>
      </w:r>
      <w:r w:rsidRPr="000261F8">
        <w:rPr>
          <w:rFonts w:ascii="Times New Roman" w:hAnsi="Times New Roman" w:cs="Times New Roman"/>
        </w:rPr>
        <w:t xml:space="preserve"> psychiatrists</w:t>
      </w:r>
      <w:r w:rsidR="0007508D" w:rsidRPr="000261F8">
        <w:rPr>
          <w:rFonts w:ascii="Times New Roman" w:hAnsi="Times New Roman" w:cs="Times New Roman"/>
        </w:rPr>
        <w:t>,</w:t>
      </w:r>
      <w:r w:rsidRPr="000261F8">
        <w:rPr>
          <w:rFonts w:ascii="Times New Roman" w:hAnsi="Times New Roman" w:cs="Times New Roman"/>
        </w:rPr>
        <w:t xml:space="preserve"> lists several common core symptoms of schizophrenia</w:t>
      </w:r>
      <w:r w:rsidR="009F4483" w:rsidRPr="000261F8">
        <w:rPr>
          <w:rFonts w:ascii="Times New Roman" w:hAnsi="Times New Roman" w:cs="Times New Roman"/>
        </w:rPr>
        <w:t xml:space="preserve"> as well as subtypes with more specified patterns of symptoms</w:t>
      </w:r>
      <w:r w:rsidRPr="000261F8">
        <w:rPr>
          <w:rFonts w:ascii="Times New Roman" w:hAnsi="Times New Roman" w:cs="Times New Roman"/>
        </w:rPr>
        <w:t xml:space="preserve">. </w:t>
      </w:r>
      <w:r w:rsidR="009F4483" w:rsidRPr="000261F8">
        <w:rPr>
          <w:rFonts w:ascii="Times New Roman" w:hAnsi="Times New Roman" w:cs="Times New Roman"/>
        </w:rPr>
        <w:t xml:space="preserve">To qualify for a diagnosis, symptoms </w:t>
      </w:r>
      <w:r w:rsidR="003C7D7B" w:rsidRPr="000261F8">
        <w:rPr>
          <w:rFonts w:ascii="Times New Roman" w:hAnsi="Times New Roman" w:cs="Times New Roman"/>
        </w:rPr>
        <w:t>of a</w:t>
      </w:r>
      <w:r w:rsidR="009F4483" w:rsidRPr="000261F8">
        <w:rPr>
          <w:rFonts w:ascii="Times New Roman" w:hAnsi="Times New Roman" w:cs="Times New Roman"/>
        </w:rPr>
        <w:t xml:space="preserve"> </w:t>
      </w:r>
      <w:r w:rsidR="003C7D7B" w:rsidRPr="000261F8">
        <w:rPr>
          <w:rFonts w:ascii="Times New Roman" w:hAnsi="Times New Roman" w:cs="Times New Roman"/>
        </w:rPr>
        <w:t>'</w:t>
      </w:r>
      <w:r w:rsidR="009F4483" w:rsidRPr="000261F8">
        <w:rPr>
          <w:rFonts w:ascii="Times New Roman" w:hAnsi="Times New Roman" w:cs="Times New Roman"/>
        </w:rPr>
        <w:t>positive</w:t>
      </w:r>
      <w:r w:rsidR="003C7D7B" w:rsidRPr="000261F8">
        <w:rPr>
          <w:rFonts w:ascii="Times New Roman" w:hAnsi="Times New Roman" w:cs="Times New Roman"/>
        </w:rPr>
        <w:t>'</w:t>
      </w:r>
      <w:r w:rsidR="009F4483" w:rsidRPr="000261F8">
        <w:rPr>
          <w:rFonts w:ascii="Times New Roman" w:hAnsi="Times New Roman" w:cs="Times New Roman"/>
        </w:rPr>
        <w:t xml:space="preserve"> (delusions, hallucinations, disorganized speech, grossly disorganized or catatonic behavior) and </w:t>
      </w:r>
      <w:r w:rsidR="003C7D7B" w:rsidRPr="000261F8">
        <w:rPr>
          <w:rFonts w:ascii="Times New Roman" w:hAnsi="Times New Roman" w:cs="Times New Roman"/>
        </w:rPr>
        <w:t>'</w:t>
      </w:r>
      <w:r w:rsidR="009F4483" w:rsidRPr="000261F8">
        <w:rPr>
          <w:rFonts w:ascii="Times New Roman" w:hAnsi="Times New Roman" w:cs="Times New Roman"/>
        </w:rPr>
        <w:t>negative</w:t>
      </w:r>
      <w:r w:rsidR="003C7D7B" w:rsidRPr="000261F8">
        <w:rPr>
          <w:rFonts w:ascii="Times New Roman" w:hAnsi="Times New Roman" w:cs="Times New Roman"/>
        </w:rPr>
        <w:t>'</w:t>
      </w:r>
      <w:r w:rsidR="009F4483" w:rsidRPr="000261F8">
        <w:rPr>
          <w:rFonts w:ascii="Times New Roman" w:hAnsi="Times New Roman" w:cs="Times New Roman"/>
        </w:rPr>
        <w:t xml:space="preserve"> (affective flattening, alogia or avolition</w:t>
      </w:r>
      <w:r w:rsidR="00E73D77" w:rsidRPr="000261F8">
        <w:rPr>
          <w:rFonts w:ascii="Times New Roman" w:hAnsi="Times New Roman" w:cs="Times New Roman"/>
        </w:rPr>
        <w:t>)</w:t>
      </w:r>
      <w:r w:rsidR="003C7D7B" w:rsidRPr="000261F8">
        <w:rPr>
          <w:rFonts w:ascii="Times New Roman" w:hAnsi="Times New Roman" w:cs="Times New Roman"/>
        </w:rPr>
        <w:t xml:space="preserve"> nature </w:t>
      </w:r>
      <w:r w:rsidR="00E73D77" w:rsidRPr="000261F8">
        <w:rPr>
          <w:rFonts w:ascii="Times New Roman" w:hAnsi="Times New Roman" w:cs="Times New Roman"/>
        </w:rPr>
        <w:t xml:space="preserve">as well as cognitive dysfunction (affecting attention, working memory, </w:t>
      </w:r>
      <w:r w:rsidR="00F74557" w:rsidRPr="000261F8">
        <w:rPr>
          <w:rFonts w:ascii="Times New Roman" w:hAnsi="Times New Roman" w:cs="Times New Roman"/>
        </w:rPr>
        <w:t xml:space="preserve">and </w:t>
      </w:r>
      <w:r w:rsidR="00E73D77" w:rsidRPr="000261F8">
        <w:rPr>
          <w:rFonts w:ascii="Times New Roman" w:hAnsi="Times New Roman" w:cs="Times New Roman"/>
        </w:rPr>
        <w:t xml:space="preserve">executive functions) </w:t>
      </w:r>
      <w:r w:rsidR="009F4483" w:rsidRPr="000261F8">
        <w:rPr>
          <w:rFonts w:ascii="Times New Roman" w:hAnsi="Times New Roman" w:cs="Times New Roman"/>
        </w:rPr>
        <w:t xml:space="preserve">need to be present </w:t>
      </w:r>
      <w:r w:rsidR="0007508D" w:rsidRPr="000261F8">
        <w:rPr>
          <w:rFonts w:ascii="Times New Roman" w:hAnsi="Times New Roman" w:cs="Times New Roman"/>
        </w:rPr>
        <w:t xml:space="preserve">in a patient </w:t>
      </w:r>
      <w:r w:rsidR="009F4483" w:rsidRPr="000261F8">
        <w:rPr>
          <w:rFonts w:ascii="Times New Roman" w:hAnsi="Times New Roman" w:cs="Times New Roman"/>
        </w:rPr>
        <w:t xml:space="preserve">most of the time during at least a </w:t>
      </w:r>
      <w:r w:rsidR="00897019" w:rsidRPr="000261F8">
        <w:rPr>
          <w:rFonts w:ascii="Times New Roman" w:hAnsi="Times New Roman" w:cs="Times New Roman"/>
        </w:rPr>
        <w:t xml:space="preserve">period of one month </w:t>
      </w:r>
      <w:r w:rsidR="003C7D7B" w:rsidRPr="000261F8">
        <w:rPr>
          <w:rFonts w:ascii="Times New Roman" w:hAnsi="Times New Roman" w:cs="Times New Roman"/>
        </w:rPr>
        <w:t xml:space="preserve">(DSM-IV-TR, </w:t>
      </w:r>
      <w:r w:rsidR="00F42F92" w:rsidRPr="000261F8">
        <w:rPr>
          <w:rFonts w:ascii="Times New Roman" w:hAnsi="Times New Roman" w:cs="Times New Roman"/>
        </w:rPr>
        <w:t xml:space="preserve">APA, </w:t>
      </w:r>
      <w:r w:rsidR="003C7D7B" w:rsidRPr="000261F8">
        <w:rPr>
          <w:rFonts w:ascii="Times New Roman" w:hAnsi="Times New Roman" w:cs="Times New Roman"/>
        </w:rPr>
        <w:t>2000).</w:t>
      </w:r>
      <w:r w:rsidR="00791EC8" w:rsidRPr="000261F8">
        <w:rPr>
          <w:rFonts w:ascii="Times New Roman" w:hAnsi="Times New Roman" w:cs="Times New Roman"/>
        </w:rPr>
        <w:t xml:space="preserve"> </w:t>
      </w:r>
      <w:r w:rsidR="004B4863" w:rsidRPr="000261F8">
        <w:rPr>
          <w:rFonts w:ascii="Times New Roman" w:hAnsi="Times New Roman" w:cs="Times New Roman"/>
        </w:rPr>
        <w:t xml:space="preserve">While some symptoms associated with schizophrenia might resemble </w:t>
      </w:r>
      <w:r w:rsidR="00B2617C" w:rsidRPr="000261F8">
        <w:rPr>
          <w:rFonts w:ascii="Times New Roman" w:hAnsi="Times New Roman" w:cs="Times New Roman"/>
        </w:rPr>
        <w:t>features</w:t>
      </w:r>
      <w:r w:rsidR="004B4863" w:rsidRPr="000261F8">
        <w:rPr>
          <w:rFonts w:ascii="Times New Roman" w:hAnsi="Times New Roman" w:cs="Times New Roman"/>
        </w:rPr>
        <w:t xml:space="preserve"> of other disorders (</w:t>
      </w:r>
      <w:r w:rsidR="00D5035D" w:rsidRPr="000261F8">
        <w:rPr>
          <w:rFonts w:ascii="Times New Roman" w:hAnsi="Times New Roman" w:cs="Times New Roman"/>
        </w:rPr>
        <w:t>e.g</w:t>
      </w:r>
      <w:r w:rsidR="004B4863" w:rsidRPr="000261F8">
        <w:rPr>
          <w:rFonts w:ascii="Times New Roman" w:hAnsi="Times New Roman" w:cs="Times New Roman"/>
        </w:rPr>
        <w:t xml:space="preserve">. </w:t>
      </w:r>
      <w:r w:rsidR="00897019" w:rsidRPr="000261F8">
        <w:rPr>
          <w:rFonts w:ascii="Times New Roman" w:hAnsi="Times New Roman" w:cs="Times New Roman"/>
        </w:rPr>
        <w:t>an overlap between schizophrenia and depression</w:t>
      </w:r>
      <w:r w:rsidR="004B4863" w:rsidRPr="000261F8">
        <w:rPr>
          <w:rFonts w:ascii="Times New Roman" w:hAnsi="Times New Roman" w:cs="Times New Roman"/>
        </w:rPr>
        <w:t>)</w:t>
      </w:r>
      <w:r w:rsidR="00D5035D" w:rsidRPr="000261F8">
        <w:rPr>
          <w:rFonts w:ascii="Times New Roman" w:hAnsi="Times New Roman" w:cs="Times New Roman"/>
        </w:rPr>
        <w:t>,</w:t>
      </w:r>
      <w:r w:rsidR="004B4863" w:rsidRPr="000261F8">
        <w:rPr>
          <w:rFonts w:ascii="Times New Roman" w:hAnsi="Times New Roman" w:cs="Times New Roman"/>
        </w:rPr>
        <w:t xml:space="preserve"> the DSM seeks to uniquely identify key symptoms, the combination of which are classified as schizophrenia. </w:t>
      </w:r>
    </w:p>
    <w:p w:rsidR="0005745C" w:rsidRPr="000261F8" w:rsidRDefault="00BC4A18" w:rsidP="00750696">
      <w:pPr>
        <w:spacing w:after="0" w:line="480" w:lineRule="auto"/>
        <w:ind w:firstLine="720"/>
        <w:rPr>
          <w:rFonts w:ascii="Times New Roman" w:hAnsi="Times New Roman" w:cs="Times New Roman"/>
        </w:rPr>
      </w:pPr>
      <w:r w:rsidRPr="000261F8">
        <w:rPr>
          <w:rFonts w:ascii="Times New Roman" w:hAnsi="Times New Roman" w:cs="Times New Roman"/>
        </w:rPr>
        <w:t xml:space="preserve">Available antipsychotic medication has variable efficiency in treating </w:t>
      </w:r>
      <w:r w:rsidR="004B4863" w:rsidRPr="000261F8">
        <w:rPr>
          <w:rFonts w:ascii="Times New Roman" w:hAnsi="Times New Roman" w:cs="Times New Roman"/>
        </w:rPr>
        <w:t>schizophrenic</w:t>
      </w:r>
      <w:r w:rsidRPr="000261F8">
        <w:rPr>
          <w:rFonts w:ascii="Times New Roman" w:hAnsi="Times New Roman" w:cs="Times New Roman"/>
        </w:rPr>
        <w:t xml:space="preserve"> symptoms, </w:t>
      </w:r>
      <w:r w:rsidR="00952445" w:rsidRPr="000261F8">
        <w:rPr>
          <w:rFonts w:ascii="Times New Roman" w:hAnsi="Times New Roman" w:cs="Times New Roman"/>
        </w:rPr>
        <w:t>owing to the fact that these treatments have specific action</w:t>
      </w:r>
      <w:r w:rsidR="00551FD6" w:rsidRPr="000261F8">
        <w:rPr>
          <w:rFonts w:ascii="Times New Roman" w:hAnsi="Times New Roman" w:cs="Times New Roman"/>
        </w:rPr>
        <w:t>s</w:t>
      </w:r>
      <w:r w:rsidR="00952445" w:rsidRPr="000261F8">
        <w:rPr>
          <w:rFonts w:ascii="Times New Roman" w:hAnsi="Times New Roman" w:cs="Times New Roman"/>
        </w:rPr>
        <w:t xml:space="preserve"> on only some </w:t>
      </w:r>
      <w:r w:rsidR="00013898" w:rsidRPr="000261F8">
        <w:rPr>
          <w:rFonts w:ascii="Times New Roman" w:hAnsi="Times New Roman" w:cs="Times New Roman"/>
        </w:rPr>
        <w:t xml:space="preserve">of the </w:t>
      </w:r>
      <w:r w:rsidR="00952445" w:rsidRPr="000261F8">
        <w:rPr>
          <w:rFonts w:ascii="Times New Roman" w:hAnsi="Times New Roman" w:cs="Times New Roman"/>
        </w:rPr>
        <w:t>neurobiological substrates involved in the etiology of the disorder</w:t>
      </w:r>
      <w:r w:rsidR="00DB69F9" w:rsidRPr="000261F8">
        <w:rPr>
          <w:rFonts w:ascii="Times New Roman" w:hAnsi="Times New Roman" w:cs="Times New Roman"/>
        </w:rPr>
        <w:t xml:space="preserve"> (</w:t>
      </w:r>
      <w:r w:rsidR="00F74557" w:rsidRPr="000261F8">
        <w:rPr>
          <w:rFonts w:ascii="Times New Roman" w:hAnsi="Times New Roman" w:cs="Times New Roman"/>
        </w:rPr>
        <w:t>McCreary, &amp; Jones, 2010</w:t>
      </w:r>
      <w:r w:rsidR="00DB69F9" w:rsidRPr="000261F8">
        <w:rPr>
          <w:rFonts w:ascii="Times New Roman" w:hAnsi="Times New Roman" w:cs="Times New Roman"/>
        </w:rPr>
        <w:t>).</w:t>
      </w:r>
      <w:r w:rsidR="00774932" w:rsidRPr="000261F8">
        <w:rPr>
          <w:rFonts w:ascii="Times New Roman" w:hAnsi="Times New Roman" w:cs="Times New Roman"/>
        </w:rPr>
        <w:t xml:space="preserve"> </w:t>
      </w:r>
      <w:r w:rsidRPr="000261F8">
        <w:rPr>
          <w:rFonts w:ascii="Times New Roman" w:hAnsi="Times New Roman" w:cs="Times New Roman"/>
        </w:rPr>
        <w:t>Current schizophrenia treatments (typical or atypical antipsychotics</w:t>
      </w:r>
      <w:r w:rsidR="00897019" w:rsidRPr="000261F8">
        <w:rPr>
          <w:rFonts w:ascii="Times New Roman" w:hAnsi="Times New Roman" w:cs="Times New Roman"/>
        </w:rPr>
        <w:t>,</w:t>
      </w:r>
      <w:r w:rsidRPr="000261F8">
        <w:rPr>
          <w:rFonts w:ascii="Times New Roman" w:hAnsi="Times New Roman" w:cs="Times New Roman"/>
        </w:rPr>
        <w:t xml:space="preserve"> like haloperidol or </w:t>
      </w:r>
      <w:r w:rsidR="003210ED" w:rsidRPr="000261F8">
        <w:rPr>
          <w:rFonts w:ascii="Times New Roman" w:hAnsi="Times New Roman" w:cs="Times New Roman"/>
        </w:rPr>
        <w:t>risperidone</w:t>
      </w:r>
      <w:r w:rsidRPr="000261F8">
        <w:rPr>
          <w:rFonts w:ascii="Times New Roman" w:hAnsi="Times New Roman" w:cs="Times New Roman"/>
        </w:rPr>
        <w:t xml:space="preserve">, respectively) act on the dopaminergic and serotonergic neurotransmitter pathways, </w:t>
      </w:r>
      <w:r w:rsidR="00A16ED6" w:rsidRPr="000261F8">
        <w:rPr>
          <w:rFonts w:ascii="Times New Roman" w:hAnsi="Times New Roman" w:cs="Times New Roman"/>
        </w:rPr>
        <w:t xml:space="preserve">with the typical class </w:t>
      </w:r>
      <w:r w:rsidRPr="000261F8">
        <w:rPr>
          <w:rFonts w:ascii="Times New Roman" w:hAnsi="Times New Roman" w:cs="Times New Roman"/>
        </w:rPr>
        <w:t xml:space="preserve">primarily </w:t>
      </w:r>
      <w:r w:rsidR="00897019" w:rsidRPr="000261F8">
        <w:rPr>
          <w:rFonts w:ascii="Times New Roman" w:hAnsi="Times New Roman" w:cs="Times New Roman"/>
        </w:rPr>
        <w:t>influencing</w:t>
      </w:r>
      <w:r w:rsidR="00DE16E9" w:rsidRPr="000261F8">
        <w:rPr>
          <w:rFonts w:ascii="Times New Roman" w:hAnsi="Times New Roman" w:cs="Times New Roman"/>
        </w:rPr>
        <w:t xml:space="preserve"> dopamine receptors and diminishing</w:t>
      </w:r>
      <w:r w:rsidRPr="000261F8">
        <w:rPr>
          <w:rFonts w:ascii="Times New Roman" w:hAnsi="Times New Roman" w:cs="Times New Roman"/>
        </w:rPr>
        <w:t xml:space="preserve"> positive symptoms</w:t>
      </w:r>
      <w:r w:rsidR="00DB69F9" w:rsidRPr="000261F8">
        <w:rPr>
          <w:rFonts w:ascii="Times New Roman" w:hAnsi="Times New Roman" w:cs="Times New Roman"/>
        </w:rPr>
        <w:t xml:space="preserve"> (</w:t>
      </w:r>
      <w:r w:rsidR="00F42F92" w:rsidRPr="000261F8">
        <w:rPr>
          <w:rFonts w:ascii="Times New Roman" w:hAnsi="Times New Roman" w:cs="Times New Roman"/>
        </w:rPr>
        <w:t>Salimi et al., 2009</w:t>
      </w:r>
      <w:r w:rsidR="00DB69F9" w:rsidRPr="000261F8">
        <w:rPr>
          <w:rFonts w:ascii="Times New Roman" w:hAnsi="Times New Roman" w:cs="Times New Roman"/>
        </w:rPr>
        <w:t>)</w:t>
      </w:r>
      <w:r w:rsidRPr="000261F8">
        <w:rPr>
          <w:rFonts w:ascii="Times New Roman" w:hAnsi="Times New Roman" w:cs="Times New Roman"/>
        </w:rPr>
        <w:t xml:space="preserve">. </w:t>
      </w:r>
      <w:r w:rsidR="0007508D" w:rsidRPr="000261F8">
        <w:rPr>
          <w:rFonts w:ascii="Times New Roman" w:hAnsi="Times New Roman" w:cs="Times New Roman"/>
        </w:rPr>
        <w:t>However, t</w:t>
      </w:r>
      <w:r w:rsidR="000A1C77" w:rsidRPr="000261F8">
        <w:rPr>
          <w:rFonts w:ascii="Times New Roman" w:hAnsi="Times New Roman" w:cs="Times New Roman"/>
        </w:rPr>
        <w:t>he</w:t>
      </w:r>
      <w:r w:rsidR="00C87FCA" w:rsidRPr="000261F8">
        <w:rPr>
          <w:rFonts w:ascii="Times New Roman" w:hAnsi="Times New Roman" w:cs="Times New Roman"/>
        </w:rPr>
        <w:t>s</w:t>
      </w:r>
      <w:r w:rsidR="000A1C77" w:rsidRPr="000261F8">
        <w:rPr>
          <w:rFonts w:ascii="Times New Roman" w:hAnsi="Times New Roman" w:cs="Times New Roman"/>
        </w:rPr>
        <w:t xml:space="preserve">e drugs </w:t>
      </w:r>
      <w:r w:rsidR="00C87FCA" w:rsidRPr="000261F8">
        <w:rPr>
          <w:rFonts w:ascii="Times New Roman" w:hAnsi="Times New Roman" w:cs="Times New Roman"/>
        </w:rPr>
        <w:t xml:space="preserve">have severe </w:t>
      </w:r>
      <w:r w:rsidR="000A1C77" w:rsidRPr="000261F8">
        <w:rPr>
          <w:rFonts w:ascii="Times New Roman" w:hAnsi="Times New Roman" w:cs="Times New Roman"/>
        </w:rPr>
        <w:t xml:space="preserve">side effects </w:t>
      </w:r>
      <w:r w:rsidR="00984D24" w:rsidRPr="000261F8">
        <w:rPr>
          <w:rFonts w:ascii="Times New Roman" w:hAnsi="Times New Roman" w:cs="Times New Roman"/>
        </w:rPr>
        <w:t xml:space="preserve">(Leucht et al., 1999) </w:t>
      </w:r>
      <w:r w:rsidRPr="000261F8">
        <w:rPr>
          <w:rFonts w:ascii="Times New Roman" w:hAnsi="Times New Roman" w:cs="Times New Roman"/>
        </w:rPr>
        <w:t>and the so-called 'CATIE</w:t>
      </w:r>
      <w:r w:rsidR="007E56AC" w:rsidRPr="000261F8">
        <w:rPr>
          <w:rFonts w:ascii="Times New Roman" w:hAnsi="Times New Roman" w:cs="Times New Roman"/>
        </w:rPr>
        <w:t xml:space="preserve"> project'</w:t>
      </w:r>
      <w:r w:rsidR="0005745C" w:rsidRPr="000261F8">
        <w:rPr>
          <w:rFonts w:ascii="Times New Roman" w:hAnsi="Times New Roman" w:cs="Times New Roman"/>
        </w:rPr>
        <w:t xml:space="preserve"> </w:t>
      </w:r>
      <w:r w:rsidR="00551FD6" w:rsidRPr="000261F8">
        <w:rPr>
          <w:rFonts w:ascii="Times New Roman" w:hAnsi="Times New Roman" w:cs="Times New Roman"/>
        </w:rPr>
        <w:t xml:space="preserve">showed, that </w:t>
      </w:r>
      <w:r w:rsidRPr="000261F8">
        <w:rPr>
          <w:rFonts w:ascii="Times New Roman" w:hAnsi="Times New Roman" w:cs="Times New Roman"/>
        </w:rPr>
        <w:t>the newer atypical antipsy</w:t>
      </w:r>
      <w:r w:rsidR="007E56AC" w:rsidRPr="000261F8">
        <w:rPr>
          <w:rFonts w:ascii="Times New Roman" w:hAnsi="Times New Roman" w:cs="Times New Roman"/>
        </w:rPr>
        <w:t xml:space="preserve">chotics were only </w:t>
      </w:r>
      <w:r w:rsidR="00791EC8" w:rsidRPr="000261F8">
        <w:rPr>
          <w:rFonts w:ascii="Times New Roman" w:hAnsi="Times New Roman" w:cs="Times New Roman"/>
        </w:rPr>
        <w:t>minimally</w:t>
      </w:r>
      <w:r w:rsidR="007E56AC" w:rsidRPr="000261F8">
        <w:rPr>
          <w:rFonts w:ascii="Times New Roman" w:hAnsi="Times New Roman" w:cs="Times New Roman"/>
        </w:rPr>
        <w:t xml:space="preserve"> more effectiv</w:t>
      </w:r>
      <w:r w:rsidR="00AC0103" w:rsidRPr="000261F8">
        <w:rPr>
          <w:rFonts w:ascii="Times New Roman" w:hAnsi="Times New Roman" w:cs="Times New Roman"/>
        </w:rPr>
        <w:t>e than the older</w:t>
      </w:r>
      <w:r w:rsidR="00B2617C" w:rsidRPr="000261F8">
        <w:rPr>
          <w:rFonts w:ascii="Times New Roman" w:hAnsi="Times New Roman" w:cs="Times New Roman"/>
        </w:rPr>
        <w:t>,</w:t>
      </w:r>
      <w:r w:rsidR="00AC0103" w:rsidRPr="000261F8">
        <w:rPr>
          <w:rFonts w:ascii="Times New Roman" w:hAnsi="Times New Roman" w:cs="Times New Roman"/>
        </w:rPr>
        <w:t xml:space="preserve"> </w:t>
      </w:r>
      <w:r w:rsidR="00551FD6" w:rsidRPr="000261F8">
        <w:rPr>
          <w:rFonts w:ascii="Times New Roman" w:hAnsi="Times New Roman" w:cs="Times New Roman"/>
        </w:rPr>
        <w:t xml:space="preserve">typical </w:t>
      </w:r>
      <w:r w:rsidR="00AC0103" w:rsidRPr="000261F8">
        <w:rPr>
          <w:rFonts w:ascii="Times New Roman" w:hAnsi="Times New Roman" w:cs="Times New Roman"/>
        </w:rPr>
        <w:t>antipsychotics (Lieberman et al., 2005).</w:t>
      </w:r>
      <w:r w:rsidR="004D52AD" w:rsidRPr="000261F8">
        <w:rPr>
          <w:rFonts w:ascii="Times New Roman" w:hAnsi="Times New Roman" w:cs="Times New Roman"/>
        </w:rPr>
        <w:t xml:space="preserve"> </w:t>
      </w:r>
      <w:r w:rsidR="0005745C" w:rsidRPr="000261F8">
        <w:rPr>
          <w:rFonts w:ascii="Times New Roman" w:hAnsi="Times New Roman" w:cs="Times New Roman"/>
        </w:rPr>
        <w:t xml:space="preserve">Of much concern for psychiatrists and health care professionals </w:t>
      </w:r>
      <w:r w:rsidR="00791EC8" w:rsidRPr="000261F8">
        <w:rPr>
          <w:rFonts w:ascii="Times New Roman" w:hAnsi="Times New Roman" w:cs="Times New Roman"/>
        </w:rPr>
        <w:t>is</w:t>
      </w:r>
      <w:r w:rsidR="0005745C" w:rsidRPr="000261F8">
        <w:rPr>
          <w:rFonts w:ascii="Times New Roman" w:hAnsi="Times New Roman" w:cs="Times New Roman"/>
        </w:rPr>
        <w:t xml:space="preserve"> the inability to effectively treat negative symptoms and</w:t>
      </w:r>
      <w:r w:rsidR="00C87FCA" w:rsidRPr="000261F8">
        <w:rPr>
          <w:rFonts w:ascii="Times New Roman" w:hAnsi="Times New Roman" w:cs="Times New Roman"/>
        </w:rPr>
        <w:t xml:space="preserve"> </w:t>
      </w:r>
      <w:r w:rsidR="0005745C" w:rsidRPr="000261F8">
        <w:rPr>
          <w:rFonts w:ascii="Times New Roman" w:hAnsi="Times New Roman" w:cs="Times New Roman"/>
        </w:rPr>
        <w:t xml:space="preserve">the </w:t>
      </w:r>
      <w:r w:rsidR="00D2777E" w:rsidRPr="000261F8">
        <w:rPr>
          <w:rFonts w:ascii="Times New Roman" w:hAnsi="Times New Roman" w:cs="Times New Roman"/>
        </w:rPr>
        <w:t>cognitive deficits associated with schizophrenia</w:t>
      </w:r>
      <w:r w:rsidR="00DB69F9" w:rsidRPr="000261F8">
        <w:rPr>
          <w:rFonts w:ascii="Times New Roman" w:hAnsi="Times New Roman" w:cs="Times New Roman"/>
        </w:rPr>
        <w:t xml:space="preserve"> (</w:t>
      </w:r>
      <w:r w:rsidR="00184849" w:rsidRPr="000261F8">
        <w:rPr>
          <w:rFonts w:ascii="Times New Roman" w:hAnsi="Times New Roman" w:cs="Times New Roman"/>
        </w:rPr>
        <w:t>Murphy et al., 2006)</w:t>
      </w:r>
      <w:r w:rsidR="0005745C" w:rsidRPr="000261F8">
        <w:rPr>
          <w:rFonts w:ascii="Times New Roman" w:hAnsi="Times New Roman" w:cs="Times New Roman"/>
        </w:rPr>
        <w:t xml:space="preserve">. </w:t>
      </w:r>
      <w:r w:rsidR="00952445" w:rsidRPr="000261F8">
        <w:rPr>
          <w:rFonts w:ascii="Times New Roman" w:hAnsi="Times New Roman" w:cs="Times New Roman"/>
        </w:rPr>
        <w:t xml:space="preserve">The </w:t>
      </w:r>
      <w:r w:rsidR="00952445" w:rsidRPr="000261F8">
        <w:rPr>
          <w:rFonts w:ascii="Times New Roman" w:hAnsi="Times New Roman" w:cs="Times New Roman"/>
        </w:rPr>
        <w:lastRenderedPageBreak/>
        <w:t xml:space="preserve">difficulty in treating these core symptoms has lead to a re-focused research effort in academia and </w:t>
      </w:r>
      <w:r w:rsidR="00B34BDF" w:rsidRPr="000261F8">
        <w:rPr>
          <w:rFonts w:ascii="Times New Roman" w:hAnsi="Times New Roman" w:cs="Times New Roman"/>
        </w:rPr>
        <w:t>industry</w:t>
      </w:r>
      <w:r w:rsidR="00952445" w:rsidRPr="000261F8">
        <w:rPr>
          <w:rFonts w:ascii="Times New Roman" w:hAnsi="Times New Roman" w:cs="Times New Roman"/>
        </w:rPr>
        <w:t xml:space="preserve"> alike.</w:t>
      </w:r>
    </w:p>
    <w:p w:rsidR="0048074E" w:rsidRPr="000261F8" w:rsidRDefault="008C1E91" w:rsidP="00750696">
      <w:pPr>
        <w:spacing w:after="0" w:line="480" w:lineRule="auto"/>
        <w:rPr>
          <w:rFonts w:ascii="Times New Roman" w:hAnsi="Times New Roman" w:cs="Times New Roman"/>
        </w:rPr>
      </w:pPr>
      <w:r w:rsidRPr="000261F8">
        <w:rPr>
          <w:rFonts w:ascii="Times New Roman" w:hAnsi="Times New Roman" w:cs="Times New Roman"/>
        </w:rPr>
        <w:tab/>
      </w:r>
      <w:r w:rsidR="0056493F" w:rsidRPr="000261F8">
        <w:rPr>
          <w:rFonts w:ascii="Times New Roman" w:hAnsi="Times New Roman" w:cs="Times New Roman"/>
        </w:rPr>
        <w:t>Striving to</w:t>
      </w:r>
      <w:r w:rsidR="009632F1" w:rsidRPr="000261F8">
        <w:rPr>
          <w:rFonts w:ascii="Times New Roman" w:hAnsi="Times New Roman" w:cs="Times New Roman"/>
        </w:rPr>
        <w:t xml:space="preserve"> support </w:t>
      </w:r>
      <w:r w:rsidR="009F4F35" w:rsidRPr="000261F8">
        <w:rPr>
          <w:rFonts w:ascii="Times New Roman" w:hAnsi="Times New Roman" w:cs="Times New Roman"/>
        </w:rPr>
        <w:t xml:space="preserve">this </w:t>
      </w:r>
      <w:r w:rsidR="009632F1" w:rsidRPr="000261F8">
        <w:rPr>
          <w:rFonts w:ascii="Times New Roman" w:hAnsi="Times New Roman" w:cs="Times New Roman"/>
        </w:rPr>
        <w:t xml:space="preserve">research on the neurobiology of schizophrenia, the </w:t>
      </w:r>
      <w:r w:rsidR="009A1473" w:rsidRPr="000261F8">
        <w:rPr>
          <w:rFonts w:ascii="Times New Roman" w:hAnsi="Times New Roman" w:cs="Times New Roman"/>
        </w:rPr>
        <w:t>'Measurement and Treatment Research</w:t>
      </w:r>
      <w:r w:rsidR="009A1473" w:rsidRPr="000261F8">
        <w:rPr>
          <w:rFonts w:ascii="Times New Roman" w:hAnsi="Times New Roman" w:cs="Times New Roman"/>
          <w:vertAlign w:val="superscript"/>
        </w:rPr>
        <w:t xml:space="preserve"> </w:t>
      </w:r>
      <w:r w:rsidR="009A1473" w:rsidRPr="000261F8">
        <w:rPr>
          <w:rFonts w:ascii="Times New Roman" w:hAnsi="Times New Roman" w:cs="Times New Roman"/>
        </w:rPr>
        <w:t>to Improve Cognition in Schizophrenia' (</w:t>
      </w:r>
      <w:r w:rsidR="009632F1" w:rsidRPr="000261F8">
        <w:rPr>
          <w:rFonts w:ascii="Times New Roman" w:hAnsi="Times New Roman" w:cs="Times New Roman"/>
        </w:rPr>
        <w:t>MATRICS</w:t>
      </w:r>
      <w:r w:rsidR="00791EC8" w:rsidRPr="000261F8">
        <w:rPr>
          <w:rFonts w:ascii="Times New Roman" w:hAnsi="Times New Roman" w:cs="Times New Roman"/>
        </w:rPr>
        <w:t>,</w:t>
      </w:r>
      <w:r w:rsidR="00791EC8" w:rsidRPr="000261F8">
        <w:rPr>
          <w:rStyle w:val="citation"/>
          <w:rFonts w:ascii="Times New Roman" w:hAnsi="Times New Roman" w:cs="Times New Roman"/>
        </w:rPr>
        <w:t xml:space="preserve"> Marder</w:t>
      </w:r>
      <w:r w:rsidR="00791EC8" w:rsidRPr="000261F8">
        <w:rPr>
          <w:rFonts w:ascii="Times New Roman" w:hAnsi="Times New Roman" w:cs="Times New Roman"/>
        </w:rPr>
        <w:t xml:space="preserve"> et al., 2004; Young et al., 2009b</w:t>
      </w:r>
      <w:r w:rsidR="009A1473" w:rsidRPr="000261F8">
        <w:rPr>
          <w:rFonts w:ascii="Times New Roman" w:hAnsi="Times New Roman" w:cs="Times New Roman"/>
        </w:rPr>
        <w:t>)</w:t>
      </w:r>
      <w:r w:rsidR="009632F1" w:rsidRPr="000261F8">
        <w:rPr>
          <w:rFonts w:ascii="Times New Roman" w:hAnsi="Times New Roman" w:cs="Times New Roman"/>
        </w:rPr>
        <w:t xml:space="preserve"> initiative has been </w:t>
      </w:r>
      <w:r w:rsidR="00013898" w:rsidRPr="000261F8">
        <w:rPr>
          <w:rFonts w:ascii="Times New Roman" w:hAnsi="Times New Roman" w:cs="Times New Roman"/>
        </w:rPr>
        <w:t>established</w:t>
      </w:r>
      <w:r w:rsidR="00551FD6" w:rsidRPr="000261F8">
        <w:rPr>
          <w:rFonts w:ascii="Times New Roman" w:hAnsi="Times New Roman" w:cs="Times New Roman"/>
        </w:rPr>
        <w:t>. It is</w:t>
      </w:r>
      <w:r w:rsidR="00791EC8" w:rsidRPr="000261F8">
        <w:rPr>
          <w:rFonts w:ascii="Times New Roman" w:hAnsi="Times New Roman" w:cs="Times New Roman"/>
        </w:rPr>
        <w:t xml:space="preserve"> lead by the</w:t>
      </w:r>
      <w:r w:rsidR="0007508D" w:rsidRPr="000261F8">
        <w:rPr>
          <w:rFonts w:ascii="Times New Roman" w:hAnsi="Times New Roman" w:cs="Times New Roman"/>
        </w:rPr>
        <w:t xml:space="preserve"> </w:t>
      </w:r>
      <w:r w:rsidR="00791EC8" w:rsidRPr="000261F8">
        <w:rPr>
          <w:rFonts w:ascii="Times New Roman" w:hAnsi="Times New Roman" w:cs="Times New Roman"/>
        </w:rPr>
        <w:t>National In</w:t>
      </w:r>
      <w:r w:rsidR="00551FD6" w:rsidRPr="000261F8">
        <w:rPr>
          <w:rFonts w:ascii="Times New Roman" w:hAnsi="Times New Roman" w:cs="Times New Roman"/>
        </w:rPr>
        <w:t>stitute of Mental Health (NIMH) and incorporates</w:t>
      </w:r>
      <w:r w:rsidR="00791EC8" w:rsidRPr="000261F8">
        <w:rPr>
          <w:rFonts w:ascii="Times New Roman" w:hAnsi="Times New Roman" w:cs="Times New Roman"/>
        </w:rPr>
        <w:t xml:space="preserve"> </w:t>
      </w:r>
      <w:r w:rsidR="00B2617C" w:rsidRPr="000261F8">
        <w:rPr>
          <w:rFonts w:ascii="Times New Roman" w:hAnsi="Times New Roman" w:cs="Times New Roman"/>
        </w:rPr>
        <w:t xml:space="preserve">interdisciplinary </w:t>
      </w:r>
      <w:r w:rsidR="00791EC8" w:rsidRPr="000261F8">
        <w:rPr>
          <w:rFonts w:ascii="Times New Roman" w:hAnsi="Times New Roman" w:cs="Times New Roman"/>
        </w:rPr>
        <w:t xml:space="preserve">research that has been </w:t>
      </w:r>
      <w:r w:rsidR="00D5035D" w:rsidRPr="000261F8">
        <w:rPr>
          <w:rFonts w:ascii="Times New Roman" w:hAnsi="Times New Roman" w:cs="Times New Roman"/>
        </w:rPr>
        <w:t>conducted</w:t>
      </w:r>
      <w:r w:rsidR="00791EC8" w:rsidRPr="000261F8">
        <w:rPr>
          <w:rFonts w:ascii="Times New Roman" w:hAnsi="Times New Roman" w:cs="Times New Roman"/>
        </w:rPr>
        <w:t xml:space="preserve"> </w:t>
      </w:r>
      <w:r w:rsidR="0007508D" w:rsidRPr="000261F8">
        <w:rPr>
          <w:rFonts w:ascii="Times New Roman" w:hAnsi="Times New Roman" w:cs="Times New Roman"/>
        </w:rPr>
        <w:t>by leading scientists in the field</w:t>
      </w:r>
      <w:r w:rsidR="00952445" w:rsidRPr="000261F8">
        <w:rPr>
          <w:rFonts w:ascii="Times New Roman" w:hAnsi="Times New Roman" w:cs="Times New Roman"/>
        </w:rPr>
        <w:t xml:space="preserve">. </w:t>
      </w:r>
      <w:r w:rsidR="004B4F98" w:rsidRPr="000261F8">
        <w:rPr>
          <w:rFonts w:ascii="Times New Roman" w:hAnsi="Times New Roman" w:cs="Times New Roman"/>
        </w:rPr>
        <w:t>This initiative attempts to identify the key domains that ar</w:t>
      </w:r>
      <w:r w:rsidR="005C18F8" w:rsidRPr="000261F8">
        <w:rPr>
          <w:rFonts w:ascii="Times New Roman" w:hAnsi="Times New Roman" w:cs="Times New Roman"/>
        </w:rPr>
        <w:t>e of relevance to schizophrenia. In order to forward research on the field and pinpoint the cruc</w:t>
      </w:r>
      <w:r w:rsidR="0056493F" w:rsidRPr="000261F8">
        <w:rPr>
          <w:rFonts w:ascii="Times New Roman" w:hAnsi="Times New Roman" w:cs="Times New Roman"/>
        </w:rPr>
        <w:t>ial aspects in the neurobiology of the disorder, efforts were made to develop a rodent test battery</w:t>
      </w:r>
      <w:r w:rsidR="00013898" w:rsidRPr="000261F8">
        <w:rPr>
          <w:rFonts w:ascii="Times New Roman" w:hAnsi="Times New Roman" w:cs="Times New Roman"/>
        </w:rPr>
        <w:t xml:space="preserve"> that would help model and assess cognitive aspects of the disorder in animals</w:t>
      </w:r>
      <w:r w:rsidR="0048074E" w:rsidRPr="000261F8">
        <w:rPr>
          <w:rFonts w:ascii="Times New Roman" w:hAnsi="Times New Roman" w:cs="Times New Roman"/>
        </w:rPr>
        <w:t xml:space="preserve">. </w:t>
      </w:r>
      <w:r w:rsidR="0056493F" w:rsidRPr="000261F8">
        <w:rPr>
          <w:rFonts w:ascii="Times New Roman" w:hAnsi="Times New Roman" w:cs="Times New Roman"/>
        </w:rPr>
        <w:t xml:space="preserve">Allowing a concise overview over the whole field, the MATRICS initiative has proven to be of high </w:t>
      </w:r>
      <w:r w:rsidR="0048074E" w:rsidRPr="000261F8">
        <w:rPr>
          <w:rFonts w:ascii="Times New Roman" w:hAnsi="Times New Roman" w:cs="Times New Roman"/>
        </w:rPr>
        <w:t xml:space="preserve">utility </w:t>
      </w:r>
      <w:r w:rsidR="0056493F" w:rsidRPr="000261F8">
        <w:rPr>
          <w:rFonts w:ascii="Times New Roman" w:hAnsi="Times New Roman" w:cs="Times New Roman"/>
        </w:rPr>
        <w:t xml:space="preserve">for </w:t>
      </w:r>
      <w:r w:rsidR="0048074E" w:rsidRPr="000261F8">
        <w:rPr>
          <w:rFonts w:ascii="Times New Roman" w:hAnsi="Times New Roman" w:cs="Times New Roman"/>
        </w:rPr>
        <w:t xml:space="preserve">drug discovery </w:t>
      </w:r>
      <w:r w:rsidR="0056493F" w:rsidRPr="000261F8">
        <w:rPr>
          <w:rFonts w:ascii="Times New Roman" w:hAnsi="Times New Roman" w:cs="Times New Roman"/>
        </w:rPr>
        <w:t>and more basic neurobiological studies</w:t>
      </w:r>
      <w:r w:rsidR="0048074E" w:rsidRPr="000261F8">
        <w:rPr>
          <w:rFonts w:ascii="Times New Roman" w:hAnsi="Times New Roman" w:cs="Times New Roman"/>
        </w:rPr>
        <w:t>.</w:t>
      </w:r>
    </w:p>
    <w:p w:rsidR="00FB1880" w:rsidRPr="000261F8" w:rsidRDefault="00774932" w:rsidP="002E7D23">
      <w:pPr>
        <w:spacing w:after="0" w:line="480" w:lineRule="auto"/>
        <w:ind w:firstLine="720"/>
        <w:rPr>
          <w:rFonts w:ascii="Times New Roman" w:hAnsi="Times New Roman" w:cs="Times New Roman"/>
        </w:rPr>
      </w:pPr>
      <w:r w:rsidRPr="000261F8">
        <w:rPr>
          <w:rFonts w:ascii="Times New Roman" w:hAnsi="Times New Roman" w:cs="Times New Roman"/>
        </w:rPr>
        <w:t xml:space="preserve">The research presented in this thesis has been conducted on several translational animal models </w:t>
      </w:r>
      <w:r w:rsidR="0056493F" w:rsidRPr="000261F8">
        <w:rPr>
          <w:rFonts w:ascii="Times New Roman" w:hAnsi="Times New Roman" w:cs="Times New Roman"/>
        </w:rPr>
        <w:t xml:space="preserve">that were </w:t>
      </w:r>
      <w:r w:rsidR="00F544DF" w:rsidRPr="000261F8">
        <w:rPr>
          <w:rFonts w:ascii="Times New Roman" w:hAnsi="Times New Roman" w:cs="Times New Roman"/>
        </w:rPr>
        <w:t>also put forward</w:t>
      </w:r>
      <w:r w:rsidR="0056493F" w:rsidRPr="000261F8">
        <w:rPr>
          <w:rFonts w:ascii="Times New Roman" w:hAnsi="Times New Roman" w:cs="Times New Roman"/>
        </w:rPr>
        <w:t xml:space="preserve"> within the framework of the </w:t>
      </w:r>
      <w:r w:rsidR="00013898" w:rsidRPr="000261F8">
        <w:rPr>
          <w:rFonts w:ascii="Times New Roman" w:hAnsi="Times New Roman" w:cs="Times New Roman"/>
        </w:rPr>
        <w:t xml:space="preserve">MATRICS </w:t>
      </w:r>
      <w:r w:rsidR="0056493F" w:rsidRPr="000261F8">
        <w:rPr>
          <w:rFonts w:ascii="Times New Roman" w:hAnsi="Times New Roman" w:cs="Times New Roman"/>
        </w:rPr>
        <w:t>initiative. W</w:t>
      </w:r>
      <w:r w:rsidRPr="000261F8">
        <w:rPr>
          <w:rFonts w:ascii="Times New Roman" w:hAnsi="Times New Roman" w:cs="Times New Roman"/>
        </w:rPr>
        <w:t xml:space="preserve">hile in the MATRICS </w:t>
      </w:r>
      <w:r w:rsidR="0056493F" w:rsidRPr="000261F8">
        <w:rPr>
          <w:rFonts w:ascii="Times New Roman" w:hAnsi="Times New Roman" w:cs="Times New Roman"/>
        </w:rPr>
        <w:t xml:space="preserve">reports </w:t>
      </w:r>
      <w:r w:rsidRPr="000261F8">
        <w:rPr>
          <w:rFonts w:ascii="Times New Roman" w:hAnsi="Times New Roman" w:cs="Times New Roman"/>
        </w:rPr>
        <w:t xml:space="preserve">many aspects of cognition are </w:t>
      </w:r>
      <w:r w:rsidR="00013898" w:rsidRPr="000261F8">
        <w:rPr>
          <w:rFonts w:ascii="Times New Roman" w:hAnsi="Times New Roman" w:cs="Times New Roman"/>
        </w:rPr>
        <w:t>considered</w:t>
      </w:r>
      <w:r w:rsidRPr="000261F8">
        <w:rPr>
          <w:rFonts w:ascii="Times New Roman" w:hAnsi="Times New Roman" w:cs="Times New Roman"/>
        </w:rPr>
        <w:t xml:space="preserve"> (Fig. 1, Sellin et al., 2008), </w:t>
      </w:r>
      <w:r w:rsidR="00952445" w:rsidRPr="000261F8">
        <w:rPr>
          <w:rFonts w:ascii="Times New Roman" w:hAnsi="Times New Roman" w:cs="Times New Roman"/>
        </w:rPr>
        <w:t xml:space="preserve">here, </w:t>
      </w:r>
      <w:r w:rsidRPr="000261F8">
        <w:rPr>
          <w:rFonts w:ascii="Times New Roman" w:hAnsi="Times New Roman" w:cs="Times New Roman"/>
        </w:rPr>
        <w:t xml:space="preserve">a focus </w:t>
      </w:r>
      <w:r w:rsidR="00B34BDF" w:rsidRPr="000261F8">
        <w:rPr>
          <w:rFonts w:ascii="Times New Roman" w:hAnsi="Times New Roman" w:cs="Times New Roman"/>
        </w:rPr>
        <w:t xml:space="preserve">on </w:t>
      </w:r>
      <w:r w:rsidRPr="000261F8">
        <w:rPr>
          <w:rFonts w:ascii="Times New Roman" w:hAnsi="Times New Roman" w:cs="Times New Roman"/>
        </w:rPr>
        <w:t xml:space="preserve">one core category of schizophrenia-related cognitive function </w:t>
      </w:r>
      <w:r w:rsidR="00013898" w:rsidRPr="000261F8">
        <w:rPr>
          <w:rFonts w:ascii="Times New Roman" w:hAnsi="Times New Roman" w:cs="Times New Roman"/>
        </w:rPr>
        <w:t>was</w:t>
      </w:r>
      <w:r w:rsidRPr="000261F8">
        <w:rPr>
          <w:rFonts w:ascii="Times New Roman" w:hAnsi="Times New Roman" w:cs="Times New Roman"/>
        </w:rPr>
        <w:t xml:space="preserve"> necessary. </w:t>
      </w:r>
      <w:r w:rsidR="00013898" w:rsidRPr="000261F8">
        <w:rPr>
          <w:rFonts w:ascii="Times New Roman" w:hAnsi="Times New Roman" w:cs="Times New Roman"/>
        </w:rPr>
        <w:t>The translational animal models were tested on the cognitive ability of attention and vigilance.</w:t>
      </w:r>
    </w:p>
    <w:p w:rsidR="00774932" w:rsidRPr="000261F8" w:rsidRDefault="00774932" w:rsidP="00B744CC">
      <w:pPr>
        <w:spacing w:after="0" w:line="240" w:lineRule="auto"/>
        <w:jc w:val="center"/>
        <w:rPr>
          <w:rFonts w:ascii="Times New Roman" w:hAnsi="Times New Roman" w:cs="Times New Roman"/>
          <w:sz w:val="20"/>
          <w:szCs w:val="20"/>
        </w:rPr>
      </w:pPr>
      <w:r w:rsidRPr="000261F8">
        <w:rPr>
          <w:rFonts w:ascii="Times New Roman" w:hAnsi="Times New Roman" w:cs="Times New Roman"/>
          <w:noProof/>
          <w:sz w:val="20"/>
          <w:szCs w:val="20"/>
        </w:rPr>
        <w:drawing>
          <wp:inline distT="0" distB="0" distL="0" distR="0">
            <wp:extent cx="4210050" cy="1695450"/>
            <wp:effectExtent l="19050" t="0" r="0" b="0"/>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216677" cy="1698119"/>
                    </a:xfrm>
                    <a:prstGeom prst="rect">
                      <a:avLst/>
                    </a:prstGeom>
                    <a:noFill/>
                    <a:ln w="9525">
                      <a:noFill/>
                      <a:miter lim="800000"/>
                      <a:headEnd/>
                      <a:tailEnd/>
                    </a:ln>
                  </pic:spPr>
                </pic:pic>
              </a:graphicData>
            </a:graphic>
          </wp:inline>
        </w:drawing>
      </w:r>
    </w:p>
    <w:p w:rsidR="00774932" w:rsidRPr="000261F8" w:rsidRDefault="00774932" w:rsidP="00814A5E">
      <w:pPr>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1</w:t>
      </w:r>
      <w:r w:rsidR="00814A5E" w:rsidRPr="000261F8">
        <w:rPr>
          <w:rFonts w:ascii="Times New Roman" w:hAnsi="Times New Roman" w:cs="Times New Roman"/>
          <w:sz w:val="18"/>
          <w:szCs w:val="18"/>
        </w:rPr>
        <w:t>.</w:t>
      </w:r>
      <w:r w:rsidRPr="000261F8">
        <w:rPr>
          <w:rFonts w:ascii="Times New Roman" w:hAnsi="Times New Roman" w:cs="Times New Roman"/>
          <w:sz w:val="18"/>
          <w:szCs w:val="18"/>
        </w:rPr>
        <w:t xml:space="preserve"> The domains of dysfunctional cognitive function in schizophrenia, identified by the MATRICS initiative. Figure tak</w:t>
      </w:r>
      <w:r w:rsidR="00814A5E" w:rsidRPr="000261F8">
        <w:rPr>
          <w:rFonts w:ascii="Times New Roman" w:hAnsi="Times New Roman" w:cs="Times New Roman"/>
          <w:sz w:val="18"/>
          <w:szCs w:val="18"/>
        </w:rPr>
        <w:t>en from (Sellin et al., 2008).</w:t>
      </w:r>
    </w:p>
    <w:p w:rsidR="00551FD6" w:rsidRPr="000261F8" w:rsidRDefault="00551FD6" w:rsidP="00750696">
      <w:pPr>
        <w:spacing w:after="0" w:line="480" w:lineRule="auto"/>
        <w:rPr>
          <w:rFonts w:ascii="Times New Roman" w:hAnsi="Times New Roman" w:cs="Times New Roman"/>
        </w:rPr>
      </w:pPr>
    </w:p>
    <w:p w:rsidR="00661749" w:rsidRPr="000261F8" w:rsidRDefault="00013898" w:rsidP="00750696">
      <w:pPr>
        <w:spacing w:after="0" w:line="480" w:lineRule="auto"/>
        <w:ind w:firstLine="720"/>
        <w:rPr>
          <w:rFonts w:ascii="Times New Roman" w:hAnsi="Times New Roman" w:cs="Times New Roman"/>
        </w:rPr>
      </w:pPr>
      <w:r w:rsidRPr="000261F8">
        <w:rPr>
          <w:rFonts w:ascii="Times New Roman" w:hAnsi="Times New Roman" w:cs="Times New Roman"/>
        </w:rPr>
        <w:t xml:space="preserve">A popular and long established test, the continuous performance task (CPT), has been used for many years to study attentional dysfunction in schizophrenia </w:t>
      </w:r>
      <w:r w:rsidR="00825EB0" w:rsidRPr="000261F8">
        <w:rPr>
          <w:rFonts w:ascii="Times New Roman" w:hAnsi="Times New Roman" w:cs="Times New Roman"/>
        </w:rPr>
        <w:t>(Rosvold et al. 1956; Mirsky, &amp; Rosvold, 1960). A</w:t>
      </w:r>
      <w:r w:rsidR="00A606E7" w:rsidRPr="000261F8">
        <w:rPr>
          <w:rFonts w:ascii="Times New Roman" w:hAnsi="Times New Roman" w:cs="Times New Roman"/>
        </w:rPr>
        <w:t xml:space="preserve">lthough many different versions exist, </w:t>
      </w:r>
      <w:r w:rsidR="00825EB0" w:rsidRPr="000261F8">
        <w:rPr>
          <w:rFonts w:ascii="Times New Roman" w:hAnsi="Times New Roman" w:cs="Times New Roman"/>
        </w:rPr>
        <w:t xml:space="preserve">the CPT </w:t>
      </w:r>
      <w:r w:rsidR="00A606E7" w:rsidRPr="000261F8">
        <w:rPr>
          <w:rFonts w:ascii="Times New Roman" w:hAnsi="Times New Roman" w:cs="Times New Roman"/>
        </w:rPr>
        <w:t xml:space="preserve">entails that a human subject has to attend to </w:t>
      </w:r>
      <w:r w:rsidR="00A606E7" w:rsidRPr="000261F8">
        <w:rPr>
          <w:rFonts w:ascii="Times New Roman" w:hAnsi="Times New Roman" w:cs="Times New Roman"/>
        </w:rPr>
        <w:lastRenderedPageBreak/>
        <w:t xml:space="preserve">stimuli (i.e. letters) that are displayed upon a monitor.  Some stimuli require an active response by a button-press (so-called go trials) while others require the subject to withhold the response (no-go trials).  Schizophrenic patients are impaired on both trial types in that they have trouble to discriminate between a go – signal and a no-go signal (Nuechterlein, 1991). </w:t>
      </w:r>
    </w:p>
    <w:p w:rsidR="00D971AC" w:rsidRPr="000261F8" w:rsidRDefault="002E7D23" w:rsidP="00750696">
      <w:pPr>
        <w:spacing w:after="0" w:line="480" w:lineRule="auto"/>
        <w:ind w:firstLine="720"/>
        <w:rPr>
          <w:rFonts w:ascii="Times New Roman" w:hAnsi="Times New Roman" w:cs="Times New Roman"/>
        </w:rPr>
      </w:pPr>
      <w:r w:rsidRPr="000261F8">
        <w:rPr>
          <w:rFonts w:ascii="Times New Roman" w:hAnsi="Times New Roman" w:cs="Times New Roman"/>
        </w:rPr>
        <w:t xml:space="preserve">Owing to the utility of the human task, attempts have been made to adapt it to the rodent. This would allow the </w:t>
      </w:r>
      <w:r w:rsidR="00B2617C" w:rsidRPr="000261F8">
        <w:rPr>
          <w:rFonts w:ascii="Times New Roman" w:hAnsi="Times New Roman" w:cs="Times New Roman"/>
        </w:rPr>
        <w:t>manipulation</w:t>
      </w:r>
      <w:r w:rsidR="00D971AC" w:rsidRPr="000261F8">
        <w:rPr>
          <w:rFonts w:ascii="Times New Roman" w:hAnsi="Times New Roman" w:cs="Times New Roman"/>
        </w:rPr>
        <w:t xml:space="preserve"> and examination of the key components involved in performance. The result was the 5-choice serial reaction time task (5C-SRTT, Carli et al., 1983)</w:t>
      </w:r>
      <w:r w:rsidR="007B69A6" w:rsidRPr="000261F8">
        <w:rPr>
          <w:rFonts w:ascii="Times New Roman" w:hAnsi="Times New Roman" w:cs="Times New Roman"/>
        </w:rPr>
        <w:t>, requiring the animals to respond by nose</w:t>
      </w:r>
      <w:r w:rsidR="00841E64" w:rsidRPr="000261F8">
        <w:rPr>
          <w:rFonts w:ascii="Times New Roman" w:hAnsi="Times New Roman" w:cs="Times New Roman"/>
        </w:rPr>
        <w:t xml:space="preserve"> </w:t>
      </w:r>
      <w:r w:rsidR="007B69A6" w:rsidRPr="000261F8">
        <w:rPr>
          <w:rFonts w:ascii="Times New Roman" w:hAnsi="Times New Roman" w:cs="Times New Roman"/>
        </w:rPr>
        <w:t>pokes to signals at different locations, maintaining sustained – and divided - attention to the occurrence of these stimuli (Robbins, 2002)</w:t>
      </w:r>
      <w:r w:rsidR="00551FD6" w:rsidRPr="000261F8">
        <w:rPr>
          <w:rFonts w:ascii="Times New Roman" w:hAnsi="Times New Roman" w:cs="Times New Roman"/>
        </w:rPr>
        <w:t>.</w:t>
      </w:r>
      <w:r w:rsidR="00D971AC" w:rsidRPr="000261F8">
        <w:rPr>
          <w:rFonts w:ascii="Times New Roman" w:hAnsi="Times New Roman" w:cs="Times New Roman"/>
        </w:rPr>
        <w:t xml:space="preserve"> Although based upon the human version of the task, this rodent adaptation differed in several minor (e.g. number of trials to be completed, time spend on the task and number of locations to be constantly monitored) and one </w:t>
      </w:r>
      <w:r w:rsidRPr="000261F8">
        <w:rPr>
          <w:rFonts w:ascii="Times New Roman" w:hAnsi="Times New Roman" w:cs="Times New Roman"/>
        </w:rPr>
        <w:t>major</w:t>
      </w:r>
      <w:r w:rsidR="00D971AC" w:rsidRPr="000261F8">
        <w:rPr>
          <w:rFonts w:ascii="Times New Roman" w:hAnsi="Times New Roman" w:cs="Times New Roman"/>
        </w:rPr>
        <w:t xml:space="preserve"> aspect: the absence of "non-signal" stimuli trials (Amitai, &amp; Markou, 2010). Despite this difference, the task has a long-standing reputation of assessing cognitive function in animal models of schizophrenia</w:t>
      </w:r>
      <w:r w:rsidR="007B69A6" w:rsidRPr="000261F8">
        <w:rPr>
          <w:rFonts w:ascii="Times New Roman" w:hAnsi="Times New Roman" w:cs="Times New Roman"/>
        </w:rPr>
        <w:t>, examples being response dis</w:t>
      </w:r>
      <w:r w:rsidR="00841E64" w:rsidRPr="000261F8">
        <w:rPr>
          <w:rFonts w:ascii="Times New Roman" w:hAnsi="Times New Roman" w:cs="Times New Roman"/>
        </w:rPr>
        <w:t>-</w:t>
      </w:r>
      <w:r w:rsidR="007B69A6" w:rsidRPr="000261F8">
        <w:rPr>
          <w:rFonts w:ascii="Times New Roman" w:hAnsi="Times New Roman" w:cs="Times New Roman"/>
        </w:rPr>
        <w:t>inhibition and impulsivity, cognitive flexibility and compulsivity as well as processing speed</w:t>
      </w:r>
      <w:r w:rsidR="004C3ABE" w:rsidRPr="000261F8">
        <w:rPr>
          <w:rFonts w:ascii="Times New Roman" w:hAnsi="Times New Roman" w:cs="Times New Roman"/>
        </w:rPr>
        <w:t xml:space="preserve"> (Robbins, 2002)</w:t>
      </w:r>
      <w:r w:rsidR="00D971AC" w:rsidRPr="000261F8">
        <w:rPr>
          <w:rFonts w:ascii="Times New Roman" w:hAnsi="Times New Roman" w:cs="Times New Roman"/>
        </w:rPr>
        <w:t xml:space="preserve">. </w:t>
      </w:r>
      <w:r w:rsidR="00825EB0" w:rsidRPr="000261F8">
        <w:rPr>
          <w:rFonts w:ascii="Times New Roman" w:hAnsi="Times New Roman" w:cs="Times New Roman"/>
        </w:rPr>
        <w:t>The 5C-SRTT</w:t>
      </w:r>
      <w:r w:rsidR="00D971AC" w:rsidRPr="000261F8">
        <w:rPr>
          <w:rFonts w:ascii="Times New Roman" w:hAnsi="Times New Roman" w:cs="Times New Roman"/>
        </w:rPr>
        <w:t xml:space="preserve"> has been used in a wide variety of studies, </w:t>
      </w:r>
      <w:r w:rsidR="00841E64" w:rsidRPr="000261F8">
        <w:rPr>
          <w:rFonts w:ascii="Times New Roman" w:hAnsi="Times New Roman" w:cs="Times New Roman"/>
        </w:rPr>
        <w:t xml:space="preserve">with </w:t>
      </w:r>
      <w:r w:rsidR="00D971AC" w:rsidRPr="000261F8">
        <w:rPr>
          <w:rFonts w:ascii="Times New Roman" w:hAnsi="Times New Roman" w:cs="Times New Roman"/>
        </w:rPr>
        <w:t>examples being its use for measurement of effects of drug treatments (affecting the noradrenergic, dopaminergic, serotonergic and cholinergic systems), more central manipulations by neurochemical lesion</w:t>
      </w:r>
      <w:r w:rsidR="00841E64" w:rsidRPr="000261F8">
        <w:rPr>
          <w:rFonts w:ascii="Times New Roman" w:hAnsi="Times New Roman" w:cs="Times New Roman"/>
        </w:rPr>
        <w:t>s</w:t>
      </w:r>
      <w:r w:rsidR="00D971AC" w:rsidRPr="000261F8">
        <w:rPr>
          <w:rFonts w:ascii="Times New Roman" w:hAnsi="Times New Roman" w:cs="Times New Roman"/>
        </w:rPr>
        <w:t>, and within the framework of disorders like Alzheimer’s disease, schizophrenia and attention deficit / hyperactivity disorder (ADHD) (</w:t>
      </w:r>
      <w:r w:rsidR="00505A51" w:rsidRPr="000261F8">
        <w:rPr>
          <w:rFonts w:ascii="Times New Roman" w:hAnsi="Times New Roman" w:cs="Times New Roman"/>
        </w:rPr>
        <w:t>for a</w:t>
      </w:r>
      <w:r w:rsidR="00D971AC" w:rsidRPr="000261F8">
        <w:rPr>
          <w:rFonts w:ascii="Times New Roman" w:hAnsi="Times New Roman" w:cs="Times New Roman"/>
        </w:rPr>
        <w:t xml:space="preserve"> review </w:t>
      </w:r>
      <w:r w:rsidR="00505A51" w:rsidRPr="000261F8">
        <w:rPr>
          <w:rFonts w:ascii="Times New Roman" w:hAnsi="Times New Roman" w:cs="Times New Roman"/>
        </w:rPr>
        <w:t>see</w:t>
      </w:r>
      <w:r w:rsidR="00D971AC" w:rsidRPr="000261F8">
        <w:rPr>
          <w:rFonts w:ascii="Times New Roman" w:hAnsi="Times New Roman" w:cs="Times New Roman"/>
        </w:rPr>
        <w:t xml:space="preserve"> Robbins, 2002).</w:t>
      </w:r>
    </w:p>
    <w:p w:rsidR="003D3283" w:rsidRPr="000261F8" w:rsidRDefault="007B69A6" w:rsidP="00750696">
      <w:pPr>
        <w:spacing w:after="0" w:line="480" w:lineRule="auto"/>
        <w:ind w:firstLine="720"/>
        <w:rPr>
          <w:rFonts w:ascii="Times New Roman" w:hAnsi="Times New Roman" w:cs="Times New Roman"/>
        </w:rPr>
      </w:pPr>
      <w:r w:rsidRPr="000261F8">
        <w:rPr>
          <w:rFonts w:ascii="Times New Roman" w:hAnsi="Times New Roman" w:cs="Times New Roman"/>
        </w:rPr>
        <w:t xml:space="preserve">Recently, it was hypothesized that the task would be </w:t>
      </w:r>
      <w:r w:rsidR="00825EB0" w:rsidRPr="000261F8">
        <w:rPr>
          <w:rFonts w:ascii="Times New Roman" w:hAnsi="Times New Roman" w:cs="Times New Roman"/>
        </w:rPr>
        <w:t>more powerful</w:t>
      </w:r>
      <w:r w:rsidRPr="000261F8">
        <w:rPr>
          <w:rFonts w:ascii="Times New Roman" w:hAnsi="Times New Roman" w:cs="Times New Roman"/>
        </w:rPr>
        <w:t xml:space="preserve"> for the study of the underlying circuitry of attention and vigilance if its cross-species translatability </w:t>
      </w:r>
      <w:r w:rsidR="004C3ABE" w:rsidRPr="000261F8">
        <w:rPr>
          <w:rFonts w:ascii="Times New Roman" w:hAnsi="Times New Roman" w:cs="Times New Roman"/>
        </w:rPr>
        <w:t>was</w:t>
      </w:r>
      <w:r w:rsidRPr="000261F8">
        <w:rPr>
          <w:rFonts w:ascii="Times New Roman" w:hAnsi="Times New Roman" w:cs="Times New Roman"/>
        </w:rPr>
        <w:t xml:space="preserve"> improved by adding the non-signal </w:t>
      </w:r>
      <w:r w:rsidR="00825EB0" w:rsidRPr="000261F8">
        <w:rPr>
          <w:rFonts w:ascii="Times New Roman" w:hAnsi="Times New Roman" w:cs="Times New Roman"/>
        </w:rPr>
        <w:t>/ NoGo condition</w:t>
      </w:r>
      <w:r w:rsidRPr="000261F8">
        <w:rPr>
          <w:rFonts w:ascii="Times New Roman" w:hAnsi="Times New Roman" w:cs="Times New Roman"/>
        </w:rPr>
        <w:t xml:space="preserve"> (</w:t>
      </w:r>
      <w:r w:rsidRPr="000261F8">
        <w:rPr>
          <w:rStyle w:val="citation"/>
          <w:rFonts w:ascii="Times New Roman" w:hAnsi="Times New Roman" w:cs="Times New Roman"/>
        </w:rPr>
        <w:t>Young</w:t>
      </w:r>
      <w:r w:rsidRPr="000261F8">
        <w:rPr>
          <w:rFonts w:ascii="Times New Roman" w:hAnsi="Times New Roman" w:cs="Times New Roman"/>
        </w:rPr>
        <w:t xml:space="preserve"> et al.,2009a). This </w:t>
      </w:r>
      <w:r w:rsidR="00B2617C" w:rsidRPr="000261F8">
        <w:rPr>
          <w:rFonts w:ascii="Times New Roman" w:hAnsi="Times New Roman" w:cs="Times New Roman"/>
        </w:rPr>
        <w:t xml:space="preserve">effort </w:t>
      </w:r>
      <w:r w:rsidRPr="000261F8">
        <w:rPr>
          <w:rFonts w:ascii="Times New Roman" w:hAnsi="Times New Roman" w:cs="Times New Roman"/>
        </w:rPr>
        <w:t xml:space="preserve">resulted in the 5-choice continuous performance task (5C-CPT) that includes </w:t>
      </w:r>
      <w:r w:rsidR="00B2617C" w:rsidRPr="000261F8">
        <w:rPr>
          <w:rFonts w:ascii="Times New Roman" w:hAnsi="Times New Roman" w:cs="Times New Roman"/>
        </w:rPr>
        <w:t>NoGo</w:t>
      </w:r>
      <w:r w:rsidRPr="000261F8">
        <w:rPr>
          <w:rFonts w:ascii="Times New Roman" w:hAnsi="Times New Roman" w:cs="Times New Roman"/>
        </w:rPr>
        <w:t xml:space="preserve"> trials </w:t>
      </w:r>
      <w:r w:rsidR="00825EB0" w:rsidRPr="000261F8">
        <w:rPr>
          <w:rFonts w:ascii="Times New Roman" w:hAnsi="Times New Roman" w:cs="Times New Roman"/>
        </w:rPr>
        <w:t>on</w:t>
      </w:r>
      <w:r w:rsidRPr="000261F8">
        <w:rPr>
          <w:rFonts w:ascii="Times New Roman" w:hAnsi="Times New Roman" w:cs="Times New Roman"/>
        </w:rPr>
        <w:t xml:space="preserve"> 20% of total trials to be completed.</w:t>
      </w:r>
      <w:r w:rsidR="00825EB0" w:rsidRPr="000261F8">
        <w:rPr>
          <w:rFonts w:ascii="Times New Roman" w:hAnsi="Times New Roman" w:cs="Times New Roman"/>
        </w:rPr>
        <w:t xml:space="preserve"> </w:t>
      </w:r>
      <w:r w:rsidR="003D3283" w:rsidRPr="000261F8">
        <w:rPr>
          <w:rFonts w:ascii="Times New Roman" w:hAnsi="Times New Roman" w:cs="Times New Roman"/>
        </w:rPr>
        <w:t xml:space="preserve">With this new addition, the measurements that could be derived from training of animals in this task (accuracy, latency, omissions and </w:t>
      </w:r>
      <w:r w:rsidR="00DE5FD1" w:rsidRPr="000261F8">
        <w:rPr>
          <w:rFonts w:ascii="Times New Roman" w:hAnsi="Times New Roman" w:cs="Times New Roman"/>
        </w:rPr>
        <w:t>perseverative</w:t>
      </w:r>
      <w:r w:rsidR="003D3283" w:rsidRPr="000261F8">
        <w:rPr>
          <w:rFonts w:ascii="Times New Roman" w:hAnsi="Times New Roman" w:cs="Times New Roman"/>
        </w:rPr>
        <w:t xml:space="preserve"> responses) were extended </w:t>
      </w:r>
      <w:r w:rsidR="00551FD6" w:rsidRPr="000261F8">
        <w:rPr>
          <w:rFonts w:ascii="Times New Roman" w:hAnsi="Times New Roman" w:cs="Times New Roman"/>
        </w:rPr>
        <w:t>by</w:t>
      </w:r>
      <w:r w:rsidR="003D3283" w:rsidRPr="000261F8">
        <w:rPr>
          <w:rFonts w:ascii="Times New Roman" w:hAnsi="Times New Roman" w:cs="Times New Roman"/>
        </w:rPr>
        <w:t xml:space="preserve"> measurements in the framework of the broader, so-called signal detection theory (SDT, Tanner, et al., 1954 or more recently Steckler, 200</w:t>
      </w:r>
      <w:r w:rsidR="00FA5289" w:rsidRPr="000261F8">
        <w:rPr>
          <w:rFonts w:ascii="Times New Roman" w:hAnsi="Times New Roman" w:cs="Times New Roman"/>
        </w:rPr>
        <w:t>1</w:t>
      </w:r>
      <w:r w:rsidR="003D3283" w:rsidRPr="000261F8">
        <w:rPr>
          <w:rFonts w:ascii="Times New Roman" w:hAnsi="Times New Roman" w:cs="Times New Roman"/>
        </w:rPr>
        <w:t xml:space="preserve">; and </w:t>
      </w:r>
      <w:r w:rsidR="003D3283" w:rsidRPr="000261F8">
        <w:rPr>
          <w:rFonts w:ascii="Times New Roman" w:hAnsi="Times New Roman" w:cs="Times New Roman"/>
        </w:rPr>
        <w:lastRenderedPageBreak/>
        <w:t xml:space="preserve">Young et al., 2009a). This was possible because the </w:t>
      </w:r>
      <w:r w:rsidR="00B2617C" w:rsidRPr="000261F8">
        <w:rPr>
          <w:rFonts w:ascii="Times New Roman" w:hAnsi="Times New Roman" w:cs="Times New Roman"/>
        </w:rPr>
        <w:t>NoG</w:t>
      </w:r>
      <w:r w:rsidR="003D3283" w:rsidRPr="000261F8">
        <w:rPr>
          <w:rFonts w:ascii="Times New Roman" w:hAnsi="Times New Roman" w:cs="Times New Roman"/>
        </w:rPr>
        <w:t xml:space="preserve">o trials added ‘correct rejection’ (correctly inhibiting a response in a </w:t>
      </w:r>
      <w:r w:rsidR="004E6C30" w:rsidRPr="000261F8">
        <w:rPr>
          <w:rFonts w:ascii="Times New Roman" w:hAnsi="Times New Roman" w:cs="Times New Roman"/>
        </w:rPr>
        <w:t>NoGo</w:t>
      </w:r>
      <w:r w:rsidR="003D3283" w:rsidRPr="000261F8">
        <w:rPr>
          <w:rFonts w:ascii="Times New Roman" w:hAnsi="Times New Roman" w:cs="Times New Roman"/>
        </w:rPr>
        <w:t xml:space="preserve"> trial) and ‘false alarm’ (incorrectly responding to a </w:t>
      </w:r>
      <w:r w:rsidR="004E6C30" w:rsidRPr="000261F8">
        <w:rPr>
          <w:rFonts w:ascii="Times New Roman" w:hAnsi="Times New Roman" w:cs="Times New Roman"/>
        </w:rPr>
        <w:t>NoGo</w:t>
      </w:r>
      <w:r w:rsidR="003D3283" w:rsidRPr="000261F8">
        <w:rPr>
          <w:rFonts w:ascii="Times New Roman" w:hAnsi="Times New Roman" w:cs="Times New Roman"/>
        </w:rPr>
        <w:t xml:space="preserve"> trial) variables to the </w:t>
      </w:r>
      <w:r w:rsidR="00551FD6" w:rsidRPr="000261F8">
        <w:rPr>
          <w:rFonts w:ascii="Times New Roman" w:hAnsi="Times New Roman" w:cs="Times New Roman"/>
        </w:rPr>
        <w:t>'</w:t>
      </w:r>
      <w:r w:rsidR="003D3283" w:rsidRPr="000261F8">
        <w:rPr>
          <w:rFonts w:ascii="Times New Roman" w:hAnsi="Times New Roman" w:cs="Times New Roman"/>
        </w:rPr>
        <w:t>omission</w:t>
      </w:r>
      <w:r w:rsidR="00551FD6" w:rsidRPr="000261F8">
        <w:rPr>
          <w:rFonts w:ascii="Times New Roman" w:hAnsi="Times New Roman" w:cs="Times New Roman"/>
        </w:rPr>
        <w:t>' (failure to respond to a Go trial)</w:t>
      </w:r>
      <w:r w:rsidR="003D3283" w:rsidRPr="000261F8">
        <w:rPr>
          <w:rFonts w:ascii="Times New Roman" w:hAnsi="Times New Roman" w:cs="Times New Roman"/>
        </w:rPr>
        <w:t xml:space="preserve">, </w:t>
      </w:r>
      <w:r w:rsidR="00551FD6" w:rsidRPr="000261F8">
        <w:rPr>
          <w:rFonts w:ascii="Times New Roman" w:hAnsi="Times New Roman" w:cs="Times New Roman"/>
        </w:rPr>
        <w:t>'</w:t>
      </w:r>
      <w:r w:rsidR="003D3283" w:rsidRPr="000261F8">
        <w:rPr>
          <w:rFonts w:ascii="Times New Roman" w:hAnsi="Times New Roman" w:cs="Times New Roman"/>
        </w:rPr>
        <w:t>correct</w:t>
      </w:r>
      <w:r w:rsidR="00551FD6" w:rsidRPr="000261F8">
        <w:rPr>
          <w:rFonts w:ascii="Times New Roman" w:hAnsi="Times New Roman" w:cs="Times New Roman"/>
        </w:rPr>
        <w:t>'</w:t>
      </w:r>
      <w:r w:rsidR="003D3283" w:rsidRPr="000261F8">
        <w:rPr>
          <w:rFonts w:ascii="Times New Roman" w:hAnsi="Times New Roman" w:cs="Times New Roman"/>
        </w:rPr>
        <w:t xml:space="preserve"> </w:t>
      </w:r>
      <w:r w:rsidR="00551FD6" w:rsidRPr="000261F8">
        <w:rPr>
          <w:rFonts w:ascii="Times New Roman" w:hAnsi="Times New Roman" w:cs="Times New Roman"/>
        </w:rPr>
        <w:t xml:space="preserve">(correctly responding to a Go trial by a nosepoke to the right location) </w:t>
      </w:r>
      <w:r w:rsidR="003D3283" w:rsidRPr="000261F8">
        <w:rPr>
          <w:rFonts w:ascii="Times New Roman" w:hAnsi="Times New Roman" w:cs="Times New Roman"/>
        </w:rPr>
        <w:t xml:space="preserve">and </w:t>
      </w:r>
      <w:r w:rsidR="00551FD6" w:rsidRPr="000261F8">
        <w:rPr>
          <w:rFonts w:ascii="Times New Roman" w:hAnsi="Times New Roman" w:cs="Times New Roman"/>
        </w:rPr>
        <w:t>'</w:t>
      </w:r>
      <w:r w:rsidR="003D3283" w:rsidRPr="000261F8">
        <w:rPr>
          <w:rFonts w:ascii="Times New Roman" w:hAnsi="Times New Roman" w:cs="Times New Roman"/>
        </w:rPr>
        <w:t>incorrect</w:t>
      </w:r>
      <w:r w:rsidR="00551FD6" w:rsidRPr="000261F8">
        <w:rPr>
          <w:rFonts w:ascii="Times New Roman" w:hAnsi="Times New Roman" w:cs="Times New Roman"/>
        </w:rPr>
        <w:t>'</w:t>
      </w:r>
      <w:r w:rsidR="003D3283" w:rsidRPr="000261F8">
        <w:rPr>
          <w:rFonts w:ascii="Times New Roman" w:hAnsi="Times New Roman" w:cs="Times New Roman"/>
        </w:rPr>
        <w:t xml:space="preserve"> </w:t>
      </w:r>
      <w:r w:rsidR="00E12030" w:rsidRPr="000261F8">
        <w:rPr>
          <w:rFonts w:ascii="Times New Roman" w:hAnsi="Times New Roman" w:cs="Times New Roman"/>
        </w:rPr>
        <w:t xml:space="preserve">(incorrectly responding to a Go trial by a nosepoke to another location) </w:t>
      </w:r>
      <w:r w:rsidR="003D3283" w:rsidRPr="000261F8">
        <w:rPr>
          <w:rFonts w:ascii="Times New Roman" w:hAnsi="Times New Roman" w:cs="Times New Roman"/>
        </w:rPr>
        <w:t xml:space="preserve">response variables measured. </w:t>
      </w:r>
    </w:p>
    <w:p w:rsidR="00D971AC" w:rsidRPr="000261F8" w:rsidRDefault="003D3283" w:rsidP="00B34BDF">
      <w:pPr>
        <w:spacing w:after="0" w:line="480" w:lineRule="auto"/>
        <w:ind w:firstLine="720"/>
        <w:rPr>
          <w:rFonts w:ascii="Times New Roman" w:hAnsi="Times New Roman" w:cs="Times New Roman"/>
        </w:rPr>
      </w:pPr>
      <w:r w:rsidRPr="000261F8">
        <w:rPr>
          <w:rFonts w:ascii="Times New Roman" w:hAnsi="Times New Roman" w:cs="Times New Roman"/>
        </w:rPr>
        <w:t xml:space="preserve">The </w:t>
      </w:r>
      <w:r w:rsidR="004A6BAF" w:rsidRPr="000261F8">
        <w:rPr>
          <w:rFonts w:ascii="Times New Roman" w:hAnsi="Times New Roman" w:cs="Times New Roman"/>
        </w:rPr>
        <w:t>SDT</w:t>
      </w:r>
      <w:r w:rsidRPr="000261F8">
        <w:rPr>
          <w:rFonts w:ascii="Times New Roman" w:hAnsi="Times New Roman" w:cs="Times New Roman"/>
        </w:rPr>
        <w:t xml:space="preserve"> was set up as a means to quantify the ability to discriminate between signal (here: </w:t>
      </w:r>
      <w:r w:rsidR="00B2617C" w:rsidRPr="000261F8">
        <w:rPr>
          <w:rFonts w:ascii="Times New Roman" w:hAnsi="Times New Roman" w:cs="Times New Roman"/>
        </w:rPr>
        <w:t>G</w:t>
      </w:r>
      <w:r w:rsidRPr="000261F8">
        <w:rPr>
          <w:rFonts w:ascii="Times New Roman" w:hAnsi="Times New Roman" w:cs="Times New Roman"/>
        </w:rPr>
        <w:t xml:space="preserve">o trials) and noise (here: </w:t>
      </w:r>
      <w:r w:rsidR="00B2617C" w:rsidRPr="000261F8">
        <w:rPr>
          <w:rFonts w:ascii="Times New Roman" w:hAnsi="Times New Roman" w:cs="Times New Roman"/>
        </w:rPr>
        <w:t>N</w:t>
      </w:r>
      <w:r w:rsidRPr="000261F8">
        <w:rPr>
          <w:rFonts w:ascii="Times New Roman" w:hAnsi="Times New Roman" w:cs="Times New Roman"/>
        </w:rPr>
        <w:t>o</w:t>
      </w:r>
      <w:r w:rsidR="00B2617C" w:rsidRPr="000261F8">
        <w:rPr>
          <w:rFonts w:ascii="Times New Roman" w:hAnsi="Times New Roman" w:cs="Times New Roman"/>
        </w:rPr>
        <w:t>G</w:t>
      </w:r>
      <w:r w:rsidRPr="000261F8">
        <w:rPr>
          <w:rFonts w:ascii="Times New Roman" w:hAnsi="Times New Roman" w:cs="Times New Roman"/>
        </w:rPr>
        <w:t xml:space="preserve">o trials). Past experience, expectations of a situation, the current physiological state as well as several other factors can determine detection thresholds, placing the observing subject in a position of an active decision maker. Response biases as well as real sensitivity are disentangled by the measures used. </w:t>
      </w:r>
      <w:r w:rsidR="00421C77" w:rsidRPr="000261F8">
        <w:rPr>
          <w:rFonts w:ascii="Times New Roman" w:hAnsi="Times New Roman" w:cs="Times New Roman"/>
        </w:rPr>
        <w:t xml:space="preserve">An example is provided in the paper by Duncan, et al. (1971) and is re-discussed in the framework of the </w:t>
      </w:r>
      <w:r w:rsidR="004A6BAF" w:rsidRPr="000261F8">
        <w:rPr>
          <w:rFonts w:ascii="Times New Roman" w:hAnsi="Times New Roman" w:cs="Times New Roman"/>
        </w:rPr>
        <w:t>SDT</w:t>
      </w:r>
      <w:r w:rsidR="00421C77" w:rsidRPr="000261F8">
        <w:rPr>
          <w:rFonts w:ascii="Times New Roman" w:hAnsi="Times New Roman" w:cs="Times New Roman"/>
        </w:rPr>
        <w:t xml:space="preserve"> in the paper by Steckler (2001). </w:t>
      </w:r>
      <w:r w:rsidR="001D6591" w:rsidRPr="000261F8">
        <w:rPr>
          <w:rFonts w:ascii="Times New Roman" w:hAnsi="Times New Roman" w:cs="Times New Roman"/>
        </w:rPr>
        <w:t xml:space="preserve">Duncan’s example </w:t>
      </w:r>
      <w:r w:rsidR="00421C77" w:rsidRPr="000261F8">
        <w:rPr>
          <w:rFonts w:ascii="Times New Roman" w:hAnsi="Times New Roman" w:cs="Times New Roman"/>
        </w:rPr>
        <w:t>entails the presentation of the possibility that two strains of mice differ in their response to stressful situations</w:t>
      </w:r>
      <w:r w:rsidR="002E0290" w:rsidRPr="000261F8">
        <w:rPr>
          <w:rFonts w:ascii="Times New Roman" w:hAnsi="Times New Roman" w:cs="Times New Roman"/>
        </w:rPr>
        <w:t>,</w:t>
      </w:r>
      <w:r w:rsidR="00421C77" w:rsidRPr="000261F8">
        <w:rPr>
          <w:rFonts w:ascii="Times New Roman" w:hAnsi="Times New Roman" w:cs="Times New Roman"/>
        </w:rPr>
        <w:t xml:space="preserve"> such as being placed in the testing chamber. The response of one strain to this stress might be increased locomotor activity while the other may show freezing. When these two strains are tested on </w:t>
      </w:r>
      <w:r w:rsidR="002E0290" w:rsidRPr="000261F8">
        <w:rPr>
          <w:rFonts w:ascii="Times New Roman" w:hAnsi="Times New Roman" w:cs="Times New Roman"/>
        </w:rPr>
        <w:t xml:space="preserve">a cognitive test, </w:t>
      </w:r>
      <w:r w:rsidR="00421C77" w:rsidRPr="000261F8">
        <w:rPr>
          <w:rFonts w:ascii="Times New Roman" w:hAnsi="Times New Roman" w:cs="Times New Roman"/>
        </w:rPr>
        <w:t xml:space="preserve">these different stress-responses might look like </w:t>
      </w:r>
      <w:r w:rsidR="00825EB0" w:rsidRPr="000261F8">
        <w:rPr>
          <w:rFonts w:ascii="Times New Roman" w:hAnsi="Times New Roman" w:cs="Times New Roman"/>
        </w:rPr>
        <w:t xml:space="preserve">strain </w:t>
      </w:r>
      <w:r w:rsidR="00421C77" w:rsidRPr="000261F8">
        <w:rPr>
          <w:rFonts w:ascii="Times New Roman" w:hAnsi="Times New Roman" w:cs="Times New Roman"/>
        </w:rPr>
        <w:t xml:space="preserve">differences in </w:t>
      </w:r>
      <w:r w:rsidR="00825EB0" w:rsidRPr="000261F8">
        <w:rPr>
          <w:rFonts w:ascii="Times New Roman" w:hAnsi="Times New Roman" w:cs="Times New Roman"/>
        </w:rPr>
        <w:t xml:space="preserve">performance on the </w:t>
      </w:r>
      <w:r w:rsidR="00421C77" w:rsidRPr="000261F8">
        <w:rPr>
          <w:rFonts w:ascii="Times New Roman" w:hAnsi="Times New Roman" w:cs="Times New Roman"/>
        </w:rPr>
        <w:t xml:space="preserve">task. </w:t>
      </w:r>
      <w:r w:rsidR="001D6591" w:rsidRPr="000261F8">
        <w:rPr>
          <w:rFonts w:ascii="Times New Roman" w:hAnsi="Times New Roman" w:cs="Times New Roman"/>
        </w:rPr>
        <w:t>In his paper, Steckler shows that t</w:t>
      </w:r>
      <w:r w:rsidR="00421C77" w:rsidRPr="000261F8">
        <w:rPr>
          <w:rFonts w:ascii="Times New Roman" w:hAnsi="Times New Roman" w:cs="Times New Roman"/>
        </w:rPr>
        <w:t xml:space="preserve">he </w:t>
      </w:r>
      <w:r w:rsidR="004A6BAF" w:rsidRPr="000261F8">
        <w:rPr>
          <w:rFonts w:ascii="Times New Roman" w:hAnsi="Times New Roman" w:cs="Times New Roman"/>
        </w:rPr>
        <w:t>SDT</w:t>
      </w:r>
      <w:r w:rsidR="00421C77" w:rsidRPr="000261F8">
        <w:rPr>
          <w:rFonts w:ascii="Times New Roman" w:hAnsi="Times New Roman" w:cs="Times New Roman"/>
        </w:rPr>
        <w:t>, however, is able to disentangle non-cognitive (anxiety or stress-related</w:t>
      </w:r>
      <w:r w:rsidR="00E12030" w:rsidRPr="000261F8">
        <w:rPr>
          <w:rFonts w:ascii="Times New Roman" w:hAnsi="Times New Roman" w:cs="Times New Roman"/>
        </w:rPr>
        <w:t xml:space="preserve">, </w:t>
      </w:r>
      <w:r w:rsidR="00E12030" w:rsidRPr="000261F8">
        <w:rPr>
          <w:rFonts w:ascii="Times New Roman" w:hAnsi="Times New Roman" w:cs="Times New Roman"/>
          <w:b/>
          <w:i/>
        </w:rPr>
        <w:t>bias</w:t>
      </w:r>
      <w:r w:rsidR="00841E64" w:rsidRPr="000261F8">
        <w:rPr>
          <w:rFonts w:ascii="Times New Roman" w:hAnsi="Times New Roman" w:cs="Times New Roman"/>
          <w:b/>
          <w:i/>
        </w:rPr>
        <w:t>es</w:t>
      </w:r>
      <w:r w:rsidR="00421C77" w:rsidRPr="000261F8">
        <w:rPr>
          <w:rFonts w:ascii="Times New Roman" w:hAnsi="Times New Roman" w:cs="Times New Roman"/>
        </w:rPr>
        <w:t>) from cognition-related effects by assessing the difference between the current state of the animal, i.e. motivation</w:t>
      </w:r>
      <w:r w:rsidR="002E0290" w:rsidRPr="000261F8">
        <w:rPr>
          <w:rFonts w:ascii="Times New Roman" w:hAnsi="Times New Roman" w:cs="Times New Roman"/>
        </w:rPr>
        <w:t>,</w:t>
      </w:r>
      <w:r w:rsidR="00421C77" w:rsidRPr="000261F8">
        <w:rPr>
          <w:rFonts w:ascii="Times New Roman" w:hAnsi="Times New Roman" w:cs="Times New Roman"/>
        </w:rPr>
        <w:t xml:space="preserve"> and  the </w:t>
      </w:r>
      <w:r w:rsidR="00421C77" w:rsidRPr="000261F8">
        <w:rPr>
          <w:rFonts w:ascii="Times New Roman" w:hAnsi="Times New Roman" w:cs="Times New Roman"/>
          <w:b/>
          <w:i/>
        </w:rPr>
        <w:t>sensitivity</w:t>
      </w:r>
      <w:r w:rsidR="00421C77" w:rsidRPr="000261F8">
        <w:rPr>
          <w:rFonts w:ascii="Times New Roman" w:hAnsi="Times New Roman" w:cs="Times New Roman"/>
        </w:rPr>
        <w:t xml:space="preserve"> of the neurobiological substrates that mediate cognition. </w:t>
      </w:r>
      <w:r w:rsidRPr="000261F8">
        <w:rPr>
          <w:rFonts w:ascii="Times New Roman" w:hAnsi="Times New Roman" w:cs="Times New Roman"/>
        </w:rPr>
        <w:t xml:space="preserve">The specific method and protocol for conducting the test will be </w:t>
      </w:r>
      <w:r w:rsidR="009B5F0B" w:rsidRPr="000261F8">
        <w:rPr>
          <w:rFonts w:ascii="Times New Roman" w:hAnsi="Times New Roman" w:cs="Times New Roman"/>
        </w:rPr>
        <w:t>presented</w:t>
      </w:r>
      <w:r w:rsidRPr="000261F8">
        <w:rPr>
          <w:rFonts w:ascii="Times New Roman" w:hAnsi="Times New Roman" w:cs="Times New Roman"/>
        </w:rPr>
        <w:t xml:space="preserve"> in the methods section.</w:t>
      </w:r>
    </w:p>
    <w:p w:rsidR="007C3873" w:rsidRPr="000261F8" w:rsidRDefault="007C3873" w:rsidP="00750696">
      <w:pPr>
        <w:spacing w:after="0" w:line="480" w:lineRule="auto"/>
        <w:rPr>
          <w:rFonts w:ascii="Times New Roman" w:hAnsi="Times New Roman" w:cs="Times New Roman"/>
        </w:rPr>
      </w:pPr>
    </w:p>
    <w:p w:rsidR="008C065A" w:rsidRPr="000261F8" w:rsidRDefault="00825EB0" w:rsidP="00525C90">
      <w:pPr>
        <w:spacing w:after="0" w:line="480" w:lineRule="auto"/>
        <w:ind w:firstLine="720"/>
        <w:rPr>
          <w:rFonts w:ascii="Times New Roman" w:hAnsi="Times New Roman" w:cs="Times New Roman"/>
        </w:rPr>
      </w:pPr>
      <w:r w:rsidRPr="000261F8">
        <w:rPr>
          <w:rFonts w:ascii="Times New Roman" w:hAnsi="Times New Roman" w:cs="Times New Roman"/>
        </w:rPr>
        <w:t>T</w:t>
      </w:r>
      <w:r w:rsidR="00864416" w:rsidRPr="000261F8">
        <w:rPr>
          <w:rFonts w:ascii="Times New Roman" w:hAnsi="Times New Roman" w:cs="Times New Roman"/>
        </w:rPr>
        <w:t xml:space="preserve">he newly revised </w:t>
      </w:r>
      <w:r w:rsidR="007C3873" w:rsidRPr="000261F8">
        <w:rPr>
          <w:rFonts w:ascii="Times New Roman" w:hAnsi="Times New Roman" w:cs="Times New Roman"/>
        </w:rPr>
        <w:t xml:space="preserve">5C-CPT is a useful translational tool to assess </w:t>
      </w:r>
      <w:r w:rsidR="00864416" w:rsidRPr="000261F8">
        <w:rPr>
          <w:rFonts w:ascii="Times New Roman" w:hAnsi="Times New Roman" w:cs="Times New Roman"/>
        </w:rPr>
        <w:t>attentional</w:t>
      </w:r>
      <w:r w:rsidR="007C3873" w:rsidRPr="000261F8">
        <w:rPr>
          <w:rFonts w:ascii="Times New Roman" w:hAnsi="Times New Roman" w:cs="Times New Roman"/>
        </w:rPr>
        <w:t xml:space="preserve"> dysfunction associated with schizophrenia in rodents. However, schizophrenia does not naturally occur in these animals and needs to be </w:t>
      </w:r>
      <w:r w:rsidR="00525C90" w:rsidRPr="000261F8">
        <w:rPr>
          <w:rFonts w:ascii="Times New Roman" w:hAnsi="Times New Roman" w:cs="Times New Roman"/>
        </w:rPr>
        <w:t>modeled</w:t>
      </w:r>
      <w:r w:rsidR="007C3873" w:rsidRPr="000261F8">
        <w:rPr>
          <w:rFonts w:ascii="Times New Roman" w:hAnsi="Times New Roman" w:cs="Times New Roman"/>
        </w:rPr>
        <w:t xml:space="preserve">. </w:t>
      </w:r>
      <w:r w:rsidR="00CA3142" w:rsidRPr="000261F8">
        <w:rPr>
          <w:rFonts w:ascii="Times New Roman" w:hAnsi="Times New Roman" w:cs="Times New Roman"/>
        </w:rPr>
        <w:t>This is done by a focus on the symptoms observed in schizophrenia and the finding that different neurotransmitter systems and genetic factors are involved in its etiology.  The models aim on inducing similar behavioral chang</w:t>
      </w:r>
      <w:r w:rsidR="00E12030" w:rsidRPr="000261F8">
        <w:rPr>
          <w:rFonts w:ascii="Times New Roman" w:hAnsi="Times New Roman" w:cs="Times New Roman"/>
        </w:rPr>
        <w:t>es, symptoms and disrupted genetic</w:t>
      </w:r>
      <w:r w:rsidR="00CA3142" w:rsidRPr="000261F8">
        <w:rPr>
          <w:rFonts w:ascii="Times New Roman" w:hAnsi="Times New Roman" w:cs="Times New Roman"/>
        </w:rPr>
        <w:t xml:space="preserve"> or neuronal substrates as observed in the human disorder</w:t>
      </w:r>
      <w:r w:rsidR="00525C90" w:rsidRPr="000261F8">
        <w:rPr>
          <w:rFonts w:ascii="Times New Roman" w:hAnsi="Times New Roman" w:cs="Times New Roman"/>
        </w:rPr>
        <w:t>,</w:t>
      </w:r>
      <w:r w:rsidR="00CA3142" w:rsidRPr="000261F8">
        <w:rPr>
          <w:rFonts w:ascii="Times New Roman" w:hAnsi="Times New Roman" w:cs="Times New Roman"/>
        </w:rPr>
        <w:t xml:space="preserve"> in animals</w:t>
      </w:r>
      <w:r w:rsidR="00525C90" w:rsidRPr="000261F8">
        <w:rPr>
          <w:rFonts w:ascii="Times New Roman" w:hAnsi="Times New Roman" w:cs="Times New Roman"/>
        </w:rPr>
        <w:t xml:space="preserve"> (Pantelis, et al., 2003). For pharmacological and </w:t>
      </w:r>
      <w:r w:rsidR="00525C90" w:rsidRPr="000261F8">
        <w:rPr>
          <w:rFonts w:ascii="Times New Roman" w:hAnsi="Times New Roman" w:cs="Times New Roman"/>
        </w:rPr>
        <w:lastRenderedPageBreak/>
        <w:t>genetic manipulation resulting in these change</w:t>
      </w:r>
      <w:r w:rsidRPr="000261F8">
        <w:rPr>
          <w:rFonts w:ascii="Times New Roman" w:hAnsi="Times New Roman" w:cs="Times New Roman"/>
        </w:rPr>
        <w:t xml:space="preserve">s, several means are available and those used </w:t>
      </w:r>
      <w:r w:rsidR="00525C90" w:rsidRPr="000261F8">
        <w:rPr>
          <w:rFonts w:ascii="Times New Roman" w:hAnsi="Times New Roman" w:cs="Times New Roman"/>
        </w:rPr>
        <w:t>will be discussed in the following along with their theoretical background.</w:t>
      </w:r>
    </w:p>
    <w:p w:rsidR="00C72FAC" w:rsidRPr="000261F8" w:rsidRDefault="00525C90" w:rsidP="00750696">
      <w:pPr>
        <w:spacing w:after="0" w:line="480" w:lineRule="auto"/>
        <w:ind w:firstLine="720"/>
        <w:rPr>
          <w:rFonts w:ascii="Times New Roman" w:hAnsi="Times New Roman" w:cs="Times New Roman"/>
        </w:rPr>
      </w:pPr>
      <w:r w:rsidRPr="000261F8">
        <w:rPr>
          <w:rFonts w:ascii="Times New Roman" w:hAnsi="Times New Roman" w:cs="Times New Roman"/>
        </w:rPr>
        <w:t>The dominant</w:t>
      </w:r>
      <w:r w:rsidR="00566493" w:rsidRPr="000261F8">
        <w:rPr>
          <w:rFonts w:ascii="Times New Roman" w:hAnsi="Times New Roman" w:cs="Times New Roman"/>
        </w:rPr>
        <w:t xml:space="preserve"> </w:t>
      </w:r>
      <w:r w:rsidR="00854837" w:rsidRPr="000261F8">
        <w:rPr>
          <w:rFonts w:ascii="Times New Roman" w:hAnsi="Times New Roman" w:cs="Times New Roman"/>
        </w:rPr>
        <w:t xml:space="preserve">neurochemical </w:t>
      </w:r>
      <w:r w:rsidR="00566493" w:rsidRPr="000261F8">
        <w:rPr>
          <w:rFonts w:ascii="Times New Roman" w:hAnsi="Times New Roman" w:cs="Times New Roman"/>
        </w:rPr>
        <w:t>theory</w:t>
      </w:r>
      <w:r w:rsidRPr="000261F8">
        <w:rPr>
          <w:rFonts w:ascii="Times New Roman" w:hAnsi="Times New Roman" w:cs="Times New Roman"/>
        </w:rPr>
        <w:t xml:space="preserve"> </w:t>
      </w:r>
      <w:r w:rsidR="00825EB0" w:rsidRPr="000261F8">
        <w:rPr>
          <w:rFonts w:ascii="Times New Roman" w:hAnsi="Times New Roman" w:cs="Times New Roman"/>
        </w:rPr>
        <w:t>of schizophrenia</w:t>
      </w:r>
      <w:r w:rsidR="00566493" w:rsidRPr="000261F8">
        <w:rPr>
          <w:rFonts w:ascii="Times New Roman" w:hAnsi="Times New Roman" w:cs="Times New Roman"/>
        </w:rPr>
        <w:t xml:space="preserve"> is the dopamine hypothesis </w:t>
      </w:r>
      <w:r w:rsidR="0048673E" w:rsidRPr="000261F8">
        <w:rPr>
          <w:rFonts w:ascii="Times New Roman" w:hAnsi="Times New Roman" w:cs="Times New Roman"/>
        </w:rPr>
        <w:t>(</w:t>
      </w:r>
      <w:r w:rsidR="0048673E" w:rsidRPr="000261F8">
        <w:rPr>
          <w:rStyle w:val="text"/>
          <w:rFonts w:ascii="Times New Roman" w:hAnsi="Times New Roman" w:cs="Times New Roman"/>
        </w:rPr>
        <w:t>Carlsson, &amp; Lindqvist</w:t>
      </w:r>
      <w:r w:rsidR="00EC0E4E" w:rsidRPr="000261F8">
        <w:rPr>
          <w:rStyle w:val="text"/>
          <w:rFonts w:ascii="Times New Roman" w:hAnsi="Times New Roman" w:cs="Times New Roman"/>
        </w:rPr>
        <w:t>, 1963</w:t>
      </w:r>
      <w:r w:rsidR="005C3B32" w:rsidRPr="000261F8">
        <w:rPr>
          <w:rStyle w:val="text"/>
          <w:rFonts w:ascii="Times New Roman" w:hAnsi="Times New Roman" w:cs="Times New Roman"/>
        </w:rPr>
        <w:t>; Bai et al., 2004</w:t>
      </w:r>
      <w:r w:rsidR="0048673E" w:rsidRPr="000261F8">
        <w:rPr>
          <w:rStyle w:val="text"/>
          <w:rFonts w:ascii="Times New Roman" w:hAnsi="Times New Roman" w:cs="Times New Roman"/>
        </w:rPr>
        <w:t>)</w:t>
      </w:r>
      <w:r w:rsidR="00566493" w:rsidRPr="000261F8">
        <w:rPr>
          <w:rFonts w:ascii="Times New Roman" w:hAnsi="Times New Roman" w:cs="Times New Roman"/>
        </w:rPr>
        <w:t xml:space="preserve">. </w:t>
      </w:r>
      <w:r w:rsidR="00CF5384" w:rsidRPr="000261F8">
        <w:rPr>
          <w:rFonts w:ascii="Times New Roman" w:hAnsi="Times New Roman" w:cs="Times New Roman"/>
        </w:rPr>
        <w:t>Dopamine as a neurotransmitter has a wide variety of roles in behavior and cognition</w:t>
      </w:r>
      <w:r w:rsidR="00D26CE4" w:rsidRPr="000261F8">
        <w:rPr>
          <w:rFonts w:ascii="Times New Roman" w:hAnsi="Times New Roman" w:cs="Times New Roman"/>
        </w:rPr>
        <w:t xml:space="preserve"> - </w:t>
      </w:r>
      <w:r w:rsidR="00E12030" w:rsidRPr="000261F8">
        <w:rPr>
          <w:rFonts w:ascii="Times New Roman" w:hAnsi="Times New Roman" w:cs="Times New Roman"/>
        </w:rPr>
        <w:t xml:space="preserve">with the examples of </w:t>
      </w:r>
      <w:r w:rsidR="00D26CE4" w:rsidRPr="000261F8">
        <w:rPr>
          <w:rFonts w:ascii="Times New Roman" w:hAnsi="Times New Roman" w:cs="Times New Roman"/>
        </w:rPr>
        <w:t xml:space="preserve">attention, working memory and learning, as well as in associations of punishment and reward, mood and motivation, </w:t>
      </w:r>
      <w:r w:rsidR="00CF5384" w:rsidRPr="000261F8">
        <w:rPr>
          <w:rFonts w:ascii="Times New Roman" w:hAnsi="Times New Roman" w:cs="Times New Roman"/>
        </w:rPr>
        <w:t>voluntary movement</w:t>
      </w:r>
      <w:r w:rsidR="00D26CE4" w:rsidRPr="000261F8">
        <w:rPr>
          <w:rFonts w:ascii="Times New Roman" w:hAnsi="Times New Roman" w:cs="Times New Roman"/>
        </w:rPr>
        <w:t xml:space="preserve"> and</w:t>
      </w:r>
      <w:r w:rsidR="00CF5384" w:rsidRPr="000261F8">
        <w:rPr>
          <w:rFonts w:ascii="Times New Roman" w:hAnsi="Times New Roman" w:cs="Times New Roman"/>
        </w:rPr>
        <w:t xml:space="preserve"> </w:t>
      </w:r>
      <w:r w:rsidR="00D26CE4" w:rsidRPr="000261F8">
        <w:rPr>
          <w:rFonts w:ascii="Times New Roman" w:hAnsi="Times New Roman" w:cs="Times New Roman"/>
        </w:rPr>
        <w:t xml:space="preserve">sleep </w:t>
      </w:r>
      <w:r w:rsidR="00B87161" w:rsidRPr="000261F8">
        <w:rPr>
          <w:rFonts w:ascii="Times New Roman" w:hAnsi="Times New Roman" w:cs="Times New Roman"/>
        </w:rPr>
        <w:t>(for a review see Arias–Carrion</w:t>
      </w:r>
      <w:r w:rsidR="00D26CE4" w:rsidRPr="000261F8">
        <w:rPr>
          <w:rFonts w:ascii="Times New Roman" w:hAnsi="Times New Roman" w:cs="Times New Roman"/>
        </w:rPr>
        <w:t xml:space="preserve">, &amp; Poeppel, 2007). The dopamine hypothesis of schizophrenia </w:t>
      </w:r>
      <w:r w:rsidR="006369A9" w:rsidRPr="000261F8">
        <w:rPr>
          <w:rFonts w:ascii="Times New Roman" w:hAnsi="Times New Roman" w:cs="Times New Roman"/>
        </w:rPr>
        <w:t xml:space="preserve">specifically </w:t>
      </w:r>
      <w:r w:rsidR="00191CA9" w:rsidRPr="000261F8">
        <w:rPr>
          <w:rFonts w:ascii="Times New Roman" w:hAnsi="Times New Roman" w:cs="Times New Roman"/>
        </w:rPr>
        <w:t xml:space="preserve">attributes the </w:t>
      </w:r>
      <w:r w:rsidR="001A4C3B" w:rsidRPr="000261F8">
        <w:rPr>
          <w:rFonts w:ascii="Times New Roman" w:hAnsi="Times New Roman" w:cs="Times New Roman"/>
        </w:rPr>
        <w:t xml:space="preserve">positive </w:t>
      </w:r>
      <w:r w:rsidR="00191CA9" w:rsidRPr="000261F8">
        <w:rPr>
          <w:rFonts w:ascii="Times New Roman" w:hAnsi="Times New Roman" w:cs="Times New Roman"/>
        </w:rPr>
        <w:t>symptoms observed in the disorder to an abno</w:t>
      </w:r>
      <w:r w:rsidR="001A4C3B" w:rsidRPr="000261F8">
        <w:rPr>
          <w:rFonts w:ascii="Times New Roman" w:hAnsi="Times New Roman" w:cs="Times New Roman"/>
        </w:rPr>
        <w:t>r</w:t>
      </w:r>
      <w:r w:rsidR="00191CA9" w:rsidRPr="000261F8">
        <w:rPr>
          <w:rFonts w:ascii="Times New Roman" w:hAnsi="Times New Roman" w:cs="Times New Roman"/>
        </w:rPr>
        <w:t>mal and hyperactive dopaminergic function in the mesolimbic pathway</w:t>
      </w:r>
      <w:r w:rsidR="001A4C3B" w:rsidRPr="000261F8">
        <w:rPr>
          <w:rFonts w:ascii="Times New Roman" w:hAnsi="Times New Roman" w:cs="Times New Roman"/>
        </w:rPr>
        <w:t xml:space="preserve"> </w:t>
      </w:r>
      <w:r w:rsidR="008C065A" w:rsidRPr="000261F8">
        <w:rPr>
          <w:rFonts w:ascii="Times New Roman" w:hAnsi="Times New Roman" w:cs="Times New Roman"/>
        </w:rPr>
        <w:t>(projecting to the striatum, Stevens</w:t>
      </w:r>
      <w:r w:rsidR="006B5489" w:rsidRPr="000261F8">
        <w:rPr>
          <w:rFonts w:ascii="Times New Roman" w:hAnsi="Times New Roman" w:cs="Times New Roman"/>
        </w:rPr>
        <w:t>, 1979</w:t>
      </w:r>
      <w:r w:rsidR="008C065A" w:rsidRPr="000261F8">
        <w:rPr>
          <w:rFonts w:ascii="Times New Roman" w:hAnsi="Times New Roman" w:cs="Times New Roman"/>
        </w:rPr>
        <w:t xml:space="preserve">) </w:t>
      </w:r>
      <w:r w:rsidR="001A4C3B" w:rsidRPr="000261F8">
        <w:rPr>
          <w:rFonts w:ascii="Times New Roman" w:hAnsi="Times New Roman" w:cs="Times New Roman"/>
        </w:rPr>
        <w:t>while negative and cognitive symptoms are ascribed to a hypoactive mesocortical dopaminergic pathway</w:t>
      </w:r>
      <w:r w:rsidR="008C065A" w:rsidRPr="000261F8">
        <w:rPr>
          <w:rFonts w:ascii="Times New Roman" w:hAnsi="Times New Roman" w:cs="Times New Roman"/>
        </w:rPr>
        <w:t xml:space="preserve"> (projecting to the frontal cortex)  </w:t>
      </w:r>
      <w:r w:rsidR="00EC0E4E" w:rsidRPr="000261F8">
        <w:rPr>
          <w:rFonts w:ascii="Times New Roman" w:hAnsi="Times New Roman" w:cs="Times New Roman"/>
        </w:rPr>
        <w:t xml:space="preserve">(Abi-Dargham, </w:t>
      </w:r>
      <w:r w:rsidR="00854837" w:rsidRPr="000261F8">
        <w:rPr>
          <w:rFonts w:ascii="Times New Roman" w:hAnsi="Times New Roman" w:cs="Times New Roman"/>
        </w:rPr>
        <w:t>&amp; Moore, 2003)</w:t>
      </w:r>
      <w:r w:rsidR="001A4C3B" w:rsidRPr="000261F8">
        <w:rPr>
          <w:rFonts w:ascii="Times New Roman" w:hAnsi="Times New Roman" w:cs="Times New Roman"/>
        </w:rPr>
        <w:t>.</w:t>
      </w:r>
      <w:r w:rsidR="00EC0E4E" w:rsidRPr="000261F8">
        <w:rPr>
          <w:rFonts w:ascii="Times New Roman" w:hAnsi="Times New Roman" w:cs="Times New Roman"/>
        </w:rPr>
        <w:t xml:space="preserve"> </w:t>
      </w:r>
    </w:p>
    <w:p w:rsidR="008F1672" w:rsidRPr="000261F8" w:rsidRDefault="00C72FAC" w:rsidP="00750696">
      <w:pPr>
        <w:spacing w:after="0" w:line="480" w:lineRule="auto"/>
        <w:ind w:firstLine="720"/>
        <w:rPr>
          <w:rFonts w:ascii="Times New Roman" w:hAnsi="Times New Roman" w:cs="Times New Roman"/>
        </w:rPr>
      </w:pPr>
      <w:r w:rsidRPr="000261F8">
        <w:rPr>
          <w:rFonts w:ascii="Times New Roman" w:hAnsi="Times New Roman" w:cs="Times New Roman"/>
        </w:rPr>
        <w:t>Some of the strongest support for the dopamine hypothesis of schizophrenia comes from the effects of amphetamine on normal people and schizophrenic patients.</w:t>
      </w:r>
      <w:r w:rsidR="00525C90" w:rsidRPr="000261F8">
        <w:rPr>
          <w:rFonts w:ascii="Times New Roman" w:hAnsi="Times New Roman" w:cs="Times New Roman"/>
        </w:rPr>
        <w:t xml:space="preserve"> </w:t>
      </w:r>
      <w:r w:rsidR="0060404B" w:rsidRPr="000261F8">
        <w:rPr>
          <w:rFonts w:ascii="Times New Roman" w:hAnsi="Times New Roman" w:cs="Times New Roman"/>
        </w:rPr>
        <w:t xml:space="preserve">In previously diagnosed and medicated schizophrenics, ingestion of </w:t>
      </w:r>
      <w:r w:rsidRPr="000261F8">
        <w:rPr>
          <w:rFonts w:ascii="Times New Roman" w:hAnsi="Times New Roman" w:cs="Times New Roman"/>
        </w:rPr>
        <w:t>amphetamine</w:t>
      </w:r>
      <w:r w:rsidR="0060404B" w:rsidRPr="000261F8">
        <w:rPr>
          <w:rFonts w:ascii="Times New Roman" w:hAnsi="Times New Roman" w:cs="Times New Roman"/>
        </w:rPr>
        <w:t xml:space="preserve"> has been shown to cause a relapse into psychosis (Ujike, 2002). Also, amphetamine is </w:t>
      </w:r>
      <w:r w:rsidR="008C065A" w:rsidRPr="000261F8">
        <w:rPr>
          <w:rFonts w:ascii="Times New Roman" w:hAnsi="Times New Roman" w:cs="Times New Roman"/>
        </w:rPr>
        <w:t xml:space="preserve">able to induce and </w:t>
      </w:r>
      <w:r w:rsidR="0060404B" w:rsidRPr="000261F8">
        <w:rPr>
          <w:rFonts w:ascii="Times New Roman" w:hAnsi="Times New Roman" w:cs="Times New Roman"/>
        </w:rPr>
        <w:t>potentiate</w:t>
      </w:r>
      <w:r w:rsidR="008C065A" w:rsidRPr="000261F8">
        <w:rPr>
          <w:rFonts w:ascii="Times New Roman" w:hAnsi="Times New Roman" w:cs="Times New Roman"/>
        </w:rPr>
        <w:t xml:space="preserve"> psychotic symptoms in healthy control subjects or schizophrenic patients, respectively (</w:t>
      </w:r>
      <w:r w:rsidR="008E6BB6" w:rsidRPr="000261F8">
        <w:rPr>
          <w:rFonts w:ascii="Times New Roman" w:hAnsi="Times New Roman" w:cs="Times New Roman"/>
        </w:rPr>
        <w:t>Laruelle, et al., 1997</w:t>
      </w:r>
      <w:r w:rsidR="00331DE9" w:rsidRPr="000261F8">
        <w:rPr>
          <w:rFonts w:ascii="Times New Roman" w:hAnsi="Times New Roman" w:cs="Times New Roman"/>
        </w:rPr>
        <w:t>; Kegeles, et al., 2000</w:t>
      </w:r>
      <w:r w:rsidR="008E6BB6" w:rsidRPr="000261F8">
        <w:rPr>
          <w:rFonts w:ascii="Times New Roman" w:hAnsi="Times New Roman" w:cs="Times New Roman"/>
        </w:rPr>
        <w:t>)</w:t>
      </w:r>
      <w:r w:rsidR="008C065A" w:rsidRPr="000261F8">
        <w:rPr>
          <w:rFonts w:ascii="Times New Roman" w:hAnsi="Times New Roman" w:cs="Times New Roman"/>
        </w:rPr>
        <w:t>. By means of an ima</w:t>
      </w:r>
      <w:r w:rsidR="008E6BB6" w:rsidRPr="000261F8">
        <w:rPr>
          <w:rFonts w:ascii="Times New Roman" w:hAnsi="Times New Roman" w:cs="Times New Roman"/>
        </w:rPr>
        <w:t>ging study it was sh</w:t>
      </w:r>
      <w:r w:rsidR="008C065A" w:rsidRPr="000261F8">
        <w:rPr>
          <w:rFonts w:ascii="Times New Roman" w:hAnsi="Times New Roman" w:cs="Times New Roman"/>
        </w:rPr>
        <w:t>o</w:t>
      </w:r>
      <w:r w:rsidR="008E6BB6" w:rsidRPr="000261F8">
        <w:rPr>
          <w:rFonts w:ascii="Times New Roman" w:hAnsi="Times New Roman" w:cs="Times New Roman"/>
        </w:rPr>
        <w:t>w</w:t>
      </w:r>
      <w:r w:rsidR="008C065A" w:rsidRPr="000261F8">
        <w:rPr>
          <w:rFonts w:ascii="Times New Roman" w:hAnsi="Times New Roman" w:cs="Times New Roman"/>
        </w:rPr>
        <w:t>n that the drug triggers a greater amount of dopamine release in the striatum in non-medicated sch</w:t>
      </w:r>
      <w:r w:rsidR="00DC03ED">
        <w:rPr>
          <w:rFonts w:ascii="Times New Roman" w:hAnsi="Times New Roman" w:cs="Times New Roman"/>
        </w:rPr>
        <w:t>i</w:t>
      </w:r>
      <w:r w:rsidR="008C065A" w:rsidRPr="000261F8">
        <w:rPr>
          <w:rFonts w:ascii="Times New Roman" w:hAnsi="Times New Roman" w:cs="Times New Roman"/>
        </w:rPr>
        <w:t>zophrenics than in controls (</w:t>
      </w:r>
      <w:r w:rsidR="008E6BB6" w:rsidRPr="000261F8">
        <w:rPr>
          <w:rFonts w:ascii="Times New Roman" w:hAnsi="Times New Roman" w:cs="Times New Roman"/>
        </w:rPr>
        <w:t>Laruelle et al., 1997</w:t>
      </w:r>
      <w:r w:rsidR="008C065A" w:rsidRPr="000261F8">
        <w:rPr>
          <w:rFonts w:ascii="Times New Roman" w:hAnsi="Times New Roman" w:cs="Times New Roman"/>
        </w:rPr>
        <w:t>)</w:t>
      </w:r>
      <w:r w:rsidR="00BF36CF" w:rsidRPr="000261F8">
        <w:rPr>
          <w:rFonts w:ascii="Times New Roman" w:hAnsi="Times New Roman" w:cs="Times New Roman"/>
        </w:rPr>
        <w:t>.</w:t>
      </w:r>
      <w:r w:rsidR="008E6BB6" w:rsidRPr="000261F8">
        <w:rPr>
          <w:rFonts w:ascii="Times New Roman" w:hAnsi="Times New Roman" w:cs="Times New Roman"/>
        </w:rPr>
        <w:t xml:space="preserve"> </w:t>
      </w:r>
      <w:r w:rsidR="00331DE9" w:rsidRPr="000261F8">
        <w:rPr>
          <w:rFonts w:ascii="Times New Roman" w:hAnsi="Times New Roman" w:cs="Times New Roman"/>
        </w:rPr>
        <w:t>Post – mortem analyses of human brain tissu</w:t>
      </w:r>
      <w:r w:rsidR="000E548C" w:rsidRPr="000261F8">
        <w:rPr>
          <w:rFonts w:ascii="Times New Roman" w:hAnsi="Times New Roman" w:cs="Times New Roman"/>
        </w:rPr>
        <w:t xml:space="preserve">e have shown that the number of D1 receptors is </w:t>
      </w:r>
      <w:r w:rsidR="006B5489" w:rsidRPr="000261F8">
        <w:rPr>
          <w:rFonts w:ascii="Times New Roman" w:hAnsi="Times New Roman" w:cs="Times New Roman"/>
        </w:rPr>
        <w:t>up-</w:t>
      </w:r>
      <w:r w:rsidR="000E548C" w:rsidRPr="000261F8">
        <w:rPr>
          <w:rFonts w:ascii="Times New Roman" w:hAnsi="Times New Roman" w:cs="Times New Roman"/>
        </w:rPr>
        <w:t xml:space="preserve">regulated in the prefrontal cortex (PFC, </w:t>
      </w:r>
      <w:r w:rsidR="00FD7028" w:rsidRPr="000261F8">
        <w:rPr>
          <w:rFonts w:ascii="Times New Roman" w:hAnsi="Times New Roman" w:cs="Times New Roman"/>
        </w:rPr>
        <w:t>Abi-Dargham, et al., 2002</w:t>
      </w:r>
      <w:r w:rsidR="000E548C" w:rsidRPr="000261F8">
        <w:rPr>
          <w:rFonts w:ascii="Times New Roman" w:hAnsi="Times New Roman" w:cs="Times New Roman"/>
        </w:rPr>
        <w:t>) while the activity of the transporter responsible for its reuptake is decreased there (Akil, et al., 1999)</w:t>
      </w:r>
      <w:r w:rsidR="0060404B" w:rsidRPr="000261F8">
        <w:rPr>
          <w:rFonts w:ascii="Times New Roman" w:hAnsi="Times New Roman" w:cs="Times New Roman"/>
        </w:rPr>
        <w:t>, probably caused by a compensation to chronic low levels of dopamine</w:t>
      </w:r>
      <w:r w:rsidR="000E548C" w:rsidRPr="000261F8">
        <w:rPr>
          <w:rFonts w:ascii="Times New Roman" w:hAnsi="Times New Roman" w:cs="Times New Roman"/>
        </w:rPr>
        <w:t>.</w:t>
      </w:r>
      <w:r w:rsidR="00FD7028" w:rsidRPr="000261F8">
        <w:rPr>
          <w:rFonts w:ascii="Times New Roman" w:hAnsi="Times New Roman" w:cs="Times New Roman"/>
        </w:rPr>
        <w:t xml:space="preserve"> </w:t>
      </w:r>
    </w:p>
    <w:p w:rsidR="00566493" w:rsidRPr="000261F8" w:rsidRDefault="00FD7028" w:rsidP="00750696">
      <w:pPr>
        <w:spacing w:after="0" w:line="480" w:lineRule="auto"/>
        <w:ind w:firstLine="720"/>
        <w:rPr>
          <w:rFonts w:ascii="Times New Roman" w:hAnsi="Times New Roman" w:cs="Times New Roman"/>
          <w:i/>
        </w:rPr>
      </w:pPr>
      <w:r w:rsidRPr="000261F8">
        <w:rPr>
          <w:rFonts w:ascii="Times New Roman" w:hAnsi="Times New Roman" w:cs="Times New Roman"/>
        </w:rPr>
        <w:t>Together, these findings suggest a role of dopamine dysfunction in the etiology of schizophrenia</w:t>
      </w:r>
      <w:r w:rsidR="00BF36CF" w:rsidRPr="000261F8">
        <w:rPr>
          <w:rFonts w:ascii="Times New Roman" w:hAnsi="Times New Roman" w:cs="Times New Roman"/>
        </w:rPr>
        <w:t>, with a very sensitive system in schizophrenics and neurobiological abnormalities even on the molecular level</w:t>
      </w:r>
      <w:r w:rsidRPr="000261F8">
        <w:rPr>
          <w:rFonts w:ascii="Times New Roman" w:hAnsi="Times New Roman" w:cs="Times New Roman"/>
        </w:rPr>
        <w:t>. Therefore</w:t>
      </w:r>
      <w:r w:rsidR="00566493" w:rsidRPr="000261F8">
        <w:rPr>
          <w:rFonts w:ascii="Times New Roman" w:hAnsi="Times New Roman" w:cs="Times New Roman"/>
        </w:rPr>
        <w:t xml:space="preserve">, </w:t>
      </w:r>
      <w:r w:rsidR="00BF36CF" w:rsidRPr="000261F8">
        <w:rPr>
          <w:rFonts w:ascii="Times New Roman" w:hAnsi="Times New Roman" w:cs="Times New Roman"/>
        </w:rPr>
        <w:t>amphetamine has been included</w:t>
      </w:r>
      <w:r w:rsidRPr="000261F8">
        <w:rPr>
          <w:rFonts w:ascii="Times New Roman" w:hAnsi="Times New Roman" w:cs="Times New Roman"/>
        </w:rPr>
        <w:t xml:space="preserve"> </w:t>
      </w:r>
      <w:r w:rsidR="00E12030" w:rsidRPr="000261F8">
        <w:rPr>
          <w:rFonts w:ascii="Times New Roman" w:hAnsi="Times New Roman" w:cs="Times New Roman"/>
        </w:rPr>
        <w:t>in the research presented here</w:t>
      </w:r>
      <w:r w:rsidR="00BF36CF" w:rsidRPr="000261F8">
        <w:rPr>
          <w:rFonts w:ascii="Times New Roman" w:hAnsi="Times New Roman" w:cs="Times New Roman"/>
        </w:rPr>
        <w:t>.</w:t>
      </w:r>
      <w:r w:rsidR="00EB5859" w:rsidRPr="000261F8">
        <w:rPr>
          <w:rFonts w:ascii="Times New Roman" w:hAnsi="Times New Roman" w:cs="Times New Roman"/>
        </w:rPr>
        <w:t xml:space="preserve"> </w:t>
      </w:r>
      <w:r w:rsidR="00BF36CF" w:rsidRPr="000261F8">
        <w:rPr>
          <w:rFonts w:ascii="Times New Roman" w:hAnsi="Times New Roman" w:cs="Times New Roman"/>
        </w:rPr>
        <w:t xml:space="preserve">While not the same as </w:t>
      </w:r>
      <w:r w:rsidR="00386D60" w:rsidRPr="000261F8">
        <w:rPr>
          <w:rFonts w:ascii="Times New Roman" w:hAnsi="Times New Roman" w:cs="Times New Roman"/>
        </w:rPr>
        <w:t xml:space="preserve">full blown </w:t>
      </w:r>
      <w:r w:rsidR="00BF36CF" w:rsidRPr="000261F8">
        <w:rPr>
          <w:rFonts w:ascii="Times New Roman" w:hAnsi="Times New Roman" w:cs="Times New Roman"/>
        </w:rPr>
        <w:t>schizophrenia, amphetamine use</w:t>
      </w:r>
      <w:r w:rsidR="00841E64" w:rsidRPr="000261F8">
        <w:rPr>
          <w:rFonts w:ascii="Times New Roman" w:hAnsi="Times New Roman" w:cs="Times New Roman"/>
        </w:rPr>
        <w:t xml:space="preserve"> -</w:t>
      </w:r>
      <w:r w:rsidR="00BF36CF" w:rsidRPr="000261F8">
        <w:rPr>
          <w:rFonts w:ascii="Times New Roman" w:hAnsi="Times New Roman" w:cs="Times New Roman"/>
        </w:rPr>
        <w:t xml:space="preserve"> </w:t>
      </w:r>
      <w:r w:rsidR="00386D60" w:rsidRPr="000261F8">
        <w:rPr>
          <w:rFonts w:ascii="Times New Roman" w:hAnsi="Times New Roman" w:cs="Times New Roman"/>
        </w:rPr>
        <w:t>with its influences on the dopaminergic system</w:t>
      </w:r>
      <w:r w:rsidR="00841E64" w:rsidRPr="000261F8">
        <w:rPr>
          <w:rFonts w:ascii="Times New Roman" w:hAnsi="Times New Roman" w:cs="Times New Roman"/>
        </w:rPr>
        <w:t xml:space="preserve"> -</w:t>
      </w:r>
      <w:r w:rsidR="00386D60" w:rsidRPr="000261F8">
        <w:rPr>
          <w:rFonts w:ascii="Times New Roman" w:hAnsi="Times New Roman" w:cs="Times New Roman"/>
        </w:rPr>
        <w:t xml:space="preserve"> </w:t>
      </w:r>
      <w:r w:rsidR="00BF36CF" w:rsidRPr="000261F8">
        <w:rPr>
          <w:rFonts w:ascii="Times New Roman" w:hAnsi="Times New Roman" w:cs="Times New Roman"/>
        </w:rPr>
        <w:t xml:space="preserve">may mimic </w:t>
      </w:r>
      <w:r w:rsidR="00CD116E" w:rsidRPr="000261F8">
        <w:rPr>
          <w:rFonts w:ascii="Times New Roman" w:hAnsi="Times New Roman" w:cs="Times New Roman"/>
        </w:rPr>
        <w:t>(</w:t>
      </w:r>
      <w:r w:rsidR="00BF36CF" w:rsidRPr="000261F8">
        <w:rPr>
          <w:rFonts w:ascii="Times New Roman" w:hAnsi="Times New Roman" w:cs="Times New Roman"/>
        </w:rPr>
        <w:t>in mouse</w:t>
      </w:r>
      <w:r w:rsidR="00CD116E" w:rsidRPr="000261F8">
        <w:rPr>
          <w:rFonts w:ascii="Times New Roman" w:hAnsi="Times New Roman" w:cs="Times New Roman"/>
        </w:rPr>
        <w:t xml:space="preserve"> and man)</w:t>
      </w:r>
      <w:r w:rsidR="00BF36CF" w:rsidRPr="000261F8">
        <w:rPr>
          <w:rFonts w:ascii="Times New Roman" w:hAnsi="Times New Roman" w:cs="Times New Roman"/>
        </w:rPr>
        <w:t xml:space="preserve"> some of the neurochemical conditions seen in humans</w:t>
      </w:r>
      <w:r w:rsidR="00386D60" w:rsidRPr="000261F8">
        <w:rPr>
          <w:rFonts w:ascii="Times New Roman" w:hAnsi="Times New Roman" w:cs="Times New Roman"/>
        </w:rPr>
        <w:t xml:space="preserve"> that suffer from the disorder</w:t>
      </w:r>
      <w:r w:rsidR="00BF36CF" w:rsidRPr="000261F8">
        <w:rPr>
          <w:rFonts w:ascii="Times New Roman" w:hAnsi="Times New Roman" w:cs="Times New Roman"/>
        </w:rPr>
        <w:t xml:space="preserve">. </w:t>
      </w:r>
      <w:r w:rsidR="00BF36CF" w:rsidRPr="000261F8">
        <w:rPr>
          <w:rFonts w:ascii="Times New Roman" w:hAnsi="Times New Roman" w:cs="Times New Roman"/>
        </w:rPr>
        <w:lastRenderedPageBreak/>
        <w:t xml:space="preserve">Additionally, due to a population of patients that abuse amphetamine </w:t>
      </w:r>
      <w:r w:rsidR="00386D60" w:rsidRPr="000261F8">
        <w:rPr>
          <w:rFonts w:ascii="Times New Roman" w:hAnsi="Times New Roman" w:cs="Times New Roman"/>
        </w:rPr>
        <w:t xml:space="preserve">or use it </w:t>
      </w:r>
      <w:r w:rsidR="00BF36CF" w:rsidRPr="000261F8">
        <w:rPr>
          <w:rFonts w:ascii="Times New Roman" w:hAnsi="Times New Roman" w:cs="Times New Roman"/>
        </w:rPr>
        <w:t xml:space="preserve">as a recreational drug, findings based on its experimental use </w:t>
      </w:r>
      <w:r w:rsidR="00CD116E" w:rsidRPr="000261F8">
        <w:rPr>
          <w:rFonts w:ascii="Times New Roman" w:hAnsi="Times New Roman" w:cs="Times New Roman"/>
        </w:rPr>
        <w:t>can be used to further validate rodent models</w:t>
      </w:r>
      <w:r w:rsidR="00386D60" w:rsidRPr="000261F8">
        <w:rPr>
          <w:rFonts w:ascii="Times New Roman" w:hAnsi="Times New Roman" w:cs="Times New Roman"/>
        </w:rPr>
        <w:t>.</w:t>
      </w:r>
    </w:p>
    <w:p w:rsidR="00331DE9" w:rsidRPr="000261F8" w:rsidRDefault="00331DE9" w:rsidP="00750696">
      <w:pPr>
        <w:spacing w:after="0" w:line="480" w:lineRule="auto"/>
        <w:rPr>
          <w:rFonts w:ascii="Times New Roman" w:hAnsi="Times New Roman" w:cs="Times New Roman"/>
        </w:rPr>
      </w:pPr>
    </w:p>
    <w:p w:rsidR="00CF5384" w:rsidRPr="000261F8" w:rsidRDefault="00EB5859" w:rsidP="00750696">
      <w:pPr>
        <w:spacing w:after="0" w:line="480" w:lineRule="auto"/>
        <w:rPr>
          <w:rFonts w:ascii="Times New Roman" w:hAnsi="Times New Roman" w:cs="Times New Roman"/>
          <w:iCs/>
        </w:rPr>
      </w:pPr>
      <w:r w:rsidRPr="000261F8">
        <w:rPr>
          <w:rFonts w:ascii="Times New Roman" w:hAnsi="Times New Roman" w:cs="Times New Roman"/>
        </w:rPr>
        <w:tab/>
      </w:r>
      <w:r w:rsidR="00386D60" w:rsidRPr="000261F8">
        <w:rPr>
          <w:rFonts w:ascii="Times New Roman" w:hAnsi="Times New Roman" w:cs="Times New Roman"/>
        </w:rPr>
        <w:t>After some doubt was cast on the idea that</w:t>
      </w:r>
      <w:r w:rsidR="00E12030" w:rsidRPr="000261F8">
        <w:rPr>
          <w:rFonts w:ascii="Times New Roman" w:hAnsi="Times New Roman" w:cs="Times New Roman"/>
        </w:rPr>
        <w:t xml:space="preserve"> aberrant</w:t>
      </w:r>
      <w:r w:rsidR="00386D60" w:rsidRPr="000261F8">
        <w:rPr>
          <w:rFonts w:ascii="Times New Roman" w:hAnsi="Times New Roman" w:cs="Times New Roman"/>
        </w:rPr>
        <w:t xml:space="preserve"> dopaminergic function was the sole origin of schizophrenic symptoms</w:t>
      </w:r>
      <w:r w:rsidRPr="000261F8">
        <w:rPr>
          <w:rFonts w:ascii="Times New Roman" w:hAnsi="Times New Roman" w:cs="Times New Roman"/>
          <w:iCs/>
        </w:rPr>
        <w:t xml:space="preserve"> (</w:t>
      </w:r>
      <w:r w:rsidRPr="000261F8">
        <w:rPr>
          <w:rStyle w:val="citation"/>
          <w:rFonts w:ascii="Times New Roman" w:hAnsi="Times New Roman" w:cs="Times New Roman"/>
        </w:rPr>
        <w:t>Konradi, &amp; Heckers, 2003</w:t>
      </w:r>
      <w:r w:rsidRPr="000261F8">
        <w:rPr>
          <w:rFonts w:ascii="Times New Roman" w:hAnsi="Times New Roman" w:cs="Times New Roman"/>
          <w:iCs/>
        </w:rPr>
        <w:t>)</w:t>
      </w:r>
      <w:r w:rsidR="00386D60" w:rsidRPr="000261F8">
        <w:rPr>
          <w:rFonts w:ascii="Times New Roman" w:hAnsi="Times New Roman" w:cs="Times New Roman"/>
          <w:iCs/>
        </w:rPr>
        <w:t>, another very popular theory was formulated</w:t>
      </w:r>
      <w:r w:rsidR="006369A9" w:rsidRPr="000261F8">
        <w:rPr>
          <w:rFonts w:ascii="Times New Roman" w:hAnsi="Times New Roman" w:cs="Times New Roman"/>
          <w:iCs/>
        </w:rPr>
        <w:t xml:space="preserve"> which deals with the glutaminergic neurotransmitter system.</w:t>
      </w:r>
      <w:r w:rsidRPr="000261F8">
        <w:rPr>
          <w:rFonts w:ascii="Times New Roman" w:hAnsi="Times New Roman" w:cs="Times New Roman"/>
          <w:iCs/>
        </w:rPr>
        <w:t xml:space="preserve"> </w:t>
      </w:r>
      <w:r w:rsidR="006369A9" w:rsidRPr="000261F8">
        <w:rPr>
          <w:rFonts w:ascii="Times New Roman" w:hAnsi="Times New Roman" w:cs="Times New Roman"/>
          <w:iCs/>
        </w:rPr>
        <w:t>Glutamate</w:t>
      </w:r>
      <w:r w:rsidR="009B0E03" w:rsidRPr="000261F8">
        <w:rPr>
          <w:rFonts w:ascii="Times New Roman" w:hAnsi="Times New Roman" w:cs="Times New Roman"/>
          <w:iCs/>
        </w:rPr>
        <w:t xml:space="preserve"> is the major excitatory neu</w:t>
      </w:r>
      <w:r w:rsidR="00DC03ED">
        <w:rPr>
          <w:rFonts w:ascii="Times New Roman" w:hAnsi="Times New Roman" w:cs="Times New Roman"/>
          <w:iCs/>
        </w:rPr>
        <w:t>rotransmitter in the central ne</w:t>
      </w:r>
      <w:r w:rsidR="009B0E03" w:rsidRPr="000261F8">
        <w:rPr>
          <w:rFonts w:ascii="Times New Roman" w:hAnsi="Times New Roman" w:cs="Times New Roman"/>
          <w:iCs/>
        </w:rPr>
        <w:t xml:space="preserve">rvous system (CNS) and </w:t>
      </w:r>
      <w:r w:rsidR="00E12030" w:rsidRPr="000261F8">
        <w:rPr>
          <w:rFonts w:ascii="Times New Roman" w:hAnsi="Times New Roman" w:cs="Times New Roman"/>
          <w:iCs/>
        </w:rPr>
        <w:t>is considered to be the master '</w:t>
      </w:r>
      <w:r w:rsidR="009B0E03" w:rsidRPr="000261F8">
        <w:rPr>
          <w:rFonts w:ascii="Times New Roman" w:hAnsi="Times New Roman" w:cs="Times New Roman"/>
          <w:iCs/>
        </w:rPr>
        <w:t>switch</w:t>
      </w:r>
      <w:r w:rsidR="00E12030" w:rsidRPr="000261F8">
        <w:rPr>
          <w:rFonts w:ascii="Times New Roman" w:hAnsi="Times New Roman" w:cs="Times New Roman"/>
          <w:iCs/>
        </w:rPr>
        <w:t>'</w:t>
      </w:r>
      <w:r w:rsidR="009B0E03" w:rsidRPr="000261F8">
        <w:rPr>
          <w:rFonts w:ascii="Times New Roman" w:hAnsi="Times New Roman" w:cs="Times New Roman"/>
          <w:iCs/>
        </w:rPr>
        <w:t xml:space="preserve"> of the brain, owing to the fact that it can excite and turn on all types of CNS neurons</w:t>
      </w:r>
      <w:r w:rsidR="00CA6FD5" w:rsidRPr="000261F8">
        <w:rPr>
          <w:rFonts w:ascii="Times New Roman" w:hAnsi="Times New Roman" w:cs="Times New Roman"/>
          <w:iCs/>
        </w:rPr>
        <w:t xml:space="preserve"> (Mattson, 2008). It </w:t>
      </w:r>
      <w:r w:rsidR="00CA6FD5" w:rsidRPr="000261F8">
        <w:rPr>
          <w:rFonts w:ascii="Times New Roman" w:hAnsi="Times New Roman" w:cs="Times New Roman"/>
        </w:rPr>
        <w:t xml:space="preserve">is involved in neurogenesis, neurite outgrowth and synaptogenesis and therefore </w:t>
      </w:r>
      <w:r w:rsidR="00670E8A" w:rsidRPr="000261F8">
        <w:rPr>
          <w:rFonts w:ascii="Times New Roman" w:hAnsi="Times New Roman" w:cs="Times New Roman"/>
        </w:rPr>
        <w:t>plays</w:t>
      </w:r>
      <w:r w:rsidR="00CA6FD5" w:rsidRPr="000261F8">
        <w:rPr>
          <w:rFonts w:ascii="Times New Roman" w:hAnsi="Times New Roman" w:cs="Times New Roman"/>
        </w:rPr>
        <w:t xml:space="preserve"> a </w:t>
      </w:r>
      <w:r w:rsidR="00F479F6" w:rsidRPr="000261F8">
        <w:rPr>
          <w:rFonts w:ascii="Times New Roman" w:hAnsi="Times New Roman" w:cs="Times New Roman"/>
        </w:rPr>
        <w:t>crucial</w:t>
      </w:r>
      <w:r w:rsidR="00CA6FD5" w:rsidRPr="000261F8">
        <w:rPr>
          <w:rFonts w:ascii="Times New Roman" w:hAnsi="Times New Roman" w:cs="Times New Roman"/>
        </w:rPr>
        <w:t xml:space="preserve"> role in neuronal plasticity. This plasticity, called long-term potentiation (LTP)</w:t>
      </w:r>
      <w:r w:rsidR="00670E8A" w:rsidRPr="000261F8">
        <w:rPr>
          <w:rFonts w:ascii="Times New Roman" w:hAnsi="Times New Roman" w:cs="Times New Roman"/>
        </w:rPr>
        <w:t>,</w:t>
      </w:r>
      <w:r w:rsidR="00CA6FD5" w:rsidRPr="000261F8">
        <w:rPr>
          <w:rFonts w:ascii="Times New Roman" w:hAnsi="Times New Roman" w:cs="Times New Roman"/>
        </w:rPr>
        <w:t xml:space="preserve"> is important for cognitive functions like learning and memory</w:t>
      </w:r>
      <w:r w:rsidR="00CA6FD5" w:rsidRPr="000261F8">
        <w:rPr>
          <w:rStyle w:val="citation"/>
          <w:rFonts w:ascii="Times New Roman" w:hAnsi="Times New Roman" w:cs="Times New Roman"/>
        </w:rPr>
        <w:t xml:space="preserve"> (McEntee, &amp; Crook, 1993)</w:t>
      </w:r>
      <w:r w:rsidR="00CA6FD5" w:rsidRPr="000261F8">
        <w:rPr>
          <w:rFonts w:ascii="Times New Roman" w:hAnsi="Times New Roman" w:cs="Times New Roman"/>
        </w:rPr>
        <w:t xml:space="preserve">. </w:t>
      </w:r>
      <w:r w:rsidR="00386D60" w:rsidRPr="000261F8">
        <w:rPr>
          <w:rFonts w:ascii="Times New Roman" w:hAnsi="Times New Roman" w:cs="Times New Roman"/>
          <w:iCs/>
        </w:rPr>
        <w:t>The</w:t>
      </w:r>
      <w:r w:rsidRPr="000261F8">
        <w:rPr>
          <w:rFonts w:ascii="Times New Roman" w:hAnsi="Times New Roman" w:cs="Times New Roman"/>
          <w:iCs/>
        </w:rPr>
        <w:t xml:space="preserve"> glutamate hypothesis of schizophrenia (Kim et al., 1980)</w:t>
      </w:r>
      <w:r w:rsidR="00386D60" w:rsidRPr="000261F8">
        <w:rPr>
          <w:rFonts w:ascii="Times New Roman" w:hAnsi="Times New Roman" w:cs="Times New Roman"/>
          <w:iCs/>
        </w:rPr>
        <w:t xml:space="preserve"> </w:t>
      </w:r>
      <w:r w:rsidR="00841E64" w:rsidRPr="000261F8">
        <w:rPr>
          <w:rFonts w:ascii="Times New Roman" w:hAnsi="Times New Roman" w:cs="Times New Roman"/>
          <w:iCs/>
        </w:rPr>
        <w:t xml:space="preserve">specifically </w:t>
      </w:r>
      <w:r w:rsidR="00386D60" w:rsidRPr="000261F8">
        <w:rPr>
          <w:rFonts w:ascii="Times New Roman" w:hAnsi="Times New Roman" w:cs="Times New Roman"/>
          <w:iCs/>
        </w:rPr>
        <w:t>describes</w:t>
      </w:r>
      <w:r w:rsidRPr="000261F8">
        <w:rPr>
          <w:rFonts w:ascii="Times New Roman" w:hAnsi="Times New Roman" w:cs="Times New Roman"/>
          <w:iCs/>
        </w:rPr>
        <w:t xml:space="preserve"> </w:t>
      </w:r>
      <w:r w:rsidR="00386D60" w:rsidRPr="000261F8">
        <w:rPr>
          <w:rFonts w:ascii="Times New Roman" w:hAnsi="Times New Roman" w:cs="Times New Roman"/>
          <w:iCs/>
        </w:rPr>
        <w:t>the finding of NMDA glutamate receptor hypofunction in patients</w:t>
      </w:r>
      <w:r w:rsidRPr="000261F8">
        <w:rPr>
          <w:rFonts w:ascii="Times New Roman" w:hAnsi="Times New Roman" w:cs="Times New Roman"/>
          <w:iCs/>
        </w:rPr>
        <w:t xml:space="preserve">. </w:t>
      </w:r>
      <w:r w:rsidR="00670E8A" w:rsidRPr="000261F8">
        <w:rPr>
          <w:rFonts w:ascii="Times New Roman" w:hAnsi="Times New Roman" w:cs="Times New Roman"/>
          <w:iCs/>
        </w:rPr>
        <w:t>It seems that NMDA receptors in the cortico-brainstem glutamate pathway (projecting from cortical pyramidal neurons to the brain stem neurotransmitter systems of serotonin, dopamine and norepinephrine) are hypoactive in schizophrenia</w:t>
      </w:r>
      <w:r w:rsidR="005D13CA" w:rsidRPr="000261F8">
        <w:rPr>
          <w:rFonts w:ascii="Times New Roman" w:hAnsi="Times New Roman" w:cs="Times New Roman"/>
          <w:iCs/>
        </w:rPr>
        <w:t xml:space="preserve"> (Marek, 2010)</w:t>
      </w:r>
      <w:r w:rsidR="00670E8A" w:rsidRPr="000261F8">
        <w:rPr>
          <w:rFonts w:ascii="Times New Roman" w:hAnsi="Times New Roman" w:cs="Times New Roman"/>
          <w:iCs/>
        </w:rPr>
        <w:t>. This leads to a loss of tonic inhibition of the mesolimbic dopamine neurons</w:t>
      </w:r>
      <w:r w:rsidR="005D13CA" w:rsidRPr="000261F8">
        <w:rPr>
          <w:rFonts w:ascii="Times New Roman" w:hAnsi="Times New Roman" w:cs="Times New Roman"/>
          <w:iCs/>
        </w:rPr>
        <w:t xml:space="preserve"> (Pehrson, &amp; Moghaddam, 2010)</w:t>
      </w:r>
      <w:r w:rsidR="00670E8A" w:rsidRPr="000261F8">
        <w:rPr>
          <w:rFonts w:ascii="Times New Roman" w:hAnsi="Times New Roman" w:cs="Times New Roman"/>
          <w:iCs/>
        </w:rPr>
        <w:t xml:space="preserve">, a finding that nicely fits with the dopamine hypothesis discussed previously. </w:t>
      </w:r>
      <w:r w:rsidR="00386D60" w:rsidRPr="000261F8">
        <w:rPr>
          <w:rFonts w:ascii="Times New Roman" w:hAnsi="Times New Roman" w:cs="Times New Roman"/>
          <w:iCs/>
        </w:rPr>
        <w:t>Support for this theory</w:t>
      </w:r>
      <w:r w:rsidR="003179FE" w:rsidRPr="000261F8">
        <w:rPr>
          <w:rFonts w:ascii="Times New Roman" w:hAnsi="Times New Roman" w:cs="Times New Roman"/>
          <w:iCs/>
        </w:rPr>
        <w:t xml:space="preserve"> </w:t>
      </w:r>
      <w:r w:rsidR="00386D60" w:rsidRPr="000261F8">
        <w:rPr>
          <w:rFonts w:ascii="Times New Roman" w:hAnsi="Times New Roman" w:cs="Times New Roman"/>
          <w:iCs/>
        </w:rPr>
        <w:t xml:space="preserve">comes from several sources, among which </w:t>
      </w:r>
      <w:r w:rsidR="00386D60" w:rsidRPr="000261F8">
        <w:rPr>
          <w:rFonts w:ascii="Times New Roman" w:hAnsi="Times New Roman" w:cs="Times New Roman"/>
        </w:rPr>
        <w:t xml:space="preserve">findings based on the action of NMDA receptor antagonists such as phenylcyclidine (PCP) </w:t>
      </w:r>
      <w:r w:rsidR="00331359" w:rsidRPr="000261F8">
        <w:rPr>
          <w:rFonts w:ascii="Times New Roman" w:hAnsi="Times New Roman" w:cs="Times New Roman"/>
        </w:rPr>
        <w:t>on the brain</w:t>
      </w:r>
      <w:r w:rsidR="00841E64" w:rsidRPr="000261F8">
        <w:rPr>
          <w:rFonts w:ascii="Times New Roman" w:hAnsi="Times New Roman" w:cs="Times New Roman"/>
        </w:rPr>
        <w:t>s</w:t>
      </w:r>
      <w:r w:rsidR="00386D60" w:rsidRPr="000261F8">
        <w:rPr>
          <w:rFonts w:ascii="Times New Roman" w:hAnsi="Times New Roman" w:cs="Times New Roman"/>
        </w:rPr>
        <w:t xml:space="preserve"> of schizophrenic and healthy subjects</w:t>
      </w:r>
      <w:r w:rsidR="009779DF" w:rsidRPr="000261F8">
        <w:rPr>
          <w:rFonts w:ascii="Times New Roman" w:hAnsi="Times New Roman" w:cs="Times New Roman"/>
        </w:rPr>
        <w:t xml:space="preserve">, </w:t>
      </w:r>
      <w:r w:rsidR="00386D60" w:rsidRPr="000261F8">
        <w:rPr>
          <w:rFonts w:ascii="Times New Roman" w:hAnsi="Times New Roman" w:cs="Times New Roman"/>
        </w:rPr>
        <w:t>findings from post mortem brain studies on dopamine receptor levels</w:t>
      </w:r>
      <w:r w:rsidR="009779DF" w:rsidRPr="000261F8">
        <w:rPr>
          <w:rFonts w:ascii="Times New Roman" w:hAnsi="Times New Roman" w:cs="Times New Roman"/>
        </w:rPr>
        <w:t xml:space="preserve"> and genetic studies on the association between NMDA receptor genes and schizophrenia</w:t>
      </w:r>
      <w:r w:rsidR="00386D60" w:rsidRPr="000261F8">
        <w:rPr>
          <w:rFonts w:ascii="Times New Roman" w:hAnsi="Times New Roman" w:cs="Times New Roman"/>
        </w:rPr>
        <w:t xml:space="preserve">. </w:t>
      </w:r>
    </w:p>
    <w:p w:rsidR="007B0DED" w:rsidRPr="000261F8" w:rsidRDefault="003179FE" w:rsidP="00750696">
      <w:pPr>
        <w:spacing w:after="0" w:line="480" w:lineRule="auto"/>
        <w:ind w:firstLine="720"/>
        <w:rPr>
          <w:rFonts w:ascii="Times New Roman" w:hAnsi="Times New Roman" w:cs="Times New Roman"/>
          <w:iCs/>
        </w:rPr>
      </w:pPr>
      <w:r w:rsidRPr="000261F8">
        <w:rPr>
          <w:rFonts w:ascii="Times New Roman" w:hAnsi="Times New Roman" w:cs="Times New Roman"/>
        </w:rPr>
        <w:t xml:space="preserve">As with the dopamine hypothesis, the best support for the glutamate hypothesis </w:t>
      </w:r>
      <w:r w:rsidR="00C56EE3" w:rsidRPr="000261F8">
        <w:rPr>
          <w:rFonts w:ascii="Times New Roman" w:hAnsi="Times New Roman" w:cs="Times New Roman"/>
        </w:rPr>
        <w:t xml:space="preserve">comes from drugs </w:t>
      </w:r>
      <w:r w:rsidR="00EB5859" w:rsidRPr="000261F8">
        <w:rPr>
          <w:rFonts w:ascii="Times New Roman" w:hAnsi="Times New Roman" w:cs="Times New Roman"/>
          <w:iCs/>
        </w:rPr>
        <w:t xml:space="preserve"> blocking glutamate transmission (ketamine, PCP)</w:t>
      </w:r>
      <w:r w:rsidR="00670E8A" w:rsidRPr="000261F8">
        <w:rPr>
          <w:rFonts w:ascii="Times New Roman" w:hAnsi="Times New Roman" w:cs="Times New Roman"/>
          <w:iCs/>
        </w:rPr>
        <w:t>. If NMDA receptors are made hypofunctional by exposure to these drugs, a psychotic condition</w:t>
      </w:r>
      <w:r w:rsidR="00841E64" w:rsidRPr="000261F8">
        <w:rPr>
          <w:rFonts w:ascii="Times New Roman" w:hAnsi="Times New Roman" w:cs="Times New Roman"/>
          <w:iCs/>
        </w:rPr>
        <w:t xml:space="preserve"> -</w:t>
      </w:r>
      <w:r w:rsidR="00670E8A" w:rsidRPr="000261F8">
        <w:rPr>
          <w:rFonts w:ascii="Times New Roman" w:hAnsi="Times New Roman" w:cs="Times New Roman"/>
          <w:iCs/>
        </w:rPr>
        <w:t xml:space="preserve"> </w:t>
      </w:r>
      <w:r w:rsidR="0051647F" w:rsidRPr="000261F8">
        <w:rPr>
          <w:rFonts w:ascii="Times New Roman" w:hAnsi="Times New Roman" w:cs="Times New Roman"/>
          <w:iCs/>
        </w:rPr>
        <w:t>including positive and negative sympt</w:t>
      </w:r>
      <w:r w:rsidR="00841E64" w:rsidRPr="000261F8">
        <w:rPr>
          <w:rFonts w:ascii="Times New Roman" w:hAnsi="Times New Roman" w:cs="Times New Roman"/>
          <w:iCs/>
        </w:rPr>
        <w:t>oms as well as cognitive dysfu</w:t>
      </w:r>
      <w:r w:rsidR="0051647F" w:rsidRPr="000261F8">
        <w:rPr>
          <w:rFonts w:ascii="Times New Roman" w:hAnsi="Times New Roman" w:cs="Times New Roman"/>
          <w:iCs/>
        </w:rPr>
        <w:t>n</w:t>
      </w:r>
      <w:r w:rsidR="00841E64" w:rsidRPr="000261F8">
        <w:rPr>
          <w:rFonts w:ascii="Times New Roman" w:hAnsi="Times New Roman" w:cs="Times New Roman"/>
          <w:iCs/>
        </w:rPr>
        <w:t>c</w:t>
      </w:r>
      <w:r w:rsidR="0051647F" w:rsidRPr="000261F8">
        <w:rPr>
          <w:rFonts w:ascii="Times New Roman" w:hAnsi="Times New Roman" w:cs="Times New Roman"/>
          <w:iCs/>
        </w:rPr>
        <w:t>tion</w:t>
      </w:r>
      <w:r w:rsidR="00841E64" w:rsidRPr="000261F8">
        <w:rPr>
          <w:rFonts w:ascii="Times New Roman" w:hAnsi="Times New Roman" w:cs="Times New Roman"/>
          <w:iCs/>
        </w:rPr>
        <w:t xml:space="preserve"> -</w:t>
      </w:r>
      <w:r w:rsidR="0051647F" w:rsidRPr="000261F8">
        <w:rPr>
          <w:rFonts w:ascii="Times New Roman" w:hAnsi="Times New Roman" w:cs="Times New Roman"/>
          <w:iCs/>
        </w:rPr>
        <w:t xml:space="preserve"> </w:t>
      </w:r>
      <w:r w:rsidR="00670E8A" w:rsidRPr="000261F8">
        <w:rPr>
          <w:rFonts w:ascii="Times New Roman" w:hAnsi="Times New Roman" w:cs="Times New Roman"/>
          <w:iCs/>
        </w:rPr>
        <w:t>is induced in healthy control subjects</w:t>
      </w:r>
      <w:r w:rsidR="00CA44FE" w:rsidRPr="000261F8">
        <w:rPr>
          <w:rFonts w:ascii="Times New Roman" w:hAnsi="Times New Roman" w:cs="Times New Roman"/>
          <w:iCs/>
        </w:rPr>
        <w:t>,</w:t>
      </w:r>
      <w:r w:rsidR="00670E8A" w:rsidRPr="000261F8">
        <w:rPr>
          <w:rFonts w:ascii="Times New Roman" w:hAnsi="Times New Roman" w:cs="Times New Roman"/>
          <w:iCs/>
        </w:rPr>
        <w:t xml:space="preserve"> that is very similar to schizophrenic symptoms observed in patients (Lahti et al., 2001). Also, PCP and ketamine are able to exacerbate these symptoms in subjects previously diagnosed with the disorder (Coyle, 2007). </w:t>
      </w:r>
      <w:r w:rsidR="0051647F" w:rsidRPr="000261F8">
        <w:rPr>
          <w:rFonts w:ascii="Times New Roman" w:hAnsi="Times New Roman" w:cs="Times New Roman"/>
          <w:iCs/>
        </w:rPr>
        <w:t>P</w:t>
      </w:r>
      <w:r w:rsidR="008E6407" w:rsidRPr="000261F8">
        <w:rPr>
          <w:rFonts w:ascii="Times New Roman" w:hAnsi="Times New Roman" w:cs="Times New Roman"/>
          <w:iCs/>
        </w:rPr>
        <w:t xml:space="preserve">ost mortem studies </w:t>
      </w:r>
      <w:r w:rsidR="0051647F" w:rsidRPr="000261F8">
        <w:rPr>
          <w:rFonts w:ascii="Times New Roman" w:hAnsi="Times New Roman" w:cs="Times New Roman"/>
          <w:iCs/>
        </w:rPr>
        <w:t xml:space="preserve">on the </w:t>
      </w:r>
      <w:r w:rsidR="0051647F" w:rsidRPr="000261F8">
        <w:rPr>
          <w:rFonts w:ascii="Times New Roman" w:hAnsi="Times New Roman" w:cs="Times New Roman"/>
          <w:iCs/>
        </w:rPr>
        <w:lastRenderedPageBreak/>
        <w:t>brains of schizophrenic subjects have revealed</w:t>
      </w:r>
      <w:r w:rsidR="008E6407" w:rsidRPr="000261F8">
        <w:rPr>
          <w:rFonts w:ascii="Times New Roman" w:hAnsi="Times New Roman" w:cs="Times New Roman"/>
          <w:iCs/>
        </w:rPr>
        <w:t xml:space="preserve"> a</w:t>
      </w:r>
      <w:r w:rsidR="00EB5859" w:rsidRPr="000261F8">
        <w:rPr>
          <w:rFonts w:ascii="Times New Roman" w:hAnsi="Times New Roman" w:cs="Times New Roman"/>
          <w:iCs/>
        </w:rPr>
        <w:t>bnormally lo</w:t>
      </w:r>
      <w:r w:rsidR="0051647F" w:rsidRPr="000261F8">
        <w:rPr>
          <w:rFonts w:ascii="Times New Roman" w:hAnsi="Times New Roman" w:cs="Times New Roman"/>
          <w:iCs/>
        </w:rPr>
        <w:t>w levels of glutamate receptors</w:t>
      </w:r>
      <w:r w:rsidR="00EB5859" w:rsidRPr="000261F8">
        <w:rPr>
          <w:rFonts w:ascii="Times New Roman" w:hAnsi="Times New Roman" w:cs="Times New Roman"/>
          <w:iCs/>
        </w:rPr>
        <w:t xml:space="preserve"> (</w:t>
      </w:r>
      <w:r w:rsidR="00EB5859" w:rsidRPr="000261F8">
        <w:rPr>
          <w:rStyle w:val="citation"/>
          <w:rFonts w:ascii="Times New Roman" w:hAnsi="Times New Roman" w:cs="Times New Roman"/>
        </w:rPr>
        <w:t>Coyle et al., 2003)</w:t>
      </w:r>
      <w:r w:rsidR="0051647F" w:rsidRPr="000261F8">
        <w:rPr>
          <w:rStyle w:val="citation"/>
          <w:rFonts w:ascii="Times New Roman" w:hAnsi="Times New Roman" w:cs="Times New Roman"/>
        </w:rPr>
        <w:t>, giving more support to the glutamate hypofunction theory of schizophrenia</w:t>
      </w:r>
      <w:r w:rsidR="008E6407" w:rsidRPr="000261F8">
        <w:rPr>
          <w:rFonts w:ascii="Times New Roman" w:hAnsi="Times New Roman" w:cs="Times New Roman"/>
          <w:iCs/>
        </w:rPr>
        <w:t xml:space="preserve">. </w:t>
      </w:r>
      <w:r w:rsidR="009779DF" w:rsidRPr="000261F8">
        <w:rPr>
          <w:rFonts w:ascii="Times New Roman" w:hAnsi="Times New Roman" w:cs="Times New Roman"/>
          <w:iCs/>
        </w:rPr>
        <w:t>Furthermore, it has been shown that there is an association between individual NMDA receptor subunit allelic variants and schizophrenia</w:t>
      </w:r>
      <w:r w:rsidR="002F230F" w:rsidRPr="000261F8">
        <w:rPr>
          <w:rFonts w:ascii="Times New Roman" w:hAnsi="Times New Roman" w:cs="Times New Roman"/>
          <w:iCs/>
        </w:rPr>
        <w:t xml:space="preserve"> (Tang et al., 2006).</w:t>
      </w:r>
    </w:p>
    <w:p w:rsidR="009779DF" w:rsidRPr="000261F8" w:rsidRDefault="002F230F" w:rsidP="00750696">
      <w:pPr>
        <w:spacing w:after="0" w:line="480" w:lineRule="auto"/>
        <w:ind w:firstLine="720"/>
        <w:rPr>
          <w:rFonts w:ascii="Times New Roman" w:hAnsi="Times New Roman" w:cs="Times New Roman"/>
        </w:rPr>
      </w:pPr>
      <w:r w:rsidRPr="000261F8">
        <w:rPr>
          <w:rFonts w:ascii="Times New Roman" w:hAnsi="Times New Roman" w:cs="Times New Roman"/>
        </w:rPr>
        <w:t xml:space="preserve">Together, these findings suggest a role of glutamate hypofunction in the etiology of schizophrenia, with the </w:t>
      </w:r>
      <w:r w:rsidR="00841E64" w:rsidRPr="000261F8">
        <w:rPr>
          <w:rFonts w:ascii="Times New Roman" w:hAnsi="Times New Roman" w:cs="Times New Roman"/>
        </w:rPr>
        <w:t>dysfunctional</w:t>
      </w:r>
      <w:r w:rsidRPr="000261F8">
        <w:rPr>
          <w:rFonts w:ascii="Times New Roman" w:hAnsi="Times New Roman" w:cs="Times New Roman"/>
        </w:rPr>
        <w:t xml:space="preserve"> glutamate system inducing abnormalities in several other neurotransmitter systems, including dopamine. Therefore, PCP has been included in the research presented here. It exerts its antagonistic effects by entering the ion channel from the outside of the neuron and binding, reversibly, to the channel pore</w:t>
      </w:r>
      <w:r w:rsidR="008D2312" w:rsidRPr="000261F8">
        <w:rPr>
          <w:rFonts w:ascii="Times New Roman" w:hAnsi="Times New Roman" w:cs="Times New Roman"/>
        </w:rPr>
        <w:t xml:space="preserve"> (Flores et al., 2007)</w:t>
      </w:r>
      <w:r w:rsidRPr="000261F8">
        <w:rPr>
          <w:rFonts w:ascii="Times New Roman" w:hAnsi="Times New Roman" w:cs="Times New Roman"/>
        </w:rPr>
        <w:t>. There</w:t>
      </w:r>
      <w:r w:rsidR="00841E64" w:rsidRPr="000261F8">
        <w:rPr>
          <w:rFonts w:ascii="Times New Roman" w:hAnsi="Times New Roman" w:cs="Times New Roman"/>
        </w:rPr>
        <w:t>,</w:t>
      </w:r>
      <w:r w:rsidRPr="000261F8">
        <w:rPr>
          <w:rFonts w:ascii="Times New Roman" w:hAnsi="Times New Roman" w:cs="Times New Roman"/>
        </w:rPr>
        <w:t xml:space="preserve"> it blocks the flux of positive ions into the cell and inhibits depolarization of neurons. </w:t>
      </w:r>
    </w:p>
    <w:p w:rsidR="00973FC4" w:rsidRPr="000261F8" w:rsidRDefault="008D2312" w:rsidP="00CD116E">
      <w:pPr>
        <w:spacing w:after="0" w:line="480" w:lineRule="auto"/>
        <w:ind w:firstLine="720"/>
        <w:rPr>
          <w:rFonts w:ascii="Times New Roman" w:hAnsi="Times New Roman" w:cs="Times New Roman"/>
          <w:iCs/>
        </w:rPr>
      </w:pPr>
      <w:r w:rsidRPr="000261F8">
        <w:rPr>
          <w:rFonts w:ascii="Times New Roman" w:hAnsi="Times New Roman" w:cs="Times New Roman"/>
        </w:rPr>
        <w:t>The use of PCP does not result in a full</w:t>
      </w:r>
      <w:r w:rsidR="003E2947" w:rsidRPr="000261F8">
        <w:rPr>
          <w:rFonts w:ascii="Times New Roman" w:hAnsi="Times New Roman" w:cs="Times New Roman"/>
        </w:rPr>
        <w:t>-blown</w:t>
      </w:r>
      <w:r w:rsidRPr="000261F8">
        <w:rPr>
          <w:rFonts w:ascii="Times New Roman" w:hAnsi="Times New Roman" w:cs="Times New Roman"/>
        </w:rPr>
        <w:t xml:space="preserve"> schizophrenic disorder. However, it induces symptoms </w:t>
      </w:r>
      <w:r w:rsidR="003E2947" w:rsidRPr="000261F8">
        <w:rPr>
          <w:rFonts w:ascii="Times New Roman" w:hAnsi="Times New Roman" w:cs="Times New Roman"/>
        </w:rPr>
        <w:t xml:space="preserve">that are very much alike those </w:t>
      </w:r>
      <w:r w:rsidRPr="000261F8">
        <w:rPr>
          <w:rFonts w:ascii="Times New Roman" w:hAnsi="Times New Roman" w:cs="Times New Roman"/>
        </w:rPr>
        <w:t xml:space="preserve">observed in </w:t>
      </w:r>
      <w:r w:rsidR="003E2947" w:rsidRPr="000261F8">
        <w:rPr>
          <w:rFonts w:ascii="Times New Roman" w:hAnsi="Times New Roman" w:cs="Times New Roman"/>
        </w:rPr>
        <w:t>patients</w:t>
      </w:r>
      <w:r w:rsidRPr="000261F8">
        <w:rPr>
          <w:rFonts w:ascii="Times New Roman" w:hAnsi="Times New Roman" w:cs="Times New Roman"/>
        </w:rPr>
        <w:t xml:space="preserve"> and also impacts the same neuronal systems that are thought to be impaired</w:t>
      </w:r>
      <w:r w:rsidR="00CA44FE" w:rsidRPr="000261F8">
        <w:rPr>
          <w:rFonts w:ascii="Times New Roman" w:hAnsi="Times New Roman" w:cs="Times New Roman"/>
        </w:rPr>
        <w:t xml:space="preserve"> in the disorder</w:t>
      </w:r>
      <w:r w:rsidRPr="000261F8">
        <w:rPr>
          <w:rFonts w:ascii="Times New Roman" w:hAnsi="Times New Roman" w:cs="Times New Roman"/>
        </w:rPr>
        <w:t xml:space="preserve">. Additionally, abnormal behavior with schizophrenia-like symptoms has </w:t>
      </w:r>
      <w:r w:rsidR="003E2947" w:rsidRPr="000261F8">
        <w:rPr>
          <w:rFonts w:ascii="Times New Roman" w:hAnsi="Times New Roman" w:cs="Times New Roman"/>
        </w:rPr>
        <w:t xml:space="preserve">previously </w:t>
      </w:r>
      <w:r w:rsidRPr="000261F8">
        <w:rPr>
          <w:rFonts w:ascii="Times New Roman" w:hAnsi="Times New Roman" w:cs="Times New Roman"/>
        </w:rPr>
        <w:t>been reported in animals exposed to the substance</w:t>
      </w:r>
      <w:r w:rsidR="00760B5F" w:rsidRPr="000261F8">
        <w:rPr>
          <w:rFonts w:ascii="Times New Roman" w:hAnsi="Times New Roman" w:cs="Times New Roman"/>
        </w:rPr>
        <w:t xml:space="preserve"> (for a review, see Bubeníková-Valesová et al., 2008)</w:t>
      </w:r>
      <w:r w:rsidRPr="000261F8">
        <w:rPr>
          <w:rFonts w:ascii="Times New Roman" w:hAnsi="Times New Roman" w:cs="Times New Roman"/>
        </w:rPr>
        <w:t xml:space="preserve">. Last but not least, as with amphetamine, there is a pool of data on a patient population that abuse PCP available for back-comparison of the results to humans </w:t>
      </w:r>
      <w:r w:rsidRPr="000261F8">
        <w:rPr>
          <w:rFonts w:ascii="Times New Roman" w:hAnsi="Times New Roman" w:cs="Times New Roman"/>
          <w:iCs/>
        </w:rPr>
        <w:t>(</w:t>
      </w:r>
      <w:r w:rsidRPr="000261F8">
        <w:rPr>
          <w:rStyle w:val="Strong"/>
          <w:rFonts w:ascii="Times New Roman" w:hAnsi="Times New Roman" w:cs="Times New Roman"/>
          <w:b w:val="0"/>
        </w:rPr>
        <w:t>Javitt, &amp; Zukin, 1991).</w:t>
      </w:r>
      <w:r w:rsidR="00CD116E" w:rsidRPr="000261F8">
        <w:rPr>
          <w:rStyle w:val="Strong"/>
          <w:rFonts w:ascii="Times New Roman" w:hAnsi="Times New Roman" w:cs="Times New Roman"/>
          <w:b w:val="0"/>
        </w:rPr>
        <w:t xml:space="preserve"> However, it is interesting to note</w:t>
      </w:r>
      <w:r w:rsidR="00973FC4" w:rsidRPr="000261F8">
        <w:rPr>
          <w:rFonts w:ascii="Times New Roman" w:hAnsi="Times New Roman" w:cs="Times New Roman"/>
          <w:iCs/>
        </w:rPr>
        <w:t xml:space="preserve"> failure of glutaminergic drugs to treat the positive symptoms </w:t>
      </w:r>
      <w:r w:rsidR="00CD116E" w:rsidRPr="000261F8">
        <w:rPr>
          <w:rFonts w:ascii="Times New Roman" w:hAnsi="Times New Roman" w:cs="Times New Roman"/>
          <w:iCs/>
        </w:rPr>
        <w:t xml:space="preserve">od schizophrenia </w:t>
      </w:r>
      <w:r w:rsidR="00973FC4" w:rsidRPr="000261F8">
        <w:rPr>
          <w:rFonts w:ascii="Times New Roman" w:hAnsi="Times New Roman" w:cs="Times New Roman"/>
          <w:iCs/>
        </w:rPr>
        <w:t>(</w:t>
      </w:r>
      <w:r w:rsidR="00973FC4" w:rsidRPr="000261F8">
        <w:rPr>
          <w:rStyle w:val="citation"/>
          <w:rFonts w:ascii="Times New Roman" w:hAnsi="Times New Roman" w:cs="Times New Roman"/>
        </w:rPr>
        <w:t>Tuominen et al., 2005</w:t>
      </w:r>
      <w:r w:rsidR="00973FC4" w:rsidRPr="000261F8">
        <w:rPr>
          <w:rFonts w:ascii="Times New Roman" w:hAnsi="Times New Roman" w:cs="Times New Roman"/>
          <w:iCs/>
        </w:rPr>
        <w:t>). Therefore, so-called circuit-based models (</w:t>
      </w:r>
      <w:r w:rsidR="00973FC4" w:rsidRPr="000261F8">
        <w:rPr>
          <w:rStyle w:val="citation"/>
          <w:rFonts w:ascii="Times New Roman" w:hAnsi="Times New Roman" w:cs="Times New Roman"/>
        </w:rPr>
        <w:t>Lisman et al., 2008</w:t>
      </w:r>
      <w:r w:rsidR="00973FC4" w:rsidRPr="000261F8">
        <w:rPr>
          <w:rFonts w:ascii="Times New Roman" w:hAnsi="Times New Roman" w:cs="Times New Roman"/>
          <w:iCs/>
        </w:rPr>
        <w:t xml:space="preserve">) try to integrate the dopaminergic and glutaminergic theories into one comprehensive framework. </w:t>
      </w:r>
    </w:p>
    <w:p w:rsidR="008D2312" w:rsidRPr="000261F8" w:rsidRDefault="008D2312" w:rsidP="00750696">
      <w:pPr>
        <w:spacing w:after="0" w:line="480" w:lineRule="auto"/>
        <w:rPr>
          <w:rFonts w:ascii="Times New Roman" w:hAnsi="Times New Roman" w:cs="Times New Roman"/>
        </w:rPr>
      </w:pPr>
    </w:p>
    <w:p w:rsidR="0021041D" w:rsidRPr="000261F8" w:rsidRDefault="004A4234" w:rsidP="00750696">
      <w:pPr>
        <w:spacing w:after="0" w:line="480" w:lineRule="auto"/>
        <w:ind w:firstLine="720"/>
        <w:rPr>
          <w:rFonts w:ascii="Times New Roman" w:hAnsi="Times New Roman" w:cs="Times New Roman"/>
        </w:rPr>
      </w:pPr>
      <w:r w:rsidRPr="000261F8">
        <w:rPr>
          <w:rFonts w:ascii="Times New Roman" w:hAnsi="Times New Roman" w:cs="Times New Roman"/>
        </w:rPr>
        <w:t>While these two approaches model the roles of the two most influential hypotheses, their value can be appreciated</w:t>
      </w:r>
      <w:r w:rsidR="002443B2" w:rsidRPr="000261F8">
        <w:rPr>
          <w:rFonts w:ascii="Times New Roman" w:hAnsi="Times New Roman" w:cs="Times New Roman"/>
        </w:rPr>
        <w:t xml:space="preserve"> more</w:t>
      </w:r>
      <w:r w:rsidRPr="000261F8">
        <w:rPr>
          <w:rFonts w:ascii="Times New Roman" w:hAnsi="Times New Roman" w:cs="Times New Roman"/>
        </w:rPr>
        <w:t xml:space="preserve"> if they are contrasted with a </w:t>
      </w:r>
      <w:r w:rsidR="002443B2" w:rsidRPr="000261F8">
        <w:rPr>
          <w:rFonts w:ascii="Times New Roman" w:hAnsi="Times New Roman" w:cs="Times New Roman"/>
        </w:rPr>
        <w:t>model of a system thought not to be involved with schizophrenia</w:t>
      </w:r>
      <w:r w:rsidR="00760B5F" w:rsidRPr="000261F8">
        <w:rPr>
          <w:rFonts w:ascii="Times New Roman" w:hAnsi="Times New Roman" w:cs="Times New Roman"/>
        </w:rPr>
        <w:t xml:space="preserve"> but that still influences attention</w:t>
      </w:r>
      <w:r w:rsidR="002443B2" w:rsidRPr="000261F8">
        <w:rPr>
          <w:rFonts w:ascii="Times New Roman" w:hAnsi="Times New Roman" w:cs="Times New Roman"/>
        </w:rPr>
        <w:t xml:space="preserve">. </w:t>
      </w:r>
      <w:r w:rsidR="00760B5F" w:rsidRPr="000261F8">
        <w:rPr>
          <w:rFonts w:ascii="Times New Roman" w:hAnsi="Times New Roman" w:cs="Times New Roman"/>
        </w:rPr>
        <w:t xml:space="preserve">The </w:t>
      </w:r>
      <w:r w:rsidR="0021041D" w:rsidRPr="000261F8">
        <w:rPr>
          <w:rFonts w:ascii="Times New Roman" w:hAnsi="Times New Roman" w:cs="Times New Roman"/>
        </w:rPr>
        <w:t>acetylcholine</w:t>
      </w:r>
      <w:r w:rsidR="00760B5F" w:rsidRPr="000261F8">
        <w:rPr>
          <w:rFonts w:ascii="Times New Roman" w:hAnsi="Times New Roman" w:cs="Times New Roman"/>
        </w:rPr>
        <w:t xml:space="preserve"> neurotransmitter system and its dysfunction is involved in </w:t>
      </w:r>
      <w:r w:rsidR="005B01BA" w:rsidRPr="000261F8">
        <w:rPr>
          <w:rFonts w:ascii="Times New Roman" w:hAnsi="Times New Roman" w:cs="Times New Roman"/>
        </w:rPr>
        <w:t xml:space="preserve">Alzheimer’s disease </w:t>
      </w:r>
      <w:r w:rsidR="006B5489" w:rsidRPr="000261F8">
        <w:rPr>
          <w:rFonts w:ascii="Times New Roman" w:hAnsi="Times New Roman" w:cs="Times New Roman"/>
        </w:rPr>
        <w:t>(AD)</w:t>
      </w:r>
      <w:r w:rsidR="0021041D" w:rsidRPr="000261F8">
        <w:rPr>
          <w:rFonts w:ascii="Times New Roman" w:hAnsi="Times New Roman" w:cs="Times New Roman"/>
        </w:rPr>
        <w:t>,</w:t>
      </w:r>
      <w:r w:rsidR="006B5489" w:rsidRPr="000261F8">
        <w:rPr>
          <w:rFonts w:ascii="Times New Roman" w:hAnsi="Times New Roman" w:cs="Times New Roman"/>
        </w:rPr>
        <w:t xml:space="preserve"> </w:t>
      </w:r>
      <w:r w:rsidR="00760B5F" w:rsidRPr="000261F8">
        <w:rPr>
          <w:rFonts w:ascii="Times New Roman" w:hAnsi="Times New Roman" w:cs="Times New Roman"/>
        </w:rPr>
        <w:t xml:space="preserve">where </w:t>
      </w:r>
      <w:r w:rsidR="005B01BA" w:rsidRPr="000261F8">
        <w:rPr>
          <w:rFonts w:ascii="Times New Roman" w:hAnsi="Times New Roman" w:cs="Times New Roman"/>
        </w:rPr>
        <w:t xml:space="preserve">disruption </w:t>
      </w:r>
      <w:r w:rsidR="00760B5F" w:rsidRPr="000261F8">
        <w:rPr>
          <w:rFonts w:ascii="Times New Roman" w:hAnsi="Times New Roman" w:cs="Times New Roman"/>
        </w:rPr>
        <w:t xml:space="preserve">of </w:t>
      </w:r>
      <w:r w:rsidR="005B01BA" w:rsidRPr="000261F8">
        <w:rPr>
          <w:rFonts w:ascii="Times New Roman" w:hAnsi="Times New Roman" w:cs="Times New Roman"/>
        </w:rPr>
        <w:t>cholinergic projection</w:t>
      </w:r>
      <w:r w:rsidR="00760B5F" w:rsidRPr="000261F8">
        <w:rPr>
          <w:rFonts w:ascii="Times New Roman" w:hAnsi="Times New Roman" w:cs="Times New Roman"/>
        </w:rPr>
        <w:t>s is thought to be a main contributor to the cognitive deficits seen in the disorder</w:t>
      </w:r>
      <w:r w:rsidR="006B5489" w:rsidRPr="000261F8">
        <w:rPr>
          <w:rFonts w:ascii="Times New Roman" w:hAnsi="Times New Roman" w:cs="Times New Roman"/>
        </w:rPr>
        <w:t xml:space="preserve"> </w:t>
      </w:r>
      <w:r w:rsidR="005B01BA" w:rsidRPr="000261F8">
        <w:rPr>
          <w:rFonts w:ascii="Times New Roman" w:hAnsi="Times New Roman" w:cs="Times New Roman"/>
        </w:rPr>
        <w:t>(Cummings, &amp; Kaufer, 1996). Evidence for this also comes from the fact tha</w:t>
      </w:r>
      <w:r w:rsidR="004B10B0" w:rsidRPr="000261F8">
        <w:rPr>
          <w:rFonts w:ascii="Times New Roman" w:hAnsi="Times New Roman" w:cs="Times New Roman"/>
        </w:rPr>
        <w:t xml:space="preserve">t symptoms of AD are relieved by inhibiting </w:t>
      </w:r>
      <w:r w:rsidR="00760B5F" w:rsidRPr="000261F8">
        <w:rPr>
          <w:rFonts w:ascii="Times New Roman" w:hAnsi="Times New Roman" w:cs="Times New Roman"/>
        </w:rPr>
        <w:t xml:space="preserve">the </w:t>
      </w:r>
      <w:r w:rsidR="00760B5F" w:rsidRPr="000261F8">
        <w:rPr>
          <w:rFonts w:ascii="Times New Roman" w:hAnsi="Times New Roman" w:cs="Times New Roman"/>
        </w:rPr>
        <w:lastRenderedPageBreak/>
        <w:t xml:space="preserve">breakdown of </w:t>
      </w:r>
      <w:r w:rsidR="004B10B0" w:rsidRPr="000261F8">
        <w:rPr>
          <w:rFonts w:ascii="Times New Roman" w:hAnsi="Times New Roman" w:cs="Times New Roman"/>
        </w:rPr>
        <w:t xml:space="preserve">cholinergic </w:t>
      </w:r>
      <w:r w:rsidR="0022663F" w:rsidRPr="000261F8">
        <w:rPr>
          <w:rFonts w:ascii="Times New Roman" w:hAnsi="Times New Roman" w:cs="Times New Roman"/>
        </w:rPr>
        <w:t>transmitters, prolonging its effect in the synaptic cleft. T</w:t>
      </w:r>
      <w:r w:rsidR="004B10B0" w:rsidRPr="000261F8">
        <w:rPr>
          <w:rFonts w:ascii="Times New Roman" w:hAnsi="Times New Roman" w:cs="Times New Roman"/>
        </w:rPr>
        <w:t>he d</w:t>
      </w:r>
      <w:r w:rsidR="0022663F" w:rsidRPr="000261F8">
        <w:rPr>
          <w:rFonts w:ascii="Times New Roman" w:hAnsi="Times New Roman" w:cs="Times New Roman"/>
        </w:rPr>
        <w:t xml:space="preserve">rug donepezil (an </w:t>
      </w:r>
      <w:r w:rsidR="0021041D" w:rsidRPr="000261F8">
        <w:rPr>
          <w:rFonts w:ascii="Times New Roman" w:hAnsi="Times New Roman" w:cs="Times New Roman"/>
        </w:rPr>
        <w:t>acetylcholinesterase</w:t>
      </w:r>
      <w:r w:rsidR="004B10B0" w:rsidRPr="000261F8">
        <w:rPr>
          <w:rFonts w:ascii="Times New Roman" w:hAnsi="Times New Roman" w:cs="Times New Roman"/>
        </w:rPr>
        <w:t xml:space="preserve"> inhibitor, Birks, &amp; Harvey, 2006) </w:t>
      </w:r>
      <w:r w:rsidR="0022663F" w:rsidRPr="000261F8">
        <w:rPr>
          <w:rFonts w:ascii="Times New Roman" w:hAnsi="Times New Roman" w:cs="Times New Roman"/>
        </w:rPr>
        <w:t xml:space="preserve">is therefore </w:t>
      </w:r>
      <w:r w:rsidR="004B10B0" w:rsidRPr="000261F8">
        <w:rPr>
          <w:rFonts w:ascii="Times New Roman" w:hAnsi="Times New Roman" w:cs="Times New Roman"/>
        </w:rPr>
        <w:t>used as medication</w:t>
      </w:r>
      <w:r w:rsidR="00061063" w:rsidRPr="000261F8">
        <w:rPr>
          <w:rFonts w:ascii="Times New Roman" w:hAnsi="Times New Roman" w:cs="Times New Roman"/>
        </w:rPr>
        <w:t xml:space="preserve"> for AD</w:t>
      </w:r>
      <w:r w:rsidR="004B10B0" w:rsidRPr="000261F8">
        <w:rPr>
          <w:rFonts w:ascii="Times New Roman" w:hAnsi="Times New Roman" w:cs="Times New Roman"/>
        </w:rPr>
        <w:t xml:space="preserve">. </w:t>
      </w:r>
    </w:p>
    <w:p w:rsidR="00FD7028" w:rsidRPr="000261F8" w:rsidRDefault="00CD116E" w:rsidP="00750696">
      <w:pPr>
        <w:spacing w:after="0" w:line="480" w:lineRule="auto"/>
        <w:ind w:firstLine="720"/>
        <w:rPr>
          <w:rFonts w:ascii="Times New Roman" w:hAnsi="Times New Roman" w:cs="Times New Roman"/>
          <w:iCs/>
        </w:rPr>
      </w:pPr>
      <w:r w:rsidRPr="000261F8">
        <w:rPr>
          <w:rFonts w:ascii="Times New Roman" w:hAnsi="Times New Roman" w:cs="Times New Roman"/>
        </w:rPr>
        <w:t>Here, we use scopolamine,</w:t>
      </w:r>
      <w:r w:rsidR="004B10B0" w:rsidRPr="000261F8">
        <w:rPr>
          <w:rFonts w:ascii="Times New Roman" w:hAnsi="Times New Roman" w:cs="Times New Roman"/>
        </w:rPr>
        <w:t xml:space="preserve"> a </w:t>
      </w:r>
      <w:r w:rsidR="004B10B0" w:rsidRPr="000261F8">
        <w:rPr>
          <w:rFonts w:ascii="Times New Roman" w:hAnsi="Times New Roman" w:cs="Times New Roman"/>
          <w:iCs/>
        </w:rPr>
        <w:t>competitive antagonist at the muscarinic type acetylcholine receptors (</w:t>
      </w:r>
      <w:r w:rsidR="004B10B0" w:rsidRPr="000261F8">
        <w:rPr>
          <w:rFonts w:ascii="Times New Roman" w:hAnsi="Times New Roman" w:cs="Times New Roman"/>
        </w:rPr>
        <w:t>Mahmoodi et al., 2010)</w:t>
      </w:r>
      <w:r w:rsidRPr="000261F8">
        <w:rPr>
          <w:rFonts w:ascii="Times New Roman" w:hAnsi="Times New Roman" w:cs="Times New Roman"/>
        </w:rPr>
        <w:t xml:space="preserve"> to mimic dysfunction of the cholinergic system </w:t>
      </w:r>
      <w:r w:rsidR="006B5489" w:rsidRPr="000261F8">
        <w:rPr>
          <w:rFonts w:ascii="Times New Roman" w:hAnsi="Times New Roman" w:cs="Times New Roman"/>
        </w:rPr>
        <w:t>.</w:t>
      </w:r>
      <w:r w:rsidR="004B10B0" w:rsidRPr="000261F8">
        <w:rPr>
          <w:rFonts w:ascii="Times New Roman" w:hAnsi="Times New Roman" w:cs="Times New Roman"/>
          <w:iCs/>
        </w:rPr>
        <w:t xml:space="preserve"> </w:t>
      </w:r>
      <w:r w:rsidR="0021041D" w:rsidRPr="000261F8">
        <w:rPr>
          <w:rFonts w:ascii="Times New Roman" w:hAnsi="Times New Roman" w:cs="Times New Roman"/>
          <w:iCs/>
        </w:rPr>
        <w:t xml:space="preserve">Inactivation of these receptors does result in attentional </w:t>
      </w:r>
      <w:r w:rsidRPr="000261F8">
        <w:rPr>
          <w:rFonts w:ascii="Times New Roman" w:hAnsi="Times New Roman" w:cs="Times New Roman"/>
          <w:iCs/>
        </w:rPr>
        <w:t>impairments</w:t>
      </w:r>
      <w:r w:rsidR="00F22671" w:rsidRPr="000261F8">
        <w:rPr>
          <w:rFonts w:ascii="Times New Roman" w:hAnsi="Times New Roman" w:cs="Times New Roman"/>
          <w:iCs/>
        </w:rPr>
        <w:t xml:space="preserve"> while having minimal effects on learning (Klinkenberg, &amp; Blokland, 2010). </w:t>
      </w:r>
      <w:r w:rsidR="0021041D" w:rsidRPr="000261F8">
        <w:rPr>
          <w:rFonts w:ascii="Times New Roman" w:hAnsi="Times New Roman" w:cs="Times New Roman"/>
          <w:iCs/>
        </w:rPr>
        <w:t>Scopolamine</w:t>
      </w:r>
      <w:r w:rsidR="004B10B0" w:rsidRPr="000261F8">
        <w:rPr>
          <w:rFonts w:ascii="Times New Roman" w:hAnsi="Times New Roman" w:cs="Times New Roman"/>
          <w:iCs/>
        </w:rPr>
        <w:t xml:space="preserve"> can be used as </w:t>
      </w:r>
      <w:r w:rsidR="003E2947" w:rsidRPr="000261F8">
        <w:rPr>
          <w:rFonts w:ascii="Times New Roman" w:hAnsi="Times New Roman" w:cs="Times New Roman"/>
          <w:iCs/>
        </w:rPr>
        <w:t>a</w:t>
      </w:r>
      <w:r w:rsidR="004B10B0" w:rsidRPr="000261F8">
        <w:rPr>
          <w:rFonts w:ascii="Times New Roman" w:hAnsi="Times New Roman" w:cs="Times New Roman"/>
          <w:iCs/>
        </w:rPr>
        <w:t xml:space="preserve"> negative control as it has anticholinergic and antimuscarinic actions </w:t>
      </w:r>
      <w:r w:rsidR="0022663F" w:rsidRPr="000261F8">
        <w:rPr>
          <w:rFonts w:ascii="Times New Roman" w:hAnsi="Times New Roman" w:cs="Times New Roman"/>
          <w:iCs/>
        </w:rPr>
        <w:t>(</w:t>
      </w:r>
      <w:r w:rsidR="0022663F" w:rsidRPr="000261F8">
        <w:rPr>
          <w:rFonts w:ascii="Times New Roman" w:hAnsi="Times New Roman" w:cs="Times New Roman"/>
        </w:rPr>
        <w:t>Levy-Cooperman et al., 2010</w:t>
      </w:r>
      <w:r w:rsidR="0022663F" w:rsidRPr="000261F8">
        <w:rPr>
          <w:rFonts w:ascii="Times New Roman" w:hAnsi="Times New Roman" w:cs="Times New Roman"/>
          <w:iCs/>
        </w:rPr>
        <w:t>)</w:t>
      </w:r>
      <w:r w:rsidR="00F22671" w:rsidRPr="000261F8">
        <w:rPr>
          <w:rFonts w:ascii="Times New Roman" w:hAnsi="Times New Roman" w:cs="Times New Roman"/>
          <w:iCs/>
        </w:rPr>
        <w:t>,</w:t>
      </w:r>
      <w:r w:rsidR="0022663F" w:rsidRPr="000261F8">
        <w:rPr>
          <w:rFonts w:ascii="Times New Roman" w:hAnsi="Times New Roman" w:cs="Times New Roman"/>
          <w:iCs/>
        </w:rPr>
        <w:t xml:space="preserve"> making it less </w:t>
      </w:r>
      <w:r w:rsidR="004B10B0" w:rsidRPr="000261F8">
        <w:rPr>
          <w:rFonts w:ascii="Times New Roman" w:hAnsi="Times New Roman" w:cs="Times New Roman"/>
          <w:iCs/>
        </w:rPr>
        <w:t>relevant to schizophrenia.</w:t>
      </w:r>
      <w:r w:rsidR="00862192" w:rsidRPr="000261F8">
        <w:rPr>
          <w:rFonts w:ascii="Times New Roman" w:hAnsi="Times New Roman" w:cs="Times New Roman"/>
          <w:iCs/>
        </w:rPr>
        <w:t xml:space="preserve"> </w:t>
      </w:r>
      <w:r w:rsidR="00F22671" w:rsidRPr="000261F8">
        <w:rPr>
          <w:rFonts w:ascii="Times New Roman" w:hAnsi="Times New Roman" w:cs="Times New Roman"/>
          <w:iCs/>
        </w:rPr>
        <w:t xml:space="preserve">Again, the drug allows modeling symptoms and underlying neurobiological pathologies of a human disorder (this time AD) in animals while it does not represent the full blown disease. As with amphetamine and PCP, the drug has been used in humans and therefore, a comparison to its effect in humans is possible </w:t>
      </w:r>
      <w:r w:rsidR="00862192" w:rsidRPr="000261F8">
        <w:rPr>
          <w:rFonts w:ascii="Times New Roman" w:hAnsi="Times New Roman" w:cs="Times New Roman"/>
          <w:iCs/>
        </w:rPr>
        <w:t>(Robbins, et al., 1997).</w:t>
      </w:r>
    </w:p>
    <w:p w:rsidR="00E335E4" w:rsidRPr="000261F8" w:rsidRDefault="00513AAA" w:rsidP="00E335E4">
      <w:pPr>
        <w:autoSpaceDE w:val="0"/>
        <w:autoSpaceDN w:val="0"/>
        <w:adjustRightInd w:val="0"/>
        <w:spacing w:after="0" w:line="480" w:lineRule="auto"/>
        <w:rPr>
          <w:rFonts w:ascii="Times New Roman" w:hAnsi="Times New Roman" w:cs="Times New Roman"/>
        </w:rPr>
      </w:pPr>
      <w:r w:rsidRPr="000261F8">
        <w:rPr>
          <w:rFonts w:ascii="Times New Roman" w:hAnsi="Times New Roman" w:cs="Times New Roman"/>
        </w:rPr>
        <w:tab/>
      </w:r>
      <w:r w:rsidR="00C94360" w:rsidRPr="000261F8">
        <w:rPr>
          <w:rFonts w:ascii="Times New Roman" w:hAnsi="Times New Roman" w:cs="Times New Roman"/>
        </w:rPr>
        <w:t xml:space="preserve">With pharmacological models covering the </w:t>
      </w:r>
      <w:r w:rsidR="00061063" w:rsidRPr="000261F8">
        <w:rPr>
          <w:rFonts w:ascii="Times New Roman" w:hAnsi="Times New Roman" w:cs="Times New Roman"/>
        </w:rPr>
        <w:t>inducible</w:t>
      </w:r>
      <w:r w:rsidR="003E2947" w:rsidRPr="000261F8">
        <w:rPr>
          <w:rFonts w:ascii="Times New Roman" w:hAnsi="Times New Roman" w:cs="Times New Roman"/>
        </w:rPr>
        <w:t>,</w:t>
      </w:r>
      <w:r w:rsidR="00061063" w:rsidRPr="000261F8">
        <w:rPr>
          <w:rFonts w:ascii="Times New Roman" w:hAnsi="Times New Roman" w:cs="Times New Roman"/>
        </w:rPr>
        <w:t xml:space="preserve"> neurochemical</w:t>
      </w:r>
      <w:r w:rsidR="00C94360" w:rsidRPr="000261F8">
        <w:rPr>
          <w:rFonts w:ascii="Times New Roman" w:hAnsi="Times New Roman" w:cs="Times New Roman"/>
        </w:rPr>
        <w:t xml:space="preserve"> component of the supposed </w:t>
      </w:r>
      <w:r w:rsidR="00FA5289" w:rsidRPr="000261F8">
        <w:rPr>
          <w:rFonts w:ascii="Times New Roman" w:hAnsi="Times New Roman" w:cs="Times New Roman"/>
        </w:rPr>
        <w:t xml:space="preserve">development of schizophrenia, </w:t>
      </w:r>
      <w:r w:rsidR="00C94360" w:rsidRPr="000261F8">
        <w:rPr>
          <w:rFonts w:ascii="Times New Roman" w:hAnsi="Times New Roman" w:cs="Times New Roman"/>
        </w:rPr>
        <w:t xml:space="preserve">the genetic component has </w:t>
      </w:r>
      <w:r w:rsidR="00CD116E" w:rsidRPr="000261F8">
        <w:rPr>
          <w:rFonts w:ascii="Times New Roman" w:hAnsi="Times New Roman" w:cs="Times New Roman"/>
        </w:rPr>
        <w:t>should not be neglected</w:t>
      </w:r>
      <w:r w:rsidR="00C94360" w:rsidRPr="000261F8">
        <w:rPr>
          <w:rFonts w:ascii="Times New Roman" w:hAnsi="Times New Roman" w:cs="Times New Roman"/>
        </w:rPr>
        <w:t xml:space="preserve">. </w:t>
      </w:r>
      <w:r w:rsidR="0008416B" w:rsidRPr="000261F8">
        <w:rPr>
          <w:rFonts w:ascii="Times New Roman" w:hAnsi="Times New Roman" w:cs="Times New Roman"/>
        </w:rPr>
        <w:t>The g</w:t>
      </w:r>
      <w:r w:rsidR="00C94360" w:rsidRPr="000261F8">
        <w:rPr>
          <w:rFonts w:ascii="Times New Roman" w:hAnsi="Times New Roman" w:cs="Times New Roman"/>
          <w:iCs/>
        </w:rPr>
        <w:t xml:space="preserve">enetic models of schizophrenia </w:t>
      </w:r>
      <w:r w:rsidR="0008416B" w:rsidRPr="000261F8">
        <w:rPr>
          <w:rFonts w:ascii="Times New Roman" w:hAnsi="Times New Roman" w:cs="Times New Roman"/>
          <w:iCs/>
        </w:rPr>
        <w:t>attempt to represent the situation as found in a subset of human schizophrenic patients</w:t>
      </w:r>
      <w:r w:rsidR="00C94360" w:rsidRPr="000261F8">
        <w:rPr>
          <w:rFonts w:ascii="Times New Roman" w:hAnsi="Times New Roman" w:cs="Times New Roman"/>
          <w:iCs/>
        </w:rPr>
        <w:t xml:space="preserve"> – i.e. </w:t>
      </w:r>
      <w:r w:rsidR="0008416B" w:rsidRPr="000261F8">
        <w:rPr>
          <w:rFonts w:ascii="Times New Roman" w:hAnsi="Times New Roman" w:cs="Times New Roman"/>
          <w:iCs/>
        </w:rPr>
        <w:t>disrupted brain circuitry due to aberrant neurodevelopmental processes and protein interactions based on mutated and dysfunctional genes</w:t>
      </w:r>
      <w:r w:rsidR="003E2947" w:rsidRPr="000261F8">
        <w:rPr>
          <w:rFonts w:ascii="Times New Roman" w:hAnsi="Times New Roman" w:cs="Times New Roman"/>
          <w:iCs/>
        </w:rPr>
        <w:t xml:space="preserve"> </w:t>
      </w:r>
      <w:r w:rsidR="00E335E4" w:rsidRPr="000261F8">
        <w:rPr>
          <w:rFonts w:ascii="Times New Roman" w:hAnsi="Times New Roman" w:cs="Times New Roman"/>
        </w:rPr>
        <w:t>(McCullumsmith et al., 2004)</w:t>
      </w:r>
      <w:r w:rsidR="0008416B" w:rsidRPr="000261F8">
        <w:rPr>
          <w:rFonts w:ascii="Times New Roman" w:hAnsi="Times New Roman" w:cs="Times New Roman"/>
          <w:iCs/>
        </w:rPr>
        <w:t>.</w:t>
      </w:r>
      <w:r w:rsidR="00C94360" w:rsidRPr="000261F8">
        <w:rPr>
          <w:rFonts w:ascii="Times New Roman" w:hAnsi="Times New Roman" w:cs="Times New Roman"/>
          <w:iCs/>
        </w:rPr>
        <w:t xml:space="preserve"> </w:t>
      </w:r>
      <w:r w:rsidR="0008416B" w:rsidRPr="000261F8">
        <w:rPr>
          <w:rFonts w:ascii="Times New Roman" w:hAnsi="Times New Roman" w:cs="Times New Roman"/>
          <w:iCs/>
        </w:rPr>
        <w:t>The genetic liability to schizophrenia is transmitted in a polygenic, non-Mendelian fashion (Risch, 2000)</w:t>
      </w:r>
      <w:r w:rsidR="00CD116E" w:rsidRPr="000261F8">
        <w:rPr>
          <w:rFonts w:ascii="Times New Roman" w:hAnsi="Times New Roman" w:cs="Times New Roman"/>
          <w:iCs/>
        </w:rPr>
        <w:t>. As such, multiple genetic models of schizophrenia exist</w:t>
      </w:r>
      <w:r w:rsidR="00E03526" w:rsidRPr="000261F8">
        <w:rPr>
          <w:rFonts w:ascii="Times New Roman" w:hAnsi="Times New Roman" w:cs="Times New Roman"/>
          <w:iCs/>
        </w:rPr>
        <w:t>. O</w:t>
      </w:r>
      <w:r w:rsidR="00CD116E" w:rsidRPr="000261F8">
        <w:rPr>
          <w:rFonts w:ascii="Times New Roman" w:hAnsi="Times New Roman" w:cs="Times New Roman"/>
          <w:iCs/>
        </w:rPr>
        <w:t>f these</w:t>
      </w:r>
      <w:r w:rsidR="00E03526" w:rsidRPr="000261F8">
        <w:rPr>
          <w:rFonts w:ascii="Times New Roman" w:hAnsi="Times New Roman" w:cs="Times New Roman"/>
          <w:iCs/>
        </w:rPr>
        <w:t>, th</w:t>
      </w:r>
      <w:r w:rsidR="00C94360" w:rsidRPr="000261F8">
        <w:rPr>
          <w:rFonts w:ascii="Times New Roman" w:hAnsi="Times New Roman" w:cs="Times New Roman"/>
          <w:iCs/>
        </w:rPr>
        <w:t>e Disrupted-in-Schizophrenia (DISC1) gene</w:t>
      </w:r>
      <w:r w:rsidR="00E03526" w:rsidRPr="000261F8">
        <w:rPr>
          <w:rFonts w:ascii="Times New Roman" w:hAnsi="Times New Roman" w:cs="Times New Roman"/>
          <w:iCs/>
        </w:rPr>
        <w:t xml:space="preserve">, is of great interest </w:t>
      </w:r>
      <w:r w:rsidR="00C94360" w:rsidRPr="000261F8">
        <w:rPr>
          <w:rFonts w:ascii="Times New Roman" w:eastAsia="Times New Roman" w:hAnsi="Times New Roman" w:cs="Times New Roman"/>
        </w:rPr>
        <w:t>(e.g. Brandon et al., 2009)</w:t>
      </w:r>
      <w:r w:rsidR="00C94360" w:rsidRPr="000261F8">
        <w:rPr>
          <w:rFonts w:ascii="Times New Roman" w:hAnsi="Times New Roman" w:cs="Times New Roman"/>
        </w:rPr>
        <w:t xml:space="preserve">. </w:t>
      </w:r>
      <w:r w:rsidR="00E335E4" w:rsidRPr="000261F8">
        <w:rPr>
          <w:rFonts w:ascii="Times New Roman" w:hAnsi="Times New Roman" w:cs="Times New Roman"/>
        </w:rPr>
        <w:t xml:space="preserve">The gene was initially identified in a family study of a very large Scottish pedigree (St. Clair et al., 1990). It has been termed a 'susceptibility gene' because of  its localization to the so-called breakpoint of a balanced chromosomal translocation t(1;11)(q42;q14.3) that co-segregates with major psychiatric disorders (LOD scores = 4–7) among which </w:t>
      </w:r>
      <w:r w:rsidR="003E2947" w:rsidRPr="000261F8">
        <w:rPr>
          <w:rFonts w:ascii="Times New Roman" w:hAnsi="Times New Roman" w:cs="Times New Roman"/>
        </w:rPr>
        <w:t xml:space="preserve">is </w:t>
      </w:r>
      <w:r w:rsidR="00E335E4" w:rsidRPr="000261F8">
        <w:rPr>
          <w:rFonts w:ascii="Times New Roman" w:hAnsi="Times New Roman" w:cs="Times New Roman"/>
        </w:rPr>
        <w:t xml:space="preserve">schizophrenia. </w:t>
      </w:r>
      <w:r w:rsidR="00D31E29" w:rsidRPr="000261F8">
        <w:rPr>
          <w:rFonts w:ascii="Times New Roman" w:hAnsi="Times New Roman" w:cs="Times New Roman"/>
        </w:rPr>
        <w:t xml:space="preserve">This translocation disrupts two genes later called DISC1 and DISC2 on chromosome 1 (Millar, et al., 2004). </w:t>
      </w:r>
    </w:p>
    <w:p w:rsidR="00FA5289" w:rsidRPr="000261F8" w:rsidRDefault="00D31E29" w:rsidP="00750696">
      <w:pPr>
        <w:autoSpaceDE w:val="0"/>
        <w:autoSpaceDN w:val="0"/>
        <w:adjustRightInd w:val="0"/>
        <w:spacing w:after="0" w:line="480" w:lineRule="auto"/>
        <w:rPr>
          <w:rFonts w:ascii="Times New Roman" w:hAnsi="Times New Roman" w:cs="Times New Roman"/>
        </w:rPr>
      </w:pPr>
      <w:r w:rsidRPr="000261F8">
        <w:rPr>
          <w:rFonts w:ascii="Times New Roman" w:hAnsi="Times New Roman" w:cs="Times New Roman"/>
        </w:rPr>
        <w:tab/>
      </w:r>
      <w:r w:rsidR="001E3C65" w:rsidRPr="000261F8">
        <w:rPr>
          <w:rFonts w:ascii="Times New Roman" w:hAnsi="Times New Roman" w:cs="Times New Roman"/>
        </w:rPr>
        <w:t xml:space="preserve">The </w:t>
      </w:r>
      <w:r w:rsidRPr="000261F8">
        <w:rPr>
          <w:rFonts w:ascii="Times New Roman" w:hAnsi="Times New Roman" w:cs="Times New Roman"/>
        </w:rPr>
        <w:t>functional</w:t>
      </w:r>
      <w:r w:rsidR="001E3C65" w:rsidRPr="000261F8">
        <w:rPr>
          <w:rFonts w:ascii="Times New Roman" w:hAnsi="Times New Roman" w:cs="Times New Roman"/>
        </w:rPr>
        <w:t xml:space="preserve"> DISC1 gene product acts a</w:t>
      </w:r>
      <w:r w:rsidR="00E03526" w:rsidRPr="000261F8">
        <w:rPr>
          <w:rFonts w:ascii="Times New Roman" w:hAnsi="Times New Roman" w:cs="Times New Roman"/>
        </w:rPr>
        <w:t>s a scaffold protein, mediating</w:t>
      </w:r>
      <w:r w:rsidR="001E3C65" w:rsidRPr="000261F8">
        <w:rPr>
          <w:rFonts w:ascii="Times New Roman" w:hAnsi="Times New Roman" w:cs="Times New Roman"/>
        </w:rPr>
        <w:t xml:space="preserve"> the binding to several other proteins, facilitating the formation of protein complexes. As a result, it exists in a protein interaction complex with NudE- like (NUDEL) protein and LIS1 which is implicated in neurite outgrowth, neuronal </w:t>
      </w:r>
      <w:r w:rsidR="001E3C65" w:rsidRPr="000261F8">
        <w:rPr>
          <w:rFonts w:ascii="Times New Roman" w:hAnsi="Times New Roman" w:cs="Times New Roman"/>
        </w:rPr>
        <w:lastRenderedPageBreak/>
        <w:t xml:space="preserve">migration and the complexity of dendrite arbors (McCullumsmith et al., 2004). </w:t>
      </w:r>
      <w:r w:rsidR="005317B7" w:rsidRPr="000261F8">
        <w:rPr>
          <w:rFonts w:ascii="Times New Roman" w:hAnsi="Times New Roman" w:cs="Times New Roman"/>
        </w:rPr>
        <w:t>Additionally, it interacts with several other proteins, among which fasciculation and elongation protein zeta-1 (Fez1, Matsuzaki, &amp; Tohyama, 2007)</w:t>
      </w:r>
      <w:r w:rsidR="003E2947" w:rsidRPr="000261F8">
        <w:rPr>
          <w:rFonts w:ascii="Times New Roman" w:hAnsi="Times New Roman" w:cs="Times New Roman"/>
        </w:rPr>
        <w:t>.</w:t>
      </w:r>
      <w:r w:rsidR="005317B7" w:rsidRPr="000261F8">
        <w:rPr>
          <w:rFonts w:ascii="Times New Roman" w:hAnsi="Times New Roman" w:cs="Times New Roman"/>
        </w:rPr>
        <w:t xml:space="preserve"> </w:t>
      </w:r>
      <w:r w:rsidR="001E3C65" w:rsidRPr="000261F8">
        <w:rPr>
          <w:rFonts w:ascii="Times New Roman" w:hAnsi="Times New Roman" w:cs="Times New Roman"/>
        </w:rPr>
        <w:t>When the gene is mutated, i.e. by truncation (Pletnikov et al., 2008), the interactive complex</w:t>
      </w:r>
      <w:r w:rsidR="005317B7" w:rsidRPr="000261F8">
        <w:rPr>
          <w:rFonts w:ascii="Times New Roman" w:hAnsi="Times New Roman" w:cs="Times New Roman"/>
        </w:rPr>
        <w:t>es</w:t>
      </w:r>
      <w:r w:rsidR="001E3C65" w:rsidRPr="000261F8">
        <w:rPr>
          <w:rFonts w:ascii="Times New Roman" w:hAnsi="Times New Roman" w:cs="Times New Roman"/>
        </w:rPr>
        <w:t xml:space="preserve"> </w:t>
      </w:r>
      <w:r w:rsidR="005317B7" w:rsidRPr="000261F8">
        <w:rPr>
          <w:rFonts w:ascii="Times New Roman" w:hAnsi="Times New Roman" w:cs="Times New Roman"/>
        </w:rPr>
        <w:t>are</w:t>
      </w:r>
      <w:r w:rsidR="001E3C65" w:rsidRPr="000261F8">
        <w:rPr>
          <w:rFonts w:ascii="Times New Roman" w:hAnsi="Times New Roman" w:cs="Times New Roman"/>
        </w:rPr>
        <w:t xml:space="preserve"> not formed and deficits and abnormalities </w:t>
      </w:r>
      <w:r w:rsidR="00AE74B7" w:rsidRPr="000261F8">
        <w:rPr>
          <w:rFonts w:ascii="Times New Roman" w:hAnsi="Times New Roman" w:cs="Times New Roman"/>
        </w:rPr>
        <w:t>are</w:t>
      </w:r>
      <w:r w:rsidR="001E3C65" w:rsidRPr="000261F8">
        <w:rPr>
          <w:rFonts w:ascii="Times New Roman" w:hAnsi="Times New Roman" w:cs="Times New Roman"/>
        </w:rPr>
        <w:t xml:space="preserve"> detect</w:t>
      </w:r>
      <w:r w:rsidR="00AE74B7" w:rsidRPr="000261F8">
        <w:rPr>
          <w:rFonts w:ascii="Times New Roman" w:hAnsi="Times New Roman" w:cs="Times New Roman"/>
        </w:rPr>
        <w:t>able</w:t>
      </w:r>
      <w:r w:rsidR="001E3C65" w:rsidRPr="000261F8">
        <w:rPr>
          <w:rFonts w:ascii="Times New Roman" w:hAnsi="Times New Roman" w:cs="Times New Roman"/>
        </w:rPr>
        <w:t xml:space="preserve">. </w:t>
      </w:r>
      <w:r w:rsidR="00AE74B7" w:rsidRPr="000261F8">
        <w:rPr>
          <w:rFonts w:ascii="Times New Roman" w:hAnsi="Times New Roman" w:cs="Times New Roman"/>
        </w:rPr>
        <w:t>These abnormalities do consist of the effects of lost protein interaction</w:t>
      </w:r>
      <w:r w:rsidR="005317B7" w:rsidRPr="000261F8">
        <w:rPr>
          <w:rFonts w:ascii="Times New Roman" w:hAnsi="Times New Roman" w:cs="Times New Roman"/>
        </w:rPr>
        <w:t xml:space="preserve"> with NUDEL and LIS1</w:t>
      </w:r>
      <w:r w:rsidR="00AE74B7" w:rsidRPr="000261F8">
        <w:rPr>
          <w:rFonts w:ascii="Times New Roman" w:hAnsi="Times New Roman" w:cs="Times New Roman"/>
        </w:rPr>
        <w:t xml:space="preserve"> (neurite outgrowth, neuronal migration, complexi</w:t>
      </w:r>
      <w:r w:rsidR="005317B7" w:rsidRPr="000261F8">
        <w:rPr>
          <w:rFonts w:ascii="Times New Roman" w:hAnsi="Times New Roman" w:cs="Times New Roman"/>
        </w:rPr>
        <w:t xml:space="preserve">ty of dendrite </w:t>
      </w:r>
      <w:r w:rsidR="00E03526" w:rsidRPr="000261F8">
        <w:rPr>
          <w:rFonts w:ascii="Times New Roman" w:hAnsi="Times New Roman" w:cs="Times New Roman"/>
        </w:rPr>
        <w:t>arbors). Also, w</w:t>
      </w:r>
      <w:r w:rsidR="005317B7" w:rsidRPr="000261F8">
        <w:rPr>
          <w:rFonts w:ascii="Times New Roman" w:hAnsi="Times New Roman" w:cs="Times New Roman"/>
        </w:rPr>
        <w:t>hen the interaction with Fez1 is lost</w:t>
      </w:r>
      <w:r w:rsidR="00E03526" w:rsidRPr="000261F8">
        <w:rPr>
          <w:rFonts w:ascii="Times New Roman" w:hAnsi="Times New Roman" w:cs="Times New Roman"/>
        </w:rPr>
        <w:t xml:space="preserve">, more gross problems with circuit formation may result </w:t>
      </w:r>
      <w:r w:rsidR="005317B7" w:rsidRPr="000261F8">
        <w:rPr>
          <w:rFonts w:ascii="Times New Roman" w:hAnsi="Times New Roman" w:cs="Times New Roman"/>
        </w:rPr>
        <w:t>(Matsuzaki, &amp; Tohyama, 2007).</w:t>
      </w:r>
    </w:p>
    <w:p w:rsidR="00944632" w:rsidRPr="000261F8" w:rsidRDefault="00FA5289" w:rsidP="00750696">
      <w:pPr>
        <w:autoSpaceDE w:val="0"/>
        <w:autoSpaceDN w:val="0"/>
        <w:adjustRightInd w:val="0"/>
        <w:spacing w:after="0" w:line="480" w:lineRule="auto"/>
        <w:ind w:firstLine="720"/>
        <w:rPr>
          <w:rFonts w:ascii="Times New Roman" w:hAnsi="Times New Roman" w:cs="Times New Roman"/>
        </w:rPr>
      </w:pPr>
      <w:r w:rsidRPr="000261F8">
        <w:rPr>
          <w:rFonts w:ascii="Times New Roman" w:hAnsi="Times New Roman" w:cs="Times New Roman"/>
        </w:rPr>
        <w:t xml:space="preserve">Following this line of evidence, the </w:t>
      </w:r>
      <w:r w:rsidR="00C466F3" w:rsidRPr="000261F8">
        <w:rPr>
          <w:rFonts w:ascii="Times New Roman" w:hAnsi="Times New Roman" w:cs="Times New Roman"/>
        </w:rPr>
        <w:t>transgenic</w:t>
      </w:r>
      <w:r w:rsidR="004328BB" w:rsidRPr="000261F8">
        <w:rPr>
          <w:rFonts w:ascii="Times New Roman" w:hAnsi="Times New Roman" w:cs="Times New Roman"/>
        </w:rPr>
        <w:t xml:space="preserve"> model taken up in the research </w:t>
      </w:r>
      <w:r w:rsidRPr="000261F8">
        <w:rPr>
          <w:rFonts w:ascii="Times New Roman" w:hAnsi="Times New Roman" w:cs="Times New Roman"/>
        </w:rPr>
        <w:t>presented here is</w:t>
      </w:r>
      <w:r w:rsidR="004328BB" w:rsidRPr="000261F8">
        <w:rPr>
          <w:rFonts w:ascii="Times New Roman" w:hAnsi="Times New Roman" w:cs="Times New Roman"/>
          <w:iCs/>
        </w:rPr>
        <w:t xml:space="preserve"> the </w:t>
      </w:r>
      <w:r w:rsidR="00D20112" w:rsidRPr="000261F8">
        <w:rPr>
          <w:rFonts w:ascii="Times New Roman" w:hAnsi="Times New Roman" w:cs="Times New Roman"/>
          <w:iCs/>
        </w:rPr>
        <w:t xml:space="preserve">DISC1 </w:t>
      </w:r>
      <w:r w:rsidR="004328BB" w:rsidRPr="000261F8">
        <w:rPr>
          <w:rFonts w:ascii="Times New Roman" w:hAnsi="Times New Roman" w:cs="Times New Roman"/>
          <w:iCs/>
        </w:rPr>
        <w:t>tran</w:t>
      </w:r>
      <w:r w:rsidR="00C05504" w:rsidRPr="000261F8">
        <w:rPr>
          <w:rFonts w:ascii="Times New Roman" w:hAnsi="Times New Roman" w:cs="Times New Roman"/>
          <w:iCs/>
        </w:rPr>
        <w:t>s</w:t>
      </w:r>
      <w:r w:rsidR="004328BB" w:rsidRPr="000261F8">
        <w:rPr>
          <w:rFonts w:ascii="Times New Roman" w:hAnsi="Times New Roman" w:cs="Times New Roman"/>
          <w:iCs/>
        </w:rPr>
        <w:t>genic mouse.</w:t>
      </w:r>
      <w:r w:rsidR="00F139E1" w:rsidRPr="000261F8">
        <w:rPr>
          <w:rFonts w:ascii="Times New Roman" w:hAnsi="Times New Roman" w:cs="Times New Roman"/>
          <w:iCs/>
        </w:rPr>
        <w:t xml:space="preserve"> </w:t>
      </w:r>
      <w:r w:rsidRPr="000261F8">
        <w:rPr>
          <w:rFonts w:ascii="Times New Roman" w:hAnsi="Times New Roman" w:cs="Times New Roman"/>
        </w:rPr>
        <w:t>This model has been</w:t>
      </w:r>
      <w:r w:rsidR="00F139E1" w:rsidRPr="000261F8">
        <w:rPr>
          <w:rFonts w:ascii="Times New Roman" w:hAnsi="Times New Roman" w:cs="Times New Roman"/>
        </w:rPr>
        <w:t xml:space="preserve"> presented </w:t>
      </w:r>
      <w:r w:rsidR="005F55CC" w:rsidRPr="000261F8">
        <w:rPr>
          <w:rFonts w:ascii="Times New Roman" w:hAnsi="Times New Roman" w:cs="Times New Roman"/>
        </w:rPr>
        <w:t xml:space="preserve">previously </w:t>
      </w:r>
      <w:r w:rsidR="00F139E1" w:rsidRPr="000261F8">
        <w:rPr>
          <w:rFonts w:ascii="Times New Roman" w:hAnsi="Times New Roman" w:cs="Times New Roman"/>
        </w:rPr>
        <w:t xml:space="preserve">as </w:t>
      </w:r>
      <w:r w:rsidR="005F55CC" w:rsidRPr="000261F8">
        <w:rPr>
          <w:rFonts w:ascii="Times New Roman" w:hAnsi="Times New Roman" w:cs="Times New Roman"/>
        </w:rPr>
        <w:t>a</w:t>
      </w:r>
      <w:r w:rsidR="00F139E1" w:rsidRPr="000261F8">
        <w:rPr>
          <w:rFonts w:ascii="Times New Roman" w:hAnsi="Times New Roman" w:cs="Times New Roman"/>
        </w:rPr>
        <w:t xml:space="preserve"> </w:t>
      </w:r>
      <w:r w:rsidR="005F55CC" w:rsidRPr="000261F8">
        <w:rPr>
          <w:rFonts w:ascii="Times New Roman" w:hAnsi="Times New Roman" w:cs="Times New Roman"/>
        </w:rPr>
        <w:t>very</w:t>
      </w:r>
      <w:r w:rsidR="00F139E1" w:rsidRPr="000261F8">
        <w:rPr>
          <w:rFonts w:ascii="Times New Roman" w:hAnsi="Times New Roman" w:cs="Times New Roman"/>
        </w:rPr>
        <w:t xml:space="preserve"> promising genetic </w:t>
      </w:r>
      <w:r w:rsidR="007549B9" w:rsidRPr="000261F8">
        <w:rPr>
          <w:rFonts w:ascii="Times New Roman" w:hAnsi="Times New Roman" w:cs="Times New Roman"/>
        </w:rPr>
        <w:t xml:space="preserve">translational </w:t>
      </w:r>
      <w:r w:rsidR="00F139E1" w:rsidRPr="000261F8">
        <w:rPr>
          <w:rFonts w:ascii="Times New Roman" w:hAnsi="Times New Roman" w:cs="Times New Roman"/>
        </w:rPr>
        <w:t xml:space="preserve">model </w:t>
      </w:r>
      <w:r w:rsidR="00944632" w:rsidRPr="000261F8">
        <w:rPr>
          <w:rFonts w:ascii="Times New Roman" w:hAnsi="Times New Roman" w:cs="Times New Roman"/>
        </w:rPr>
        <w:t>(</w:t>
      </w:r>
      <w:r w:rsidR="005F55CC" w:rsidRPr="000261F8">
        <w:rPr>
          <w:rFonts w:ascii="Times New Roman" w:hAnsi="Times New Roman" w:cs="Times New Roman"/>
        </w:rPr>
        <w:t>Pletnikov et al., 2008</w:t>
      </w:r>
      <w:r w:rsidRPr="000261F8">
        <w:rPr>
          <w:rFonts w:ascii="Times New Roman" w:hAnsi="Times New Roman" w:cs="Times New Roman"/>
        </w:rPr>
        <w:t xml:space="preserve">, who developed </w:t>
      </w:r>
      <w:r w:rsidR="00D20112" w:rsidRPr="000261F8">
        <w:rPr>
          <w:rFonts w:ascii="Times New Roman" w:hAnsi="Times New Roman" w:cs="Times New Roman"/>
        </w:rPr>
        <w:t xml:space="preserve">and inducible variant of </w:t>
      </w:r>
      <w:r w:rsidRPr="000261F8">
        <w:rPr>
          <w:rFonts w:ascii="Times New Roman" w:hAnsi="Times New Roman" w:cs="Times New Roman"/>
        </w:rPr>
        <w:t>it</w:t>
      </w:r>
      <w:r w:rsidR="00944632" w:rsidRPr="000261F8">
        <w:rPr>
          <w:rFonts w:ascii="Times New Roman" w:hAnsi="Times New Roman" w:cs="Times New Roman"/>
        </w:rPr>
        <w:t>)</w:t>
      </w:r>
      <w:r w:rsidR="00513AAA" w:rsidRPr="000261F8">
        <w:rPr>
          <w:rFonts w:ascii="Times New Roman" w:hAnsi="Times New Roman" w:cs="Times New Roman"/>
        </w:rPr>
        <w:t>.</w:t>
      </w:r>
      <w:r w:rsidR="00DB69F9" w:rsidRPr="000261F8">
        <w:rPr>
          <w:rFonts w:ascii="Times New Roman" w:hAnsi="Times New Roman" w:cs="Times New Roman"/>
        </w:rPr>
        <w:t xml:space="preserve"> </w:t>
      </w:r>
      <w:r w:rsidR="004510B5" w:rsidRPr="000261F8">
        <w:rPr>
          <w:rFonts w:ascii="Times New Roman" w:hAnsi="Times New Roman" w:cs="Times New Roman"/>
        </w:rPr>
        <w:t xml:space="preserve">The characteristic features of this model are similar to alterations and deficits </w:t>
      </w:r>
      <w:r w:rsidR="00944632" w:rsidRPr="000261F8">
        <w:rPr>
          <w:rFonts w:ascii="Times New Roman" w:hAnsi="Times New Roman" w:cs="Times New Roman"/>
        </w:rPr>
        <w:t>that</w:t>
      </w:r>
      <w:r w:rsidR="004510B5" w:rsidRPr="000261F8">
        <w:rPr>
          <w:rFonts w:ascii="Times New Roman" w:hAnsi="Times New Roman" w:cs="Times New Roman"/>
        </w:rPr>
        <w:t xml:space="preserve"> have been found in schizophrenic patients</w:t>
      </w:r>
      <w:r w:rsidR="007549B9" w:rsidRPr="000261F8">
        <w:rPr>
          <w:rFonts w:ascii="Times New Roman" w:hAnsi="Times New Roman" w:cs="Times New Roman"/>
        </w:rPr>
        <w:t xml:space="preserve"> </w:t>
      </w:r>
      <w:r w:rsidR="00944632" w:rsidRPr="000261F8">
        <w:rPr>
          <w:rFonts w:ascii="Times New Roman" w:hAnsi="Times New Roman" w:cs="Times New Roman"/>
        </w:rPr>
        <w:t xml:space="preserve">(e.g. </w:t>
      </w:r>
      <w:r w:rsidR="00667641" w:rsidRPr="000261F8">
        <w:rPr>
          <w:rFonts w:ascii="Times New Roman" w:hAnsi="Times New Roman" w:cs="Times New Roman"/>
        </w:rPr>
        <w:t>Buchanan, &amp; Carpenter Jr.1997;</w:t>
      </w:r>
      <w:r w:rsidR="00944632" w:rsidRPr="000261F8">
        <w:rPr>
          <w:rFonts w:ascii="Times New Roman" w:hAnsi="Times New Roman" w:cs="Times New Roman"/>
          <w:i/>
        </w:rPr>
        <w:t xml:space="preserve"> </w:t>
      </w:r>
      <w:r w:rsidR="00667641" w:rsidRPr="000261F8">
        <w:rPr>
          <w:rFonts w:ascii="Times New Roman" w:hAnsi="Times New Roman" w:cs="Times New Roman"/>
        </w:rPr>
        <w:t>Harrison, 2004</w:t>
      </w:r>
      <w:r w:rsidR="00944632" w:rsidRPr="000261F8">
        <w:rPr>
          <w:rFonts w:ascii="Times New Roman" w:hAnsi="Times New Roman" w:cs="Times New Roman"/>
        </w:rPr>
        <w:t xml:space="preserve">). </w:t>
      </w:r>
      <w:r w:rsidR="007549B9" w:rsidRPr="000261F8">
        <w:rPr>
          <w:rFonts w:ascii="Times New Roman" w:hAnsi="Times New Roman" w:cs="Times New Roman"/>
        </w:rPr>
        <w:t xml:space="preserve">DISC1 </w:t>
      </w:r>
      <w:r w:rsidR="00BE20C2" w:rsidRPr="000261F8">
        <w:rPr>
          <w:rFonts w:ascii="Times New Roman" w:hAnsi="Times New Roman" w:cs="Times New Roman"/>
        </w:rPr>
        <w:t xml:space="preserve">is expressed </w:t>
      </w:r>
      <w:r w:rsidR="00CA3E81" w:rsidRPr="000261F8">
        <w:rPr>
          <w:rFonts w:ascii="Times New Roman" w:hAnsi="Times New Roman" w:cs="Times New Roman"/>
        </w:rPr>
        <w:t>throughout the brain</w:t>
      </w:r>
      <w:r w:rsidR="00BE20C2" w:rsidRPr="000261F8">
        <w:rPr>
          <w:rFonts w:ascii="Times New Roman" w:hAnsi="Times New Roman" w:cs="Times New Roman"/>
        </w:rPr>
        <w:t xml:space="preserve"> (</w:t>
      </w:r>
      <w:r w:rsidR="00353C83" w:rsidRPr="000261F8">
        <w:rPr>
          <w:rStyle w:val="citation"/>
          <w:rFonts w:ascii="Times New Roman" w:hAnsi="Times New Roman" w:cs="Times New Roman"/>
        </w:rPr>
        <w:t>Hennah et al., 2009</w:t>
      </w:r>
      <w:r w:rsidR="00BE20C2" w:rsidRPr="000261F8">
        <w:rPr>
          <w:rFonts w:ascii="Times New Roman" w:hAnsi="Times New Roman" w:cs="Times New Roman"/>
        </w:rPr>
        <w:t>)</w:t>
      </w:r>
      <w:r w:rsidR="00D20112" w:rsidRPr="000261F8">
        <w:rPr>
          <w:rFonts w:ascii="Times New Roman" w:hAnsi="Times New Roman" w:cs="Times New Roman"/>
        </w:rPr>
        <w:t>. I</w:t>
      </w:r>
      <w:r w:rsidR="00CA3E81" w:rsidRPr="000261F8">
        <w:rPr>
          <w:rFonts w:ascii="Times New Roman" w:hAnsi="Times New Roman" w:cs="Times New Roman"/>
        </w:rPr>
        <w:t>ts</w:t>
      </w:r>
      <w:r w:rsidR="00944632" w:rsidRPr="000261F8">
        <w:rPr>
          <w:rFonts w:ascii="Times New Roman" w:hAnsi="Times New Roman" w:cs="Times New Roman"/>
        </w:rPr>
        <w:t xml:space="preserve"> </w:t>
      </w:r>
      <w:r w:rsidR="00DB69F9" w:rsidRPr="000261F8">
        <w:rPr>
          <w:rFonts w:ascii="Times New Roman" w:hAnsi="Times New Roman" w:cs="Times New Roman"/>
        </w:rPr>
        <w:t>dysfunction</w:t>
      </w:r>
      <w:r w:rsidR="00D20112" w:rsidRPr="000261F8">
        <w:rPr>
          <w:rFonts w:ascii="Times New Roman" w:hAnsi="Times New Roman" w:cs="Times New Roman"/>
        </w:rPr>
        <w:t xml:space="preserve"> in </w:t>
      </w:r>
      <w:r w:rsidR="00E03526" w:rsidRPr="000261F8">
        <w:rPr>
          <w:rFonts w:ascii="Times New Roman" w:hAnsi="Times New Roman" w:cs="Times New Roman"/>
        </w:rPr>
        <w:t>mice</w:t>
      </w:r>
      <w:r w:rsidR="00DB69F9" w:rsidRPr="000261F8">
        <w:rPr>
          <w:rFonts w:ascii="Times New Roman" w:hAnsi="Times New Roman" w:cs="Times New Roman"/>
        </w:rPr>
        <w:t xml:space="preserve"> is </w:t>
      </w:r>
      <w:r w:rsidR="00944632" w:rsidRPr="000261F8">
        <w:rPr>
          <w:rFonts w:ascii="Times New Roman" w:hAnsi="Times New Roman" w:cs="Times New Roman"/>
        </w:rPr>
        <w:t>associated with</w:t>
      </w:r>
      <w:r w:rsidR="00BE20C2" w:rsidRPr="000261F8">
        <w:rPr>
          <w:rFonts w:ascii="Times New Roman" w:hAnsi="Times New Roman" w:cs="Times New Roman"/>
        </w:rPr>
        <w:t xml:space="preserve"> </w:t>
      </w:r>
      <w:r w:rsidR="00944632" w:rsidRPr="000261F8">
        <w:rPr>
          <w:rFonts w:ascii="Times New Roman" w:eastAsia="Times New Roman" w:hAnsi="Times New Roman" w:cs="Times New Roman"/>
        </w:rPr>
        <w:t>abnormalities in structures like the hippocampus and prefrontal cortex, lateral ventricle enlargement</w:t>
      </w:r>
      <w:r w:rsidR="00D20112" w:rsidRPr="000261F8">
        <w:rPr>
          <w:rFonts w:ascii="Times New Roman" w:eastAsia="Times New Roman" w:hAnsi="Times New Roman" w:cs="Times New Roman"/>
        </w:rPr>
        <w:t>, attenuation of neurite complex</w:t>
      </w:r>
      <w:r w:rsidR="003E2947" w:rsidRPr="000261F8">
        <w:rPr>
          <w:rFonts w:ascii="Times New Roman" w:eastAsia="Times New Roman" w:hAnsi="Times New Roman" w:cs="Times New Roman"/>
        </w:rPr>
        <w:t xml:space="preserve">ity in primary cortical neurons, </w:t>
      </w:r>
      <w:r w:rsidR="00D20112" w:rsidRPr="000261F8">
        <w:rPr>
          <w:rFonts w:ascii="Times New Roman" w:eastAsia="Times New Roman" w:hAnsi="Times New Roman" w:cs="Times New Roman"/>
        </w:rPr>
        <w:t>decreased dendritic arborization in cortex and hippocampus</w:t>
      </w:r>
      <w:r w:rsidR="00944632" w:rsidRPr="000261F8">
        <w:rPr>
          <w:rFonts w:ascii="Times New Roman" w:hAnsi="Times New Roman" w:cs="Times New Roman"/>
        </w:rPr>
        <w:t xml:space="preserve"> (Pletnikov et al., 2008)</w:t>
      </w:r>
      <w:r w:rsidR="00944632" w:rsidRPr="000261F8">
        <w:rPr>
          <w:rFonts w:ascii="Times New Roman" w:eastAsia="Times New Roman" w:hAnsi="Times New Roman" w:cs="Times New Roman"/>
        </w:rPr>
        <w:t>, white matter reductions,</w:t>
      </w:r>
      <w:r w:rsidR="00944632" w:rsidRPr="000261F8">
        <w:rPr>
          <w:rFonts w:ascii="Times New Roman" w:hAnsi="Times New Roman" w:cs="Times New Roman"/>
        </w:rPr>
        <w:t xml:space="preserve"> disrupted cAMP signalling (</w:t>
      </w:r>
      <w:r w:rsidR="00F42F92" w:rsidRPr="000261F8">
        <w:rPr>
          <w:rFonts w:ascii="Times New Roman" w:hAnsi="Times New Roman" w:cs="Times New Roman"/>
        </w:rPr>
        <w:t>Chubb et al., 2008</w:t>
      </w:r>
      <w:r w:rsidR="00944632" w:rsidRPr="000261F8">
        <w:rPr>
          <w:rFonts w:ascii="Times New Roman" w:hAnsi="Times New Roman" w:cs="Times New Roman"/>
        </w:rPr>
        <w:t>),</w:t>
      </w:r>
      <w:r w:rsidR="00944632" w:rsidRPr="000261F8">
        <w:rPr>
          <w:rFonts w:ascii="Times New Roman" w:eastAsia="Times New Roman" w:hAnsi="Times New Roman" w:cs="Times New Roman"/>
          <w:i/>
        </w:rPr>
        <w:t xml:space="preserve"> </w:t>
      </w:r>
      <w:r w:rsidR="00944632" w:rsidRPr="000261F8">
        <w:rPr>
          <w:rFonts w:ascii="Times New Roman" w:eastAsia="Times New Roman" w:hAnsi="Times New Roman" w:cs="Times New Roman"/>
        </w:rPr>
        <w:t>aberrant and accelerated neuronal progenitor cell migration</w:t>
      </w:r>
      <w:r w:rsidR="00353C83" w:rsidRPr="000261F8">
        <w:rPr>
          <w:rFonts w:ascii="Times New Roman" w:eastAsia="Times New Roman" w:hAnsi="Times New Roman" w:cs="Times New Roman"/>
        </w:rPr>
        <w:t xml:space="preserve"> (Mao et al., 2009)</w:t>
      </w:r>
      <w:r w:rsidR="00944632" w:rsidRPr="000261F8">
        <w:rPr>
          <w:rFonts w:ascii="Times New Roman" w:eastAsia="Times New Roman" w:hAnsi="Times New Roman" w:cs="Times New Roman"/>
        </w:rPr>
        <w:t>, axon guidance and outgrowth</w:t>
      </w:r>
      <w:r w:rsidR="005F55CC" w:rsidRPr="000261F8">
        <w:rPr>
          <w:rFonts w:ascii="Times New Roman" w:eastAsia="Times New Roman" w:hAnsi="Times New Roman" w:cs="Times New Roman"/>
        </w:rPr>
        <w:t xml:space="preserve"> (</w:t>
      </w:r>
      <w:r w:rsidR="005F55CC" w:rsidRPr="000261F8">
        <w:rPr>
          <w:rFonts w:ascii="Times New Roman" w:hAnsi="Times New Roman" w:cs="Times New Roman"/>
        </w:rPr>
        <w:t>McCullumsmith et al., 2004)</w:t>
      </w:r>
      <w:r w:rsidR="00944632" w:rsidRPr="000261F8">
        <w:rPr>
          <w:rFonts w:ascii="Times New Roman" w:eastAsia="Times New Roman" w:hAnsi="Times New Roman" w:cs="Times New Roman"/>
        </w:rPr>
        <w:t>, as well as dendritic development, leading to inappropriate positioning of new neurons (Mackie, S. et al., 2007).</w:t>
      </w:r>
      <w:r w:rsidR="00C05504" w:rsidRPr="000261F8">
        <w:rPr>
          <w:rFonts w:ascii="Times New Roman" w:eastAsia="Times New Roman" w:hAnsi="Times New Roman" w:cs="Times New Roman"/>
        </w:rPr>
        <w:t xml:space="preserve"> Based on these neurobiological findings (especially the abnormalities found in the hippocampal - prefrontal cortex circuitry), it was expected that DISC1 mutant animals would express similar behavioral deficits as seen in schizophrenic patients, i.e. deficient, spatial navigation, attention, executive functioning, working, short- and long-term memory, and speed of processing (Young, et al., 2009b). However, initial studies </w:t>
      </w:r>
      <w:r w:rsidR="00E03526" w:rsidRPr="000261F8">
        <w:rPr>
          <w:rFonts w:ascii="Times New Roman" w:eastAsia="Times New Roman" w:hAnsi="Times New Roman" w:cs="Times New Roman"/>
        </w:rPr>
        <w:t>of the</w:t>
      </w:r>
      <w:r w:rsidR="00C05504" w:rsidRPr="000261F8">
        <w:rPr>
          <w:rFonts w:ascii="Times New Roman" w:eastAsia="Times New Roman" w:hAnsi="Times New Roman" w:cs="Times New Roman"/>
        </w:rPr>
        <w:t xml:space="preserve"> DISC1 transgenic animals</w:t>
      </w:r>
      <w:r w:rsidR="00E03526" w:rsidRPr="000261F8">
        <w:rPr>
          <w:rFonts w:ascii="Times New Roman" w:eastAsia="Times New Roman" w:hAnsi="Times New Roman" w:cs="Times New Roman"/>
        </w:rPr>
        <w:t xml:space="preserve"> used here</w:t>
      </w:r>
      <w:r w:rsidR="00C05504" w:rsidRPr="000261F8">
        <w:rPr>
          <w:rFonts w:ascii="Times New Roman" w:eastAsia="Times New Roman" w:hAnsi="Times New Roman" w:cs="Times New Roman"/>
        </w:rPr>
        <w:t xml:space="preserve"> </w:t>
      </w:r>
      <w:r w:rsidR="00746893" w:rsidRPr="000261F8">
        <w:rPr>
          <w:rFonts w:ascii="Times New Roman" w:eastAsia="Times New Roman" w:hAnsi="Times New Roman" w:cs="Times New Roman"/>
        </w:rPr>
        <w:t xml:space="preserve">show </w:t>
      </w:r>
      <w:r w:rsidR="00B45F22" w:rsidRPr="000261F8">
        <w:rPr>
          <w:rFonts w:ascii="Times New Roman" w:eastAsia="Times New Roman" w:hAnsi="Times New Roman" w:cs="Times New Roman"/>
        </w:rPr>
        <w:t>only moderate effects on hyperactivity in an open field, social interactions and spatial memory (in female mice only) (Pletnikov, et al, 2008)</w:t>
      </w:r>
      <w:r w:rsidR="00F871D6" w:rsidRPr="000261F8">
        <w:rPr>
          <w:rFonts w:ascii="Times New Roman" w:eastAsia="Times New Roman" w:hAnsi="Times New Roman" w:cs="Times New Roman"/>
        </w:rPr>
        <w:t xml:space="preserve">. </w:t>
      </w:r>
      <w:r w:rsidR="00E03526" w:rsidRPr="000261F8">
        <w:rPr>
          <w:rFonts w:ascii="Times New Roman" w:eastAsia="Times New Roman" w:hAnsi="Times New Roman" w:cs="Times New Roman"/>
        </w:rPr>
        <w:t>It was unclear what phenotype they would express in more demanding tests of cognition.</w:t>
      </w:r>
    </w:p>
    <w:p w:rsidR="00746893" w:rsidRPr="000261F8" w:rsidRDefault="005D7633" w:rsidP="00750696">
      <w:pPr>
        <w:spacing w:after="0" w:line="480" w:lineRule="auto"/>
        <w:rPr>
          <w:rFonts w:ascii="Times New Roman" w:hAnsi="Times New Roman" w:cs="Times New Roman"/>
        </w:rPr>
      </w:pPr>
      <w:r w:rsidRPr="000261F8">
        <w:rPr>
          <w:rFonts w:ascii="Times New Roman" w:hAnsi="Times New Roman" w:cs="Times New Roman"/>
        </w:rPr>
        <w:tab/>
      </w:r>
    </w:p>
    <w:p w:rsidR="00BF5808" w:rsidRPr="000261F8" w:rsidRDefault="00BF5808" w:rsidP="00425403">
      <w:pPr>
        <w:spacing w:after="0" w:line="480" w:lineRule="auto"/>
        <w:ind w:firstLine="720"/>
        <w:rPr>
          <w:rFonts w:ascii="Times New Roman" w:hAnsi="Times New Roman" w:cs="Times New Roman"/>
        </w:rPr>
      </w:pPr>
      <w:r w:rsidRPr="000261F8">
        <w:rPr>
          <w:rFonts w:ascii="Times New Roman" w:hAnsi="Times New Roman" w:cs="Times New Roman"/>
        </w:rPr>
        <w:lastRenderedPageBreak/>
        <w:t xml:space="preserve">The use of the exciting new 5C-CPT protocol under the lead of the SDT will help us understand the neurobiological underpinnings of attentional disruption in the devastating disorder of schizophrenia. The distrupted dopaminergic and glutaminergic neurotransmitter systems that supposedly contribute to its development will be modeled in wild-type animals by amphetamine and PCP, respectively. Additionally, the genetic contribution to the etiology of the disorder will be modeled by the assessment of the DISC1 transgenic mouse model. </w:t>
      </w:r>
    </w:p>
    <w:p w:rsidR="00BF5808" w:rsidRPr="000261F8" w:rsidRDefault="00BF5808" w:rsidP="000F65A0">
      <w:pPr>
        <w:spacing w:after="0" w:line="480" w:lineRule="auto"/>
        <w:rPr>
          <w:rFonts w:ascii="Times New Roman" w:hAnsi="Times New Roman" w:cs="Times New Roman"/>
          <w:b/>
          <w:color w:val="FF0000"/>
        </w:rPr>
      </w:pPr>
    </w:p>
    <w:p w:rsidR="00B744CC" w:rsidRDefault="00B744CC" w:rsidP="00B744CC">
      <w:pPr>
        <w:spacing w:after="0" w:line="480" w:lineRule="auto"/>
        <w:rPr>
          <w:rFonts w:ascii="Times New Roman" w:hAnsi="Times New Roman" w:cs="Times New Roman"/>
        </w:rPr>
      </w:pPr>
      <w:r w:rsidRPr="000261F8">
        <w:rPr>
          <w:rFonts w:ascii="Times New Roman" w:hAnsi="Times New Roman" w:cs="Times New Roman"/>
          <w:b/>
        </w:rPr>
        <w:t>Results</w:t>
      </w:r>
      <w:r w:rsidRPr="000261F8">
        <w:rPr>
          <w:rFonts w:ascii="Times New Roman" w:hAnsi="Times New Roman" w:cs="Times New Roman"/>
        </w:rPr>
        <w:t xml:space="preserve"> </w:t>
      </w:r>
      <w:r w:rsidRPr="000261F8">
        <w:rPr>
          <w:rFonts w:ascii="Times New Roman" w:hAnsi="Times New Roman" w:cs="Times New Roman"/>
        </w:rPr>
        <w:tab/>
      </w:r>
    </w:p>
    <w:p w:rsidR="004B41C9" w:rsidRPr="000261F8" w:rsidRDefault="004B41C9" w:rsidP="00B744CC">
      <w:pPr>
        <w:spacing w:after="0" w:line="480" w:lineRule="auto"/>
        <w:rPr>
          <w:rFonts w:ascii="Times New Roman" w:hAnsi="Times New Roman" w:cs="Times New Roman"/>
        </w:rPr>
      </w:pPr>
      <w:r>
        <w:rPr>
          <w:rFonts w:ascii="Times New Roman" w:hAnsi="Times New Roman" w:cs="Times New Roman"/>
        </w:rPr>
        <w:tab/>
        <w:t>The associated figures can be found in the attachment.</w:t>
      </w:r>
    </w:p>
    <w:p w:rsidR="00B744CC" w:rsidRPr="000261F8" w:rsidRDefault="00B744CC" w:rsidP="00B744CC">
      <w:pPr>
        <w:spacing w:after="0" w:line="480" w:lineRule="auto"/>
        <w:rPr>
          <w:rFonts w:ascii="Times New Roman" w:hAnsi="Times New Roman" w:cs="Times New Roman"/>
          <w:b/>
          <w:i/>
        </w:rPr>
      </w:pPr>
      <w:r w:rsidRPr="000261F8">
        <w:rPr>
          <w:rFonts w:ascii="Times New Roman" w:hAnsi="Times New Roman" w:cs="Times New Roman"/>
          <w:b/>
          <w:i/>
        </w:rPr>
        <w:t>Pharmacological study</w:t>
      </w:r>
    </w:p>
    <w:p w:rsidR="00564A0F" w:rsidRPr="000261F8" w:rsidRDefault="00564A0F" w:rsidP="00564A0F">
      <w:pPr>
        <w:autoSpaceDE w:val="0"/>
        <w:autoSpaceDN w:val="0"/>
        <w:adjustRightInd w:val="0"/>
        <w:spacing w:after="0" w:line="240" w:lineRule="auto"/>
        <w:jc w:val="both"/>
        <w:rPr>
          <w:rFonts w:ascii="Times New Roman" w:hAnsi="Times New Roman" w:cs="Times New Roman"/>
        </w:rPr>
      </w:pPr>
    </w:p>
    <w:p w:rsidR="00C33FF5" w:rsidRPr="000261F8" w:rsidRDefault="00BC07DA" w:rsidP="00595A17">
      <w:pPr>
        <w:autoSpaceDE w:val="0"/>
        <w:autoSpaceDN w:val="0"/>
        <w:adjustRightInd w:val="0"/>
        <w:spacing w:after="0" w:line="480" w:lineRule="auto"/>
        <w:ind w:firstLine="720"/>
        <w:rPr>
          <w:rFonts w:ascii="Times New Roman" w:hAnsi="Times New Roman" w:cs="Times New Roman"/>
        </w:rPr>
      </w:pPr>
      <w:r w:rsidRPr="000261F8">
        <w:rPr>
          <w:rFonts w:ascii="Times New Roman" w:hAnsi="Times New Roman" w:cs="Times New Roman"/>
        </w:rPr>
        <w:t xml:space="preserve">When the animals were fully trained and highly accurate on both go (around </w:t>
      </w:r>
      <w:r w:rsidR="00AD143D" w:rsidRPr="000261F8">
        <w:rPr>
          <w:rFonts w:ascii="Times New Roman" w:hAnsi="Times New Roman" w:cs="Times New Roman"/>
        </w:rPr>
        <w:t>80</w:t>
      </w:r>
      <w:r w:rsidRPr="000261F8">
        <w:rPr>
          <w:rFonts w:ascii="Times New Roman" w:hAnsi="Times New Roman" w:cs="Times New Roman"/>
        </w:rPr>
        <w:t xml:space="preserve">%) and </w:t>
      </w:r>
      <w:r w:rsidR="004E6C30" w:rsidRPr="000261F8">
        <w:rPr>
          <w:rFonts w:ascii="Times New Roman" w:hAnsi="Times New Roman" w:cs="Times New Roman"/>
        </w:rPr>
        <w:t>NoGo</w:t>
      </w:r>
      <w:r w:rsidRPr="000261F8">
        <w:rPr>
          <w:rFonts w:ascii="Times New Roman" w:hAnsi="Times New Roman" w:cs="Times New Roman"/>
        </w:rPr>
        <w:t xml:space="preserve"> trials (around </w:t>
      </w:r>
      <w:r w:rsidR="00AD143D" w:rsidRPr="000261F8">
        <w:rPr>
          <w:rFonts w:ascii="Times New Roman" w:hAnsi="Times New Roman" w:cs="Times New Roman"/>
        </w:rPr>
        <w:t>95</w:t>
      </w:r>
      <w:r w:rsidRPr="000261F8">
        <w:rPr>
          <w:rFonts w:ascii="Times New Roman" w:hAnsi="Times New Roman" w:cs="Times New Roman"/>
        </w:rPr>
        <w:t>%)</w:t>
      </w:r>
      <w:r w:rsidR="00AD143D" w:rsidRPr="000261F8">
        <w:rPr>
          <w:rFonts w:ascii="Times New Roman" w:hAnsi="Times New Roman" w:cs="Times New Roman"/>
        </w:rPr>
        <w:t>,</w:t>
      </w:r>
      <w:r w:rsidRPr="000261F8">
        <w:rPr>
          <w:rFonts w:ascii="Times New Roman" w:hAnsi="Times New Roman" w:cs="Times New Roman"/>
        </w:rPr>
        <w:t xml:space="preserve"> the effects of different compounds on the go-</w:t>
      </w:r>
      <w:r w:rsidR="004E6C30" w:rsidRPr="000261F8">
        <w:rPr>
          <w:rFonts w:ascii="Times New Roman" w:hAnsi="Times New Roman" w:cs="Times New Roman"/>
        </w:rPr>
        <w:t>NoGo</w:t>
      </w:r>
      <w:r w:rsidRPr="000261F8">
        <w:rPr>
          <w:rFonts w:ascii="Times New Roman" w:hAnsi="Times New Roman" w:cs="Times New Roman"/>
        </w:rPr>
        <w:t xml:space="preserve"> performance in the 5C-CPT were assessed. A Latin square design was </w:t>
      </w:r>
      <w:r w:rsidR="00E373C5" w:rsidRPr="000261F8">
        <w:rPr>
          <w:rFonts w:ascii="Times New Roman" w:hAnsi="Times New Roman" w:cs="Times New Roman"/>
        </w:rPr>
        <w:t>used for each compound</w:t>
      </w:r>
      <w:r w:rsidRPr="000261F8">
        <w:rPr>
          <w:rFonts w:ascii="Times New Roman" w:hAnsi="Times New Roman" w:cs="Times New Roman"/>
        </w:rPr>
        <w:t xml:space="preserve"> and mice were first subjected to PCP, then scopolamine and finally amphetamine. For each drug, the parameters calculated and recorded will be presented separately. To facilitate more qualitative comparison and discussion later, however, the figures will present the results of all three drugs per parameter.</w:t>
      </w:r>
      <w:r w:rsidR="00425403" w:rsidRPr="000261F8">
        <w:rPr>
          <w:rFonts w:ascii="Times New Roman" w:hAnsi="Times New Roman" w:cs="Times New Roman"/>
        </w:rPr>
        <w:t xml:space="preserve"> </w:t>
      </w:r>
      <w:r w:rsidR="00A4494D" w:rsidRPr="000261F8">
        <w:rPr>
          <w:rFonts w:ascii="Times New Roman" w:hAnsi="Times New Roman" w:cs="Times New Roman"/>
        </w:rPr>
        <w:t xml:space="preserve">Comparisons between groups in the text are expressed as mean </w:t>
      </w:r>
      <w:r w:rsidR="00A4494D" w:rsidRPr="000261F8">
        <w:rPr>
          <w:rFonts w:ascii="Times New Roman" w:eastAsia="Times New Roman" w:hAnsi="Times New Roman" w:cs="Times New Roman"/>
          <w:u w:val="single"/>
          <w:vertAlign w:val="superscript"/>
        </w:rPr>
        <w:t>+</w:t>
      </w:r>
      <w:r w:rsidR="00A4494D" w:rsidRPr="000261F8">
        <w:rPr>
          <w:rFonts w:ascii="Times New Roman" w:eastAsia="Times New Roman" w:hAnsi="Times New Roman" w:cs="Times New Roman"/>
        </w:rPr>
        <w:t xml:space="preserve"> SEM.</w:t>
      </w:r>
    </w:p>
    <w:p w:rsidR="00595A17" w:rsidRPr="000261F8" w:rsidRDefault="00595A17" w:rsidP="00425403">
      <w:pPr>
        <w:autoSpaceDE w:val="0"/>
        <w:autoSpaceDN w:val="0"/>
        <w:adjustRightInd w:val="0"/>
        <w:spacing w:after="0" w:line="480" w:lineRule="auto"/>
        <w:rPr>
          <w:rFonts w:ascii="Times New Roman" w:hAnsi="Times New Roman" w:cs="Times New Roman"/>
          <w:u w:val="single"/>
        </w:rPr>
      </w:pPr>
    </w:p>
    <w:p w:rsidR="00BC07DA" w:rsidRPr="000261F8" w:rsidRDefault="00BC07DA" w:rsidP="00425403">
      <w:pPr>
        <w:autoSpaceDE w:val="0"/>
        <w:autoSpaceDN w:val="0"/>
        <w:adjustRightInd w:val="0"/>
        <w:spacing w:after="0" w:line="480" w:lineRule="auto"/>
        <w:rPr>
          <w:rFonts w:ascii="Times New Roman" w:hAnsi="Times New Roman" w:cs="Times New Roman"/>
          <w:color w:val="FF0000"/>
          <w:u w:val="single"/>
        </w:rPr>
      </w:pPr>
      <w:r w:rsidRPr="000261F8">
        <w:rPr>
          <w:rFonts w:ascii="Times New Roman" w:hAnsi="Times New Roman" w:cs="Times New Roman"/>
          <w:u w:val="single"/>
        </w:rPr>
        <w:t>Amphetamine</w:t>
      </w:r>
      <w:r w:rsidRPr="000261F8">
        <w:rPr>
          <w:rFonts w:ascii="Times New Roman" w:hAnsi="Times New Roman" w:cs="Times New Roman"/>
        </w:rPr>
        <w:t xml:space="preserve"> </w:t>
      </w:r>
    </w:p>
    <w:p w:rsidR="00C33FF5" w:rsidRPr="000261F8" w:rsidRDefault="00BC07DA" w:rsidP="00C33FF5">
      <w:pPr>
        <w:spacing w:line="480" w:lineRule="auto"/>
        <w:ind w:firstLine="720"/>
        <w:rPr>
          <w:rFonts w:ascii="Times New Roman" w:hAnsi="Times New Roman" w:cs="Times New Roman"/>
        </w:rPr>
      </w:pPr>
      <w:r w:rsidRPr="000261F8">
        <w:rPr>
          <w:rFonts w:ascii="Times New Roman" w:hAnsi="Times New Roman" w:cs="Times New Roman"/>
        </w:rPr>
        <w:t>Amphetamine treatment (1 mg/kg) resulted in significant effects on the standard 5C-SRTT measure accuracy (</w:t>
      </w:r>
      <w:r w:rsidR="007F74D3" w:rsidRPr="000261F8">
        <w:rPr>
          <w:rFonts w:ascii="Times New Roman" w:hAnsi="Times New Roman" w:cs="Times New Roman"/>
        </w:rPr>
        <w:t xml:space="preserve">t(6) = 0, </w:t>
      </w:r>
      <w:r w:rsidRPr="000261F8">
        <w:rPr>
          <w:rFonts w:ascii="Times New Roman" w:hAnsi="Times New Roman" w:cs="Times New Roman"/>
        </w:rPr>
        <w:t>p &lt; 0.02, Fig.4a), with a decrease on only the go trial proportion of the test (</w:t>
      </w:r>
      <w:r w:rsidR="00425403" w:rsidRPr="000261F8">
        <w:rPr>
          <w:rFonts w:ascii="Times New Roman" w:eastAsia="Times New Roman" w:hAnsi="Times New Roman" w:cs="Times New Roman"/>
        </w:rPr>
        <w:t xml:space="preserve">0.68 </w:t>
      </w:r>
      <w:r w:rsidR="00425403" w:rsidRPr="000261F8">
        <w:rPr>
          <w:rFonts w:ascii="Times New Roman" w:eastAsia="Times New Roman" w:hAnsi="Times New Roman" w:cs="Times New Roman"/>
          <w:u w:val="single"/>
          <w:vertAlign w:val="superscript"/>
        </w:rPr>
        <w:t>+</w:t>
      </w:r>
      <w:r w:rsidR="00425403" w:rsidRPr="000261F8">
        <w:rPr>
          <w:rFonts w:ascii="Times New Roman" w:eastAsia="Times New Roman" w:hAnsi="Times New Roman" w:cs="Times New Roman"/>
        </w:rPr>
        <w:t xml:space="preserve">0.05 for the amphetamine group vs. 0.79 </w:t>
      </w:r>
      <w:r w:rsidR="00425403" w:rsidRPr="000261F8">
        <w:rPr>
          <w:rFonts w:ascii="Times New Roman" w:eastAsia="Times New Roman" w:hAnsi="Times New Roman" w:cs="Times New Roman"/>
          <w:u w:val="single"/>
          <w:vertAlign w:val="superscript"/>
        </w:rPr>
        <w:t>+</w:t>
      </w:r>
      <w:r w:rsidR="00D13B7A" w:rsidRPr="000261F8">
        <w:rPr>
          <w:rFonts w:ascii="Times New Roman" w:eastAsia="Times New Roman" w:hAnsi="Times New Roman" w:cs="Times New Roman"/>
          <w:u w:val="single"/>
          <w:vertAlign w:val="superscript"/>
        </w:rPr>
        <w:t xml:space="preserve"> </w:t>
      </w:r>
      <w:r w:rsidR="00425403" w:rsidRPr="000261F8">
        <w:rPr>
          <w:rFonts w:ascii="Times New Roman" w:eastAsia="Times New Roman" w:hAnsi="Times New Roman" w:cs="Times New Roman"/>
        </w:rPr>
        <w:t>0.05 for the vehicle group).</w:t>
      </w:r>
      <w:r w:rsidRPr="000261F8">
        <w:rPr>
          <w:rFonts w:ascii="Times New Roman" w:hAnsi="Times New Roman" w:cs="Times New Roman"/>
        </w:rPr>
        <w:t xml:space="preserve"> The </w:t>
      </w:r>
      <w:r w:rsidR="004E6C30" w:rsidRPr="000261F8">
        <w:rPr>
          <w:rFonts w:ascii="Times New Roman" w:hAnsi="Times New Roman" w:cs="Times New Roman"/>
        </w:rPr>
        <w:t>NoGo</w:t>
      </w:r>
      <w:r w:rsidRPr="000261F8">
        <w:rPr>
          <w:rFonts w:ascii="Times New Roman" w:hAnsi="Times New Roman" w:cs="Times New Roman"/>
        </w:rPr>
        <w:t xml:space="preserve"> portion of the test was unaffected. Following this effect found on only the </w:t>
      </w:r>
      <w:r w:rsidR="00BB1628" w:rsidRPr="000261F8">
        <w:rPr>
          <w:rFonts w:ascii="Times New Roman" w:hAnsi="Times New Roman" w:cs="Times New Roman"/>
        </w:rPr>
        <w:t>G</w:t>
      </w:r>
      <w:r w:rsidRPr="000261F8">
        <w:rPr>
          <w:rFonts w:ascii="Times New Roman" w:hAnsi="Times New Roman" w:cs="Times New Roman"/>
        </w:rPr>
        <w:t>o trials, the calculation of the proportions correct, incorrect and omissions for the Go trials showed that it was the correct responses (</w:t>
      </w:r>
      <w:r w:rsidR="007F74D3" w:rsidRPr="000261F8">
        <w:rPr>
          <w:rFonts w:ascii="Times New Roman" w:hAnsi="Times New Roman" w:cs="Times New Roman"/>
        </w:rPr>
        <w:t xml:space="preserve">t(6) = 0, </w:t>
      </w:r>
      <w:r w:rsidRPr="000261F8">
        <w:rPr>
          <w:rFonts w:ascii="Times New Roman" w:hAnsi="Times New Roman" w:cs="Times New Roman"/>
        </w:rPr>
        <w:t>p &lt; 0.02, Fig.5a) and omissions (</w:t>
      </w:r>
      <w:r w:rsidR="007F74D3" w:rsidRPr="000261F8">
        <w:rPr>
          <w:rFonts w:ascii="Times New Roman" w:hAnsi="Times New Roman" w:cs="Times New Roman"/>
        </w:rPr>
        <w:t xml:space="preserve">t(6) = 0, </w:t>
      </w:r>
      <w:r w:rsidRPr="000261F8">
        <w:rPr>
          <w:rFonts w:ascii="Times New Roman" w:hAnsi="Times New Roman" w:cs="Times New Roman"/>
        </w:rPr>
        <w:t xml:space="preserve">p &lt; 0.02, Fig.5a) that were affected, i.e. </w:t>
      </w:r>
      <w:r w:rsidR="00A4494D" w:rsidRPr="000261F8">
        <w:rPr>
          <w:rFonts w:ascii="Times New Roman" w:hAnsi="Times New Roman" w:cs="Times New Roman"/>
        </w:rPr>
        <w:t xml:space="preserve">a </w:t>
      </w:r>
      <w:r w:rsidRPr="000261F8">
        <w:rPr>
          <w:rFonts w:ascii="Times New Roman" w:hAnsi="Times New Roman" w:cs="Times New Roman"/>
        </w:rPr>
        <w:t xml:space="preserve">decreased </w:t>
      </w:r>
      <w:r w:rsidR="00A4494D" w:rsidRPr="000261F8">
        <w:rPr>
          <w:rFonts w:ascii="Times New Roman" w:hAnsi="Times New Roman" w:cs="Times New Roman"/>
        </w:rPr>
        <w:t xml:space="preserve">proportion of </w:t>
      </w:r>
      <w:r w:rsidR="00A4494D" w:rsidRPr="000261F8">
        <w:rPr>
          <w:rFonts w:ascii="Times New Roman" w:hAnsi="Times New Roman" w:cs="Times New Roman"/>
        </w:rPr>
        <w:lastRenderedPageBreak/>
        <w:t xml:space="preserve">correct responses </w:t>
      </w:r>
      <w:r w:rsidRPr="000261F8">
        <w:rPr>
          <w:rFonts w:ascii="Times New Roman" w:hAnsi="Times New Roman" w:cs="Times New Roman"/>
        </w:rPr>
        <w:t>(</w:t>
      </w:r>
      <w:r w:rsidR="00A4494D" w:rsidRPr="000261F8">
        <w:rPr>
          <w:rFonts w:ascii="Times New Roman" w:eastAsia="Times New Roman" w:hAnsi="Times New Roman" w:cs="Times New Roman"/>
        </w:rPr>
        <w:t xml:space="preserve">0.48 </w:t>
      </w:r>
      <w:r w:rsidR="00A4494D" w:rsidRPr="000261F8">
        <w:rPr>
          <w:rFonts w:ascii="Times New Roman" w:eastAsia="Times New Roman" w:hAnsi="Times New Roman" w:cs="Times New Roman"/>
          <w:u w:val="single"/>
          <w:vertAlign w:val="superscript"/>
        </w:rPr>
        <w:t xml:space="preserve">+ </w:t>
      </w:r>
      <w:r w:rsidR="00A4494D" w:rsidRPr="000261F8">
        <w:rPr>
          <w:rFonts w:ascii="Times New Roman" w:eastAsia="Times New Roman" w:hAnsi="Times New Roman" w:cs="Times New Roman"/>
        </w:rPr>
        <w:t xml:space="preserve">0.06 for </w:t>
      </w:r>
      <w:r w:rsidRPr="000261F8">
        <w:rPr>
          <w:rFonts w:ascii="Times New Roman" w:hAnsi="Times New Roman" w:cs="Times New Roman"/>
        </w:rPr>
        <w:t xml:space="preserve">amphetamine vs. </w:t>
      </w:r>
      <w:r w:rsidR="00A4494D" w:rsidRPr="000261F8">
        <w:rPr>
          <w:rFonts w:ascii="Times New Roman" w:eastAsia="Times New Roman" w:hAnsi="Times New Roman" w:cs="Times New Roman"/>
        </w:rPr>
        <w:t xml:space="preserve">0.66 </w:t>
      </w:r>
      <w:r w:rsidR="00A4494D" w:rsidRPr="000261F8">
        <w:rPr>
          <w:rFonts w:ascii="Times New Roman" w:eastAsia="Times New Roman" w:hAnsi="Times New Roman" w:cs="Times New Roman"/>
          <w:u w:val="single"/>
          <w:vertAlign w:val="superscript"/>
        </w:rPr>
        <w:t>+</w:t>
      </w:r>
      <w:r w:rsidR="00A4494D" w:rsidRPr="000261F8">
        <w:rPr>
          <w:rFonts w:ascii="Times New Roman" w:eastAsia="Times New Roman" w:hAnsi="Times New Roman" w:cs="Times New Roman"/>
          <w:vertAlign w:val="superscript"/>
        </w:rPr>
        <w:t xml:space="preserve"> </w:t>
      </w:r>
      <w:r w:rsidR="00A4494D" w:rsidRPr="000261F8">
        <w:rPr>
          <w:rFonts w:ascii="Times New Roman" w:eastAsia="Times New Roman" w:hAnsi="Times New Roman" w:cs="Times New Roman"/>
        </w:rPr>
        <w:t xml:space="preserve">0.05 </w:t>
      </w:r>
      <w:r w:rsidR="00A4494D" w:rsidRPr="000261F8">
        <w:rPr>
          <w:rFonts w:ascii="Times New Roman" w:hAnsi="Times New Roman" w:cs="Times New Roman"/>
        </w:rPr>
        <w:t>for</w:t>
      </w:r>
      <w:r w:rsidRPr="000261F8">
        <w:rPr>
          <w:rFonts w:ascii="Times New Roman" w:hAnsi="Times New Roman" w:cs="Times New Roman"/>
        </w:rPr>
        <w:t xml:space="preserve"> vehicle</w:t>
      </w:r>
      <w:r w:rsidR="00A4494D" w:rsidRPr="000261F8">
        <w:rPr>
          <w:rFonts w:ascii="Times New Roman" w:hAnsi="Times New Roman" w:cs="Times New Roman"/>
        </w:rPr>
        <w:t xml:space="preserve">) </w:t>
      </w:r>
      <w:r w:rsidRPr="000261F8">
        <w:rPr>
          <w:rFonts w:ascii="Times New Roman" w:hAnsi="Times New Roman" w:cs="Times New Roman"/>
        </w:rPr>
        <w:t>and</w:t>
      </w:r>
      <w:r w:rsidR="00A4494D" w:rsidRPr="000261F8">
        <w:rPr>
          <w:rFonts w:ascii="Times New Roman" w:hAnsi="Times New Roman" w:cs="Times New Roman"/>
        </w:rPr>
        <w:t xml:space="preserve"> an increased proportion omissions (</w:t>
      </w:r>
      <w:r w:rsidR="00A4494D" w:rsidRPr="000261F8">
        <w:rPr>
          <w:rFonts w:ascii="Times New Roman" w:eastAsia="Times New Roman" w:hAnsi="Times New Roman" w:cs="Times New Roman"/>
        </w:rPr>
        <w:t>0.3</w:t>
      </w:r>
      <w:r w:rsidRPr="000261F8">
        <w:rPr>
          <w:rFonts w:ascii="Times New Roman" w:hAnsi="Times New Roman" w:cs="Times New Roman"/>
        </w:rPr>
        <w:t xml:space="preserve"> </w:t>
      </w:r>
      <w:r w:rsidR="00A4494D" w:rsidRPr="000261F8">
        <w:rPr>
          <w:rFonts w:ascii="Times New Roman" w:eastAsia="Times New Roman" w:hAnsi="Times New Roman" w:cs="Times New Roman"/>
          <w:u w:val="single"/>
          <w:vertAlign w:val="superscript"/>
        </w:rPr>
        <w:t>+</w:t>
      </w:r>
      <w:r w:rsidR="00A4494D" w:rsidRPr="000261F8">
        <w:rPr>
          <w:rFonts w:ascii="Times New Roman" w:eastAsia="Times New Roman" w:hAnsi="Times New Roman" w:cs="Times New Roman"/>
          <w:vertAlign w:val="superscript"/>
        </w:rPr>
        <w:t xml:space="preserve"> </w:t>
      </w:r>
      <w:r w:rsidR="00A4494D" w:rsidRPr="000261F8">
        <w:rPr>
          <w:rFonts w:ascii="Times New Roman" w:eastAsia="Times New Roman" w:hAnsi="Times New Roman" w:cs="Times New Roman"/>
        </w:rPr>
        <w:t xml:space="preserve">0.05 </w:t>
      </w:r>
      <w:r w:rsidR="00A4494D" w:rsidRPr="000261F8">
        <w:rPr>
          <w:rFonts w:ascii="Times New Roman" w:hAnsi="Times New Roman" w:cs="Times New Roman"/>
        </w:rPr>
        <w:t>for</w:t>
      </w:r>
      <w:r w:rsidRPr="000261F8">
        <w:rPr>
          <w:rFonts w:ascii="Times New Roman" w:hAnsi="Times New Roman" w:cs="Times New Roman"/>
        </w:rPr>
        <w:t xml:space="preserve"> amphetamine vs. </w:t>
      </w:r>
      <w:r w:rsidR="00A4494D" w:rsidRPr="000261F8">
        <w:rPr>
          <w:rFonts w:ascii="Times New Roman" w:eastAsia="Times New Roman" w:hAnsi="Times New Roman" w:cs="Times New Roman"/>
        </w:rPr>
        <w:t xml:space="preserve">0.15 </w:t>
      </w:r>
      <w:r w:rsidR="00A4494D" w:rsidRPr="000261F8">
        <w:rPr>
          <w:rFonts w:ascii="Times New Roman" w:eastAsia="Times New Roman" w:hAnsi="Times New Roman" w:cs="Times New Roman"/>
          <w:u w:val="single"/>
          <w:vertAlign w:val="superscript"/>
        </w:rPr>
        <w:t>+</w:t>
      </w:r>
      <w:r w:rsidR="00A4494D" w:rsidRPr="000261F8">
        <w:rPr>
          <w:rFonts w:ascii="Times New Roman" w:eastAsia="Times New Roman" w:hAnsi="Times New Roman" w:cs="Times New Roman"/>
          <w:vertAlign w:val="superscript"/>
        </w:rPr>
        <w:t xml:space="preserve"> </w:t>
      </w:r>
      <w:r w:rsidR="00A4494D" w:rsidRPr="000261F8">
        <w:rPr>
          <w:rFonts w:ascii="Times New Roman" w:eastAsia="Times New Roman" w:hAnsi="Times New Roman" w:cs="Times New Roman"/>
        </w:rPr>
        <w:t xml:space="preserve">0.04 </w:t>
      </w:r>
      <w:r w:rsidR="00A4494D" w:rsidRPr="000261F8">
        <w:rPr>
          <w:rFonts w:ascii="Times New Roman" w:hAnsi="Times New Roman" w:cs="Times New Roman"/>
        </w:rPr>
        <w:t xml:space="preserve">for the </w:t>
      </w:r>
      <w:r w:rsidRPr="000261F8">
        <w:rPr>
          <w:rFonts w:ascii="Times New Roman" w:hAnsi="Times New Roman" w:cs="Times New Roman"/>
        </w:rPr>
        <w:t>vehicle</w:t>
      </w:r>
      <w:r w:rsidR="00A4494D" w:rsidRPr="000261F8">
        <w:rPr>
          <w:rFonts w:ascii="Times New Roman" w:hAnsi="Times New Roman" w:cs="Times New Roman"/>
        </w:rPr>
        <w:t xml:space="preserve"> group</w:t>
      </w:r>
      <w:r w:rsidRPr="000261F8">
        <w:rPr>
          <w:rFonts w:ascii="Times New Roman" w:hAnsi="Times New Roman" w:cs="Times New Roman"/>
        </w:rPr>
        <w:t>). The incorrect responses were the same for both groups. Also, there were no differences in perseverative responses (Fig. 6a) or latencies (Figs. 7a and 8a) between the amphetamine- and vehicle</w:t>
      </w:r>
      <w:r w:rsidR="008F1611" w:rsidRPr="000261F8">
        <w:rPr>
          <w:rFonts w:ascii="Times New Roman" w:hAnsi="Times New Roman" w:cs="Times New Roman"/>
        </w:rPr>
        <w:t xml:space="preserve">- </w:t>
      </w:r>
      <w:r w:rsidRPr="000261F8">
        <w:rPr>
          <w:rFonts w:ascii="Times New Roman" w:hAnsi="Times New Roman" w:cs="Times New Roman"/>
        </w:rPr>
        <w:t xml:space="preserve">treated groups. Within the framework of the SDT, </w:t>
      </w:r>
      <w:r w:rsidR="00E373C5" w:rsidRPr="000261F8">
        <w:rPr>
          <w:rFonts w:ascii="Times New Roman" w:hAnsi="Times New Roman" w:cs="Times New Roman"/>
        </w:rPr>
        <w:t xml:space="preserve">amphetamine- injections (as compared to injections with the vehicle) resulted in </w:t>
      </w:r>
      <w:r w:rsidRPr="000261F8">
        <w:rPr>
          <w:rFonts w:ascii="Times New Roman" w:hAnsi="Times New Roman" w:cs="Times New Roman"/>
        </w:rPr>
        <w:t>de</w:t>
      </w:r>
      <w:r w:rsidR="00BB1628" w:rsidRPr="000261F8">
        <w:rPr>
          <w:rFonts w:ascii="Times New Roman" w:hAnsi="Times New Roman" w:cs="Times New Roman"/>
        </w:rPr>
        <w:t xml:space="preserve">creasing effects </w:t>
      </w:r>
      <w:r w:rsidR="00E373C5" w:rsidRPr="000261F8">
        <w:rPr>
          <w:rFonts w:ascii="Times New Roman" w:hAnsi="Times New Roman" w:cs="Times New Roman"/>
        </w:rPr>
        <w:t xml:space="preserve">on several of the calculated parameters. </w:t>
      </w:r>
      <w:r w:rsidRPr="000261F8">
        <w:rPr>
          <w:rFonts w:ascii="Times New Roman" w:hAnsi="Times New Roman" w:cs="Times New Roman"/>
        </w:rPr>
        <w:t>A' (</w:t>
      </w:r>
      <w:r w:rsidR="007F74D3" w:rsidRPr="000261F8">
        <w:rPr>
          <w:rFonts w:ascii="Times New Roman" w:hAnsi="Times New Roman" w:cs="Times New Roman"/>
        </w:rPr>
        <w:t xml:space="preserve">t(6) = 0, </w:t>
      </w:r>
      <w:r w:rsidRPr="000261F8">
        <w:rPr>
          <w:rFonts w:ascii="Times New Roman" w:hAnsi="Times New Roman" w:cs="Times New Roman"/>
        </w:rPr>
        <w:t xml:space="preserve">p &lt; 0.02, Fig.10a, </w:t>
      </w:r>
      <w:r w:rsidR="00B60E80" w:rsidRPr="000261F8">
        <w:rPr>
          <w:rFonts w:ascii="Times New Roman" w:eastAsia="Times New Roman" w:hAnsi="Times New Roman" w:cs="Times New Roman"/>
        </w:rPr>
        <w:t xml:space="preserve">0.84 </w:t>
      </w:r>
      <w:r w:rsidR="00B60E80" w:rsidRPr="000261F8">
        <w:rPr>
          <w:rFonts w:ascii="Times New Roman" w:eastAsia="Times New Roman" w:hAnsi="Times New Roman" w:cs="Times New Roman"/>
          <w:u w:val="single"/>
          <w:vertAlign w:val="superscript"/>
        </w:rPr>
        <w:t>+</w:t>
      </w:r>
      <w:r w:rsidR="00B60E80" w:rsidRPr="000261F8">
        <w:rPr>
          <w:rFonts w:ascii="Times New Roman" w:eastAsia="Times New Roman" w:hAnsi="Times New Roman" w:cs="Times New Roman"/>
          <w:vertAlign w:val="superscript"/>
        </w:rPr>
        <w:t xml:space="preserve"> </w:t>
      </w:r>
      <w:r w:rsidR="00B60E80" w:rsidRPr="000261F8">
        <w:rPr>
          <w:rFonts w:ascii="Times New Roman" w:eastAsia="Times New Roman" w:hAnsi="Times New Roman" w:cs="Times New Roman"/>
        </w:rPr>
        <w:t>0.03</w:t>
      </w:r>
      <w:r w:rsidRPr="000261F8">
        <w:rPr>
          <w:rFonts w:ascii="Times New Roman" w:hAnsi="Times New Roman" w:cs="Times New Roman"/>
        </w:rPr>
        <w:t xml:space="preserve"> for the amphetamine group vs.</w:t>
      </w:r>
      <w:r w:rsidR="00B60E80" w:rsidRPr="000261F8">
        <w:rPr>
          <w:rFonts w:ascii="Times New Roman" w:eastAsia="Times New Roman" w:hAnsi="Times New Roman" w:cs="Times New Roman"/>
        </w:rPr>
        <w:t xml:space="preserve"> 0.91 </w:t>
      </w:r>
      <w:r w:rsidR="00B60E80" w:rsidRPr="000261F8">
        <w:rPr>
          <w:rFonts w:ascii="Times New Roman" w:eastAsia="Times New Roman" w:hAnsi="Times New Roman" w:cs="Times New Roman"/>
          <w:u w:val="single"/>
          <w:vertAlign w:val="superscript"/>
        </w:rPr>
        <w:t>+</w:t>
      </w:r>
      <w:r w:rsidR="00B60E80" w:rsidRPr="000261F8">
        <w:rPr>
          <w:rFonts w:ascii="Times New Roman" w:eastAsia="Times New Roman" w:hAnsi="Times New Roman" w:cs="Times New Roman"/>
          <w:vertAlign w:val="superscript"/>
        </w:rPr>
        <w:t xml:space="preserve"> </w:t>
      </w:r>
      <w:r w:rsidR="00B60E80" w:rsidRPr="000261F8">
        <w:rPr>
          <w:rFonts w:ascii="Times New Roman" w:eastAsia="Times New Roman" w:hAnsi="Times New Roman" w:cs="Times New Roman"/>
        </w:rPr>
        <w:t>0.02</w:t>
      </w:r>
      <w:r w:rsidR="00B60E80" w:rsidRPr="000261F8">
        <w:rPr>
          <w:rFonts w:ascii="Times New Roman" w:hAnsi="Times New Roman" w:cs="Times New Roman"/>
        </w:rPr>
        <w:t xml:space="preserve"> </w:t>
      </w:r>
      <w:r w:rsidRPr="000261F8">
        <w:rPr>
          <w:rFonts w:ascii="Times New Roman" w:hAnsi="Times New Roman" w:cs="Times New Roman"/>
        </w:rPr>
        <w:t>for the vehicle group), SI (</w:t>
      </w:r>
      <w:r w:rsidR="007F74D3" w:rsidRPr="000261F8">
        <w:rPr>
          <w:rFonts w:ascii="Times New Roman" w:hAnsi="Times New Roman" w:cs="Times New Roman"/>
        </w:rPr>
        <w:t xml:space="preserve">t(6) = 0, </w:t>
      </w:r>
      <w:r w:rsidRPr="000261F8">
        <w:rPr>
          <w:rFonts w:ascii="Times New Roman" w:hAnsi="Times New Roman" w:cs="Times New Roman"/>
        </w:rPr>
        <w:t>p &lt; 0.02, Fig.11a,</w:t>
      </w:r>
      <w:r w:rsidR="00B60E80" w:rsidRPr="000261F8">
        <w:rPr>
          <w:rFonts w:ascii="Times New Roman" w:hAnsi="Times New Roman" w:cs="Times New Roman"/>
        </w:rPr>
        <w:t xml:space="preserve"> </w:t>
      </w:r>
      <w:r w:rsidR="00B60E80" w:rsidRPr="000261F8">
        <w:rPr>
          <w:rFonts w:ascii="Times New Roman" w:eastAsia="Times New Roman" w:hAnsi="Times New Roman" w:cs="Times New Roman"/>
        </w:rPr>
        <w:t xml:space="preserve">0.55 </w:t>
      </w:r>
      <w:r w:rsidR="00B60E80" w:rsidRPr="000261F8">
        <w:rPr>
          <w:rFonts w:ascii="Times New Roman" w:eastAsia="Times New Roman" w:hAnsi="Times New Roman" w:cs="Times New Roman"/>
          <w:u w:val="single"/>
          <w:vertAlign w:val="superscript"/>
        </w:rPr>
        <w:t>+</w:t>
      </w:r>
      <w:r w:rsidR="00B60E80" w:rsidRPr="000261F8">
        <w:rPr>
          <w:rFonts w:ascii="Times New Roman" w:eastAsia="Times New Roman" w:hAnsi="Times New Roman" w:cs="Times New Roman"/>
          <w:vertAlign w:val="superscript"/>
        </w:rPr>
        <w:t xml:space="preserve"> </w:t>
      </w:r>
      <w:r w:rsidR="00B60E80" w:rsidRPr="000261F8">
        <w:rPr>
          <w:rFonts w:ascii="Times New Roman" w:eastAsia="Times New Roman" w:hAnsi="Times New Roman" w:cs="Times New Roman"/>
        </w:rPr>
        <w:t>0.08</w:t>
      </w:r>
      <w:r w:rsidRPr="000261F8">
        <w:rPr>
          <w:rFonts w:ascii="Times New Roman" w:hAnsi="Times New Roman" w:cs="Times New Roman"/>
        </w:rPr>
        <w:t xml:space="preserve"> for the amphetamine group vs. </w:t>
      </w:r>
      <w:r w:rsidR="00B60E80" w:rsidRPr="000261F8">
        <w:rPr>
          <w:rFonts w:ascii="Times New Roman" w:eastAsia="Times New Roman" w:hAnsi="Times New Roman" w:cs="Times New Roman"/>
        </w:rPr>
        <w:t xml:space="preserve">0.72 </w:t>
      </w:r>
      <w:r w:rsidR="00B60E80" w:rsidRPr="000261F8">
        <w:rPr>
          <w:rFonts w:ascii="Times New Roman" w:eastAsia="Times New Roman" w:hAnsi="Times New Roman" w:cs="Times New Roman"/>
          <w:u w:val="single"/>
          <w:vertAlign w:val="superscript"/>
        </w:rPr>
        <w:t>+</w:t>
      </w:r>
      <w:r w:rsidR="00B60E80" w:rsidRPr="000261F8">
        <w:rPr>
          <w:rFonts w:ascii="Times New Roman" w:eastAsia="Times New Roman" w:hAnsi="Times New Roman" w:cs="Times New Roman"/>
          <w:vertAlign w:val="superscript"/>
        </w:rPr>
        <w:t xml:space="preserve"> </w:t>
      </w:r>
      <w:r w:rsidR="00B60E80" w:rsidRPr="000261F8">
        <w:rPr>
          <w:rFonts w:ascii="Times New Roman" w:eastAsia="Times New Roman" w:hAnsi="Times New Roman" w:cs="Times New Roman"/>
        </w:rPr>
        <w:t xml:space="preserve">0.07 </w:t>
      </w:r>
      <w:r w:rsidRPr="000261F8">
        <w:rPr>
          <w:rFonts w:ascii="Times New Roman" w:hAnsi="Times New Roman" w:cs="Times New Roman"/>
        </w:rPr>
        <w:t>for the vehicle group), P(I) (</w:t>
      </w:r>
      <w:r w:rsidR="007F74D3" w:rsidRPr="000261F8">
        <w:rPr>
          <w:rFonts w:ascii="Times New Roman" w:hAnsi="Times New Roman" w:cs="Times New Roman"/>
        </w:rPr>
        <w:t xml:space="preserve">t(6) = 0, </w:t>
      </w:r>
      <w:r w:rsidRPr="000261F8">
        <w:rPr>
          <w:rFonts w:ascii="Times New Roman" w:hAnsi="Times New Roman" w:cs="Times New Roman"/>
        </w:rPr>
        <w:t xml:space="preserve">p &lt; 0.02, Fig.15a, </w:t>
      </w:r>
      <w:r w:rsidR="00B60E80" w:rsidRPr="000261F8">
        <w:rPr>
          <w:rFonts w:ascii="Times New Roman" w:eastAsia="Times New Roman" w:hAnsi="Times New Roman" w:cs="Times New Roman"/>
        </w:rPr>
        <w:t xml:space="preserve">0.77 </w:t>
      </w:r>
      <w:r w:rsidR="00B60E80" w:rsidRPr="000261F8">
        <w:rPr>
          <w:rFonts w:ascii="Times New Roman" w:eastAsia="Times New Roman" w:hAnsi="Times New Roman" w:cs="Times New Roman"/>
          <w:u w:val="single"/>
          <w:vertAlign w:val="superscript"/>
        </w:rPr>
        <w:t>+</w:t>
      </w:r>
      <w:r w:rsidR="00B60E80" w:rsidRPr="000261F8">
        <w:rPr>
          <w:rFonts w:ascii="Times New Roman" w:eastAsia="Times New Roman" w:hAnsi="Times New Roman" w:cs="Times New Roman"/>
          <w:vertAlign w:val="superscript"/>
        </w:rPr>
        <w:t xml:space="preserve"> </w:t>
      </w:r>
      <w:r w:rsidR="00B60E80" w:rsidRPr="000261F8">
        <w:rPr>
          <w:rFonts w:ascii="Times New Roman" w:eastAsia="Times New Roman" w:hAnsi="Times New Roman" w:cs="Times New Roman"/>
        </w:rPr>
        <w:t>0.04</w:t>
      </w:r>
      <w:r w:rsidRPr="000261F8">
        <w:rPr>
          <w:rFonts w:ascii="Times New Roman" w:hAnsi="Times New Roman" w:cs="Times New Roman"/>
        </w:rPr>
        <w:t xml:space="preserve"> for the amphetamine group vs. </w:t>
      </w:r>
      <w:r w:rsidR="00B60E80" w:rsidRPr="000261F8">
        <w:rPr>
          <w:rFonts w:ascii="Times New Roman" w:eastAsia="Times New Roman" w:hAnsi="Times New Roman" w:cs="Times New Roman"/>
        </w:rPr>
        <w:t xml:space="preserve">0.85 </w:t>
      </w:r>
      <w:r w:rsidR="00B60E80" w:rsidRPr="000261F8">
        <w:rPr>
          <w:rFonts w:ascii="Times New Roman" w:eastAsia="Times New Roman" w:hAnsi="Times New Roman" w:cs="Times New Roman"/>
          <w:u w:val="single"/>
          <w:vertAlign w:val="superscript"/>
        </w:rPr>
        <w:t>+</w:t>
      </w:r>
      <w:r w:rsidR="00B60E80" w:rsidRPr="000261F8">
        <w:rPr>
          <w:rFonts w:ascii="Times New Roman" w:eastAsia="Times New Roman" w:hAnsi="Times New Roman" w:cs="Times New Roman"/>
          <w:vertAlign w:val="superscript"/>
        </w:rPr>
        <w:t xml:space="preserve"> </w:t>
      </w:r>
      <w:r w:rsidR="00B60E80" w:rsidRPr="000261F8">
        <w:rPr>
          <w:rFonts w:ascii="Times New Roman" w:eastAsia="Times New Roman" w:hAnsi="Times New Roman" w:cs="Times New Roman"/>
        </w:rPr>
        <w:t>0.03</w:t>
      </w:r>
      <w:r w:rsidRPr="000261F8">
        <w:rPr>
          <w:rFonts w:ascii="Times New Roman" w:hAnsi="Times New Roman" w:cs="Times New Roman"/>
        </w:rPr>
        <w:t xml:space="preserve"> for the vehicle group), and log d (</w:t>
      </w:r>
      <w:r w:rsidR="007F74D3" w:rsidRPr="000261F8">
        <w:rPr>
          <w:rFonts w:ascii="Times New Roman" w:hAnsi="Times New Roman" w:cs="Times New Roman"/>
        </w:rPr>
        <w:t xml:space="preserve">t(6) = 0, </w:t>
      </w:r>
      <w:r w:rsidRPr="000261F8">
        <w:rPr>
          <w:rFonts w:ascii="Times New Roman" w:hAnsi="Times New Roman" w:cs="Times New Roman"/>
        </w:rPr>
        <w:t xml:space="preserve">p &lt; 0.02, Fig.16a, </w:t>
      </w:r>
      <w:r w:rsidR="00B60E80" w:rsidRPr="000261F8">
        <w:rPr>
          <w:rFonts w:ascii="Times New Roman" w:eastAsia="Times New Roman" w:hAnsi="Times New Roman" w:cs="Times New Roman"/>
        </w:rPr>
        <w:t xml:space="preserve">0.4 </w:t>
      </w:r>
      <w:r w:rsidR="00B60E80" w:rsidRPr="000261F8">
        <w:rPr>
          <w:rFonts w:ascii="Times New Roman" w:eastAsia="Times New Roman" w:hAnsi="Times New Roman" w:cs="Times New Roman"/>
          <w:u w:val="single"/>
          <w:vertAlign w:val="superscript"/>
        </w:rPr>
        <w:t>+</w:t>
      </w:r>
      <w:r w:rsidR="00B60E80" w:rsidRPr="000261F8">
        <w:rPr>
          <w:rFonts w:ascii="Times New Roman" w:eastAsia="Times New Roman" w:hAnsi="Times New Roman" w:cs="Times New Roman"/>
          <w:vertAlign w:val="superscript"/>
        </w:rPr>
        <w:t xml:space="preserve"> </w:t>
      </w:r>
      <w:r w:rsidR="00B60E80" w:rsidRPr="000261F8">
        <w:rPr>
          <w:rFonts w:ascii="Times New Roman" w:eastAsia="Times New Roman" w:hAnsi="Times New Roman" w:cs="Times New Roman"/>
        </w:rPr>
        <w:t>0.13 for the</w:t>
      </w:r>
      <w:r w:rsidRPr="000261F8">
        <w:rPr>
          <w:rFonts w:ascii="Times New Roman" w:hAnsi="Times New Roman" w:cs="Times New Roman"/>
        </w:rPr>
        <w:t xml:space="preserve"> amphetamine group vs. </w:t>
      </w:r>
      <w:r w:rsidR="00B60E80" w:rsidRPr="000261F8">
        <w:rPr>
          <w:rFonts w:ascii="Times New Roman" w:eastAsia="Times New Roman" w:hAnsi="Times New Roman" w:cs="Times New Roman"/>
        </w:rPr>
        <w:t xml:space="preserve">1.88 </w:t>
      </w:r>
      <w:r w:rsidR="00B60E80" w:rsidRPr="000261F8">
        <w:rPr>
          <w:rFonts w:ascii="Times New Roman" w:eastAsia="Times New Roman" w:hAnsi="Times New Roman" w:cs="Times New Roman"/>
          <w:u w:val="single"/>
          <w:vertAlign w:val="superscript"/>
        </w:rPr>
        <w:t>+</w:t>
      </w:r>
      <w:r w:rsidR="00B60E80" w:rsidRPr="000261F8">
        <w:rPr>
          <w:rFonts w:ascii="Times New Roman" w:eastAsia="Times New Roman" w:hAnsi="Times New Roman" w:cs="Times New Roman"/>
          <w:vertAlign w:val="superscript"/>
        </w:rPr>
        <w:t xml:space="preserve"> </w:t>
      </w:r>
      <w:r w:rsidR="00B60E80" w:rsidRPr="000261F8">
        <w:rPr>
          <w:rFonts w:ascii="Times New Roman" w:eastAsia="Times New Roman" w:hAnsi="Times New Roman" w:cs="Times New Roman"/>
        </w:rPr>
        <w:t>1.24</w:t>
      </w:r>
      <w:r w:rsidRPr="000261F8">
        <w:rPr>
          <w:rFonts w:ascii="Times New Roman" w:hAnsi="Times New Roman" w:cs="Times New Roman"/>
        </w:rPr>
        <w:t xml:space="preserve"> for the vehicle group)</w:t>
      </w:r>
      <w:r w:rsidR="00E373C5" w:rsidRPr="000261F8">
        <w:rPr>
          <w:rFonts w:ascii="Times New Roman" w:hAnsi="Times New Roman" w:cs="Times New Roman"/>
        </w:rPr>
        <w:t xml:space="preserve"> were all decreased in value.</w:t>
      </w:r>
      <w:r w:rsidRPr="000261F8">
        <w:rPr>
          <w:rFonts w:ascii="Times New Roman" w:hAnsi="Times New Roman" w:cs="Times New Roman"/>
        </w:rPr>
        <w:t xml:space="preserve"> This is not surprising as they all reflect different kinds of accuracy or sensitivity measures and show what had been </w:t>
      </w:r>
      <w:r w:rsidR="00BB1628" w:rsidRPr="000261F8">
        <w:rPr>
          <w:rFonts w:ascii="Times New Roman" w:hAnsi="Times New Roman" w:cs="Times New Roman"/>
        </w:rPr>
        <w:t>found on</w:t>
      </w:r>
      <w:r w:rsidRPr="000261F8">
        <w:rPr>
          <w:rFonts w:ascii="Times New Roman" w:hAnsi="Times New Roman" w:cs="Times New Roman"/>
        </w:rPr>
        <w:t xml:space="preserve"> the standard accuracy measure already. The other three parameters, B'', RI and Index Y (Figs. 12a, 13a, and 14a respectively), reflecting different bias measures, did not differ between the groups. Together, these findings indicate that animals treated with amphetamine had problems with the </w:t>
      </w:r>
      <w:r w:rsidR="00BB1628" w:rsidRPr="000261F8">
        <w:rPr>
          <w:rFonts w:ascii="Times New Roman" w:hAnsi="Times New Roman" w:cs="Times New Roman"/>
        </w:rPr>
        <w:t>G</w:t>
      </w:r>
      <w:r w:rsidRPr="000261F8">
        <w:rPr>
          <w:rFonts w:ascii="Times New Roman" w:hAnsi="Times New Roman" w:cs="Times New Roman"/>
        </w:rPr>
        <w:t xml:space="preserve">o </w:t>
      </w:r>
      <w:r w:rsidR="00E97682" w:rsidRPr="000261F8">
        <w:rPr>
          <w:rFonts w:ascii="Times New Roman" w:hAnsi="Times New Roman" w:cs="Times New Roman"/>
        </w:rPr>
        <w:t>portion</w:t>
      </w:r>
      <w:r w:rsidRPr="000261F8">
        <w:rPr>
          <w:rFonts w:ascii="Times New Roman" w:hAnsi="Times New Roman" w:cs="Times New Roman"/>
        </w:rPr>
        <w:t xml:space="preserve"> of the test and were unaffected on the </w:t>
      </w:r>
      <w:r w:rsidR="004E6C30" w:rsidRPr="000261F8">
        <w:rPr>
          <w:rFonts w:ascii="Times New Roman" w:hAnsi="Times New Roman" w:cs="Times New Roman"/>
        </w:rPr>
        <w:t>NoGo</w:t>
      </w:r>
      <w:r w:rsidRPr="000261F8">
        <w:rPr>
          <w:rFonts w:ascii="Times New Roman" w:hAnsi="Times New Roman" w:cs="Times New Roman"/>
        </w:rPr>
        <w:t xml:space="preserve"> </w:t>
      </w:r>
      <w:r w:rsidR="00E97682" w:rsidRPr="000261F8">
        <w:rPr>
          <w:rFonts w:ascii="Times New Roman" w:hAnsi="Times New Roman" w:cs="Times New Roman"/>
        </w:rPr>
        <w:t>trials</w:t>
      </w:r>
      <w:r w:rsidRPr="000261F8">
        <w:rPr>
          <w:rFonts w:ascii="Times New Roman" w:hAnsi="Times New Roman" w:cs="Times New Roman"/>
        </w:rPr>
        <w:t>, with latencies and per</w:t>
      </w:r>
      <w:r w:rsidR="00D13B7A" w:rsidRPr="000261F8">
        <w:rPr>
          <w:rFonts w:ascii="Times New Roman" w:hAnsi="Times New Roman" w:cs="Times New Roman"/>
        </w:rPr>
        <w:t xml:space="preserve">severative responses not </w:t>
      </w:r>
      <w:r w:rsidR="008F1611" w:rsidRPr="000261F8">
        <w:rPr>
          <w:rFonts w:ascii="Times New Roman" w:hAnsi="Times New Roman" w:cs="Times New Roman"/>
        </w:rPr>
        <w:t>different</w:t>
      </w:r>
      <w:r w:rsidRPr="000261F8">
        <w:rPr>
          <w:rFonts w:ascii="Times New Roman" w:hAnsi="Times New Roman" w:cs="Times New Roman"/>
        </w:rPr>
        <w:t xml:space="preserve"> between groups. Also, the</w:t>
      </w:r>
      <w:r w:rsidR="008F1611" w:rsidRPr="000261F8">
        <w:rPr>
          <w:rFonts w:ascii="Times New Roman" w:hAnsi="Times New Roman" w:cs="Times New Roman"/>
        </w:rPr>
        <w:t xml:space="preserve"> animals</w:t>
      </w:r>
      <w:r w:rsidRPr="000261F8">
        <w:rPr>
          <w:rFonts w:ascii="Times New Roman" w:hAnsi="Times New Roman" w:cs="Times New Roman"/>
        </w:rPr>
        <w:t xml:space="preserve"> did not show any biased response strategies. This is nicely summarized in another product of the calculations from the SDT, a plot of the probabilities for a correct response and a false alarm to occur (Fig. 9a). </w:t>
      </w:r>
      <w:r w:rsidR="00B0086E" w:rsidRPr="000261F8">
        <w:rPr>
          <w:rFonts w:ascii="Times New Roman" w:hAnsi="Times New Roman" w:cs="Times New Roman"/>
        </w:rPr>
        <w:t xml:space="preserve">Of note, two other doses of amphetamine (1.4 mg/kg and 0.8 mg/kg) were also administered in an attempt to include a dose-response </w:t>
      </w:r>
      <w:r w:rsidR="00D13B7A" w:rsidRPr="000261F8">
        <w:rPr>
          <w:rFonts w:ascii="Times New Roman" w:hAnsi="Times New Roman" w:cs="Times New Roman"/>
        </w:rPr>
        <w:t>study on this drug, but both doses di</w:t>
      </w:r>
      <w:r w:rsidR="00B0086E" w:rsidRPr="000261F8">
        <w:rPr>
          <w:rFonts w:ascii="Times New Roman" w:hAnsi="Times New Roman" w:cs="Times New Roman"/>
        </w:rPr>
        <w:t>d not result in significant effect</w:t>
      </w:r>
      <w:r w:rsidR="00C4750E" w:rsidRPr="000261F8">
        <w:rPr>
          <w:rFonts w:ascii="Times New Roman" w:hAnsi="Times New Roman" w:cs="Times New Roman"/>
        </w:rPr>
        <w:t>s</w:t>
      </w:r>
      <w:r w:rsidR="00B0086E" w:rsidRPr="000261F8">
        <w:rPr>
          <w:rFonts w:ascii="Times New Roman" w:hAnsi="Times New Roman" w:cs="Times New Roman"/>
        </w:rPr>
        <w:t>.</w:t>
      </w:r>
    </w:p>
    <w:p w:rsidR="00BC07DA" w:rsidRPr="000261F8" w:rsidRDefault="00BC07DA" w:rsidP="00C33FF5">
      <w:pPr>
        <w:spacing w:line="480" w:lineRule="auto"/>
        <w:rPr>
          <w:rFonts w:ascii="Times New Roman" w:hAnsi="Times New Roman" w:cs="Times New Roman"/>
        </w:rPr>
      </w:pPr>
      <w:r w:rsidRPr="000261F8">
        <w:rPr>
          <w:rFonts w:ascii="Times New Roman" w:hAnsi="Times New Roman" w:cs="Times New Roman"/>
          <w:u w:val="single"/>
        </w:rPr>
        <w:t>PCP</w:t>
      </w:r>
    </w:p>
    <w:p w:rsidR="006D147B" w:rsidRDefault="00BC07DA" w:rsidP="004B41C9">
      <w:pPr>
        <w:autoSpaceDE w:val="0"/>
        <w:autoSpaceDN w:val="0"/>
        <w:adjustRightInd w:val="0"/>
        <w:spacing w:after="0" w:line="480" w:lineRule="auto"/>
        <w:ind w:firstLine="720"/>
        <w:rPr>
          <w:rFonts w:ascii="Times New Roman" w:hAnsi="Times New Roman" w:cs="Times New Roman"/>
        </w:rPr>
      </w:pPr>
      <w:r w:rsidRPr="000261F8">
        <w:rPr>
          <w:rFonts w:ascii="Times New Roman" w:hAnsi="Times New Roman" w:cs="Times New Roman"/>
        </w:rPr>
        <w:t>PCP treatment (2 mg/kg) resulted in significant effects on the standard 5C-SRTT measure accuracy</w:t>
      </w:r>
      <w:r w:rsidRPr="000261F8">
        <w:rPr>
          <w:rFonts w:ascii="Times New Roman" w:hAnsi="Times New Roman" w:cs="Times New Roman"/>
          <w:i/>
        </w:rPr>
        <w:t xml:space="preserve"> </w:t>
      </w:r>
      <w:r w:rsidRPr="000261F8">
        <w:rPr>
          <w:rFonts w:ascii="Times New Roman" w:hAnsi="Times New Roman" w:cs="Times New Roman"/>
        </w:rPr>
        <w:t>(</w:t>
      </w:r>
      <w:r w:rsidR="007F74D3" w:rsidRPr="000261F8">
        <w:rPr>
          <w:rFonts w:ascii="Times New Roman" w:hAnsi="Times New Roman" w:cs="Times New Roman"/>
        </w:rPr>
        <w:t xml:space="preserve">t(7) = 0, </w:t>
      </w:r>
      <w:r w:rsidRPr="000261F8">
        <w:rPr>
          <w:rFonts w:ascii="Times New Roman" w:hAnsi="Times New Roman" w:cs="Times New Roman"/>
        </w:rPr>
        <w:t>p &lt; 0.02, Fig</w:t>
      </w:r>
      <w:r w:rsidRPr="000261F8">
        <w:rPr>
          <w:rFonts w:ascii="Times New Roman" w:hAnsi="Times New Roman" w:cs="Times New Roman"/>
          <w:i/>
        </w:rPr>
        <w:t>.</w:t>
      </w:r>
      <w:r w:rsidRPr="000261F8">
        <w:rPr>
          <w:rFonts w:ascii="Times New Roman" w:hAnsi="Times New Roman" w:cs="Times New Roman"/>
        </w:rPr>
        <w:t xml:space="preserve">4b), this time with a decrease on only the </w:t>
      </w:r>
      <w:r w:rsidR="004E6C30" w:rsidRPr="000261F8">
        <w:rPr>
          <w:rFonts w:ascii="Times New Roman" w:hAnsi="Times New Roman" w:cs="Times New Roman"/>
        </w:rPr>
        <w:t>NoGo</w:t>
      </w:r>
      <w:r w:rsidRPr="000261F8">
        <w:rPr>
          <w:rFonts w:ascii="Times New Roman" w:hAnsi="Times New Roman" w:cs="Times New Roman"/>
        </w:rPr>
        <w:t xml:space="preserve"> trial proportion of the test (</w:t>
      </w:r>
      <w:r w:rsidR="006D1CC6" w:rsidRPr="000261F8">
        <w:rPr>
          <w:rFonts w:ascii="Times New Roman" w:eastAsia="Times New Roman" w:hAnsi="Times New Roman" w:cs="Times New Roman"/>
        </w:rPr>
        <w:t>0.35</w:t>
      </w:r>
      <w:r w:rsidR="00CB5568" w:rsidRPr="000261F8">
        <w:rPr>
          <w:rFonts w:ascii="Times New Roman" w:eastAsia="Times New Roman" w:hAnsi="Times New Roman" w:cs="Times New Roman"/>
        </w:rPr>
        <w:t xml:space="preserve">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0.06 for</w:t>
      </w:r>
      <w:r w:rsidRPr="000261F8">
        <w:rPr>
          <w:rFonts w:ascii="Times New Roman" w:hAnsi="Times New Roman" w:cs="Times New Roman"/>
        </w:rPr>
        <w:t xml:space="preserve"> PCP vs. </w:t>
      </w:r>
      <w:r w:rsidR="006D1CC6" w:rsidRPr="000261F8">
        <w:rPr>
          <w:rFonts w:ascii="Times New Roman" w:eastAsia="Times New Roman" w:hAnsi="Times New Roman" w:cs="Times New Roman"/>
        </w:rPr>
        <w:t>0.85</w:t>
      </w:r>
      <w:r w:rsidR="00CB5568" w:rsidRPr="000261F8">
        <w:rPr>
          <w:rFonts w:ascii="Times New Roman" w:eastAsia="Times New Roman" w:hAnsi="Times New Roman" w:cs="Times New Roman"/>
        </w:rPr>
        <w:t xml:space="preserve">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0.05</w:t>
      </w:r>
      <w:r w:rsidR="008E793D" w:rsidRPr="000261F8">
        <w:rPr>
          <w:rFonts w:ascii="Times New Roman" w:eastAsia="Times New Roman" w:hAnsi="Times New Roman" w:cs="Times New Roman"/>
        </w:rPr>
        <w:t xml:space="preserve"> </w:t>
      </w:r>
      <w:r w:rsidR="006D1CC6" w:rsidRPr="000261F8">
        <w:rPr>
          <w:rFonts w:ascii="Times New Roman" w:eastAsia="Times New Roman" w:hAnsi="Times New Roman" w:cs="Times New Roman"/>
        </w:rPr>
        <w:t xml:space="preserve">for the </w:t>
      </w:r>
      <w:r w:rsidRPr="000261F8">
        <w:rPr>
          <w:rFonts w:ascii="Times New Roman" w:hAnsi="Times New Roman" w:cs="Times New Roman"/>
        </w:rPr>
        <w:t>vehicle</w:t>
      </w:r>
      <w:r w:rsidR="006D1CC6" w:rsidRPr="000261F8">
        <w:rPr>
          <w:rFonts w:ascii="Times New Roman" w:hAnsi="Times New Roman" w:cs="Times New Roman"/>
        </w:rPr>
        <w:t xml:space="preserve"> group</w:t>
      </w:r>
      <w:r w:rsidRPr="000261F8">
        <w:rPr>
          <w:rFonts w:ascii="Times New Roman" w:hAnsi="Times New Roman" w:cs="Times New Roman"/>
        </w:rPr>
        <w:t xml:space="preserve">). The </w:t>
      </w:r>
      <w:r w:rsidR="008E793D" w:rsidRPr="000261F8">
        <w:rPr>
          <w:rFonts w:ascii="Times New Roman" w:hAnsi="Times New Roman" w:cs="Times New Roman"/>
        </w:rPr>
        <w:t>G</w:t>
      </w:r>
      <w:r w:rsidRPr="000261F8">
        <w:rPr>
          <w:rFonts w:ascii="Times New Roman" w:hAnsi="Times New Roman" w:cs="Times New Roman"/>
        </w:rPr>
        <w:t xml:space="preserve">o </w:t>
      </w:r>
      <w:r w:rsidR="00E97682" w:rsidRPr="000261F8">
        <w:rPr>
          <w:rFonts w:ascii="Times New Roman" w:hAnsi="Times New Roman" w:cs="Times New Roman"/>
        </w:rPr>
        <w:t>portion</w:t>
      </w:r>
      <w:r w:rsidRPr="000261F8">
        <w:rPr>
          <w:rFonts w:ascii="Times New Roman" w:hAnsi="Times New Roman" w:cs="Times New Roman"/>
        </w:rPr>
        <w:t xml:space="preserve"> was unaffected. Following this effect found on only the </w:t>
      </w:r>
      <w:r w:rsidR="004E6C30" w:rsidRPr="000261F8">
        <w:rPr>
          <w:rFonts w:ascii="Times New Roman" w:hAnsi="Times New Roman" w:cs="Times New Roman"/>
        </w:rPr>
        <w:t>NoGo</w:t>
      </w:r>
      <w:r w:rsidRPr="000261F8">
        <w:rPr>
          <w:rFonts w:ascii="Times New Roman" w:hAnsi="Times New Roman" w:cs="Times New Roman"/>
        </w:rPr>
        <w:t xml:space="preserve"> trials, the variables proportions correct, incorrect and omissions for </w:t>
      </w:r>
      <w:r w:rsidRPr="000261F8">
        <w:rPr>
          <w:rFonts w:ascii="Times New Roman" w:hAnsi="Times New Roman" w:cs="Times New Roman"/>
        </w:rPr>
        <w:lastRenderedPageBreak/>
        <w:t>the go trials (Fig. 5b) subsequently were not affected  by the PCP treatment either</w:t>
      </w:r>
      <w:r w:rsidRPr="000261F8">
        <w:rPr>
          <w:rFonts w:ascii="Times New Roman" w:hAnsi="Times New Roman" w:cs="Times New Roman"/>
          <w:i/>
        </w:rPr>
        <w:t xml:space="preserve">. </w:t>
      </w:r>
      <w:r w:rsidRPr="000261F8">
        <w:rPr>
          <w:rFonts w:ascii="Times New Roman" w:hAnsi="Times New Roman" w:cs="Times New Roman"/>
        </w:rPr>
        <w:t xml:space="preserve">However, there was an increasing effect of </w:t>
      </w:r>
      <w:r w:rsidR="008E793D" w:rsidRPr="000261F8">
        <w:rPr>
          <w:rFonts w:ascii="Times New Roman" w:hAnsi="Times New Roman" w:cs="Times New Roman"/>
        </w:rPr>
        <w:t>PCP</w:t>
      </w:r>
      <w:r w:rsidRPr="000261F8">
        <w:rPr>
          <w:rFonts w:ascii="Times New Roman" w:hAnsi="Times New Roman" w:cs="Times New Roman"/>
        </w:rPr>
        <w:t xml:space="preserve"> treatment on the perseverative responses measured as compared to treatment with the vehicle (</w:t>
      </w:r>
      <w:r w:rsidR="007F74D3" w:rsidRPr="000261F8">
        <w:rPr>
          <w:rFonts w:ascii="Times New Roman" w:hAnsi="Times New Roman" w:cs="Times New Roman"/>
        </w:rPr>
        <w:t xml:space="preserve">t(7) = 3, </w:t>
      </w:r>
      <w:r w:rsidRPr="000261F8">
        <w:rPr>
          <w:rFonts w:ascii="Times New Roman" w:hAnsi="Times New Roman" w:cs="Times New Roman"/>
        </w:rPr>
        <w:t xml:space="preserve">p &lt; 0.04, Fig. 6b, </w:t>
      </w:r>
      <w:r w:rsidR="00CB5568" w:rsidRPr="000261F8">
        <w:rPr>
          <w:rFonts w:ascii="Times New Roman" w:eastAsia="Times New Roman" w:hAnsi="Times New Roman" w:cs="Times New Roman"/>
        </w:rPr>
        <w:t xml:space="preserve">92.38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CB5568" w:rsidRPr="000261F8">
        <w:rPr>
          <w:rFonts w:ascii="Times New Roman" w:eastAsia="Times New Roman" w:hAnsi="Times New Roman" w:cs="Times New Roman"/>
        </w:rPr>
        <w:t>17.39</w:t>
      </w:r>
      <w:r w:rsidRPr="000261F8">
        <w:rPr>
          <w:rFonts w:ascii="Times New Roman" w:hAnsi="Times New Roman" w:cs="Times New Roman"/>
        </w:rPr>
        <w:t xml:space="preserve"> for PCP vs. </w:t>
      </w:r>
      <w:r w:rsidR="00CB5568" w:rsidRPr="000261F8">
        <w:rPr>
          <w:rFonts w:ascii="Times New Roman" w:eastAsia="Times New Roman" w:hAnsi="Times New Roman" w:cs="Times New Roman"/>
        </w:rPr>
        <w:t xml:space="preserve">47.25 </w:t>
      </w:r>
      <w:r w:rsidR="00CB5568" w:rsidRPr="000261F8">
        <w:rPr>
          <w:rFonts w:ascii="Times New Roman" w:eastAsia="Times New Roman" w:hAnsi="Times New Roman" w:cs="Times New Roman"/>
          <w:u w:val="single"/>
          <w:vertAlign w:val="superscript"/>
        </w:rPr>
        <w:t>+</w:t>
      </w:r>
      <w:r w:rsidR="00CB5568" w:rsidRPr="000261F8">
        <w:rPr>
          <w:rFonts w:ascii="Times New Roman" w:eastAsia="Times New Roman" w:hAnsi="Times New Roman" w:cs="Times New Roman"/>
          <w:vertAlign w:val="superscript"/>
        </w:rPr>
        <w:t xml:space="preserve"> </w:t>
      </w:r>
      <w:r w:rsidR="00CB5568" w:rsidRPr="000261F8">
        <w:rPr>
          <w:rFonts w:ascii="Times New Roman" w:eastAsia="Times New Roman" w:hAnsi="Times New Roman" w:cs="Times New Roman"/>
        </w:rPr>
        <w:t>10.96</w:t>
      </w:r>
      <w:r w:rsidRPr="000261F8">
        <w:rPr>
          <w:rFonts w:ascii="Times New Roman" w:hAnsi="Times New Roman" w:cs="Times New Roman"/>
        </w:rPr>
        <w:t xml:space="preserve"> for the vehicle</w:t>
      </w:r>
      <w:r w:rsidR="00CB5568" w:rsidRPr="000261F8">
        <w:rPr>
          <w:rFonts w:ascii="Times New Roman" w:hAnsi="Times New Roman" w:cs="Times New Roman"/>
        </w:rPr>
        <w:t xml:space="preserve"> group</w:t>
      </w:r>
      <w:r w:rsidRPr="000261F8">
        <w:rPr>
          <w:rFonts w:ascii="Times New Roman" w:hAnsi="Times New Roman" w:cs="Times New Roman"/>
        </w:rPr>
        <w:t>)</w:t>
      </w:r>
      <w:r w:rsidR="00D13B7A" w:rsidRPr="000261F8">
        <w:rPr>
          <w:rFonts w:ascii="Times New Roman" w:hAnsi="Times New Roman" w:cs="Times New Roman"/>
        </w:rPr>
        <w:t xml:space="preserve">. </w:t>
      </w:r>
      <w:r w:rsidRPr="000261F8">
        <w:rPr>
          <w:rFonts w:ascii="Times New Roman" w:hAnsi="Times New Roman" w:cs="Times New Roman"/>
        </w:rPr>
        <w:t>Latencies to respond or to retrieve the pellets were not affected by the PCP injection as compared to the vehicle injected group (Figs. 7b and 8b).</w:t>
      </w:r>
      <w:r w:rsidRPr="000261F8">
        <w:rPr>
          <w:rFonts w:ascii="Times New Roman" w:hAnsi="Times New Roman" w:cs="Times New Roman"/>
          <w:i/>
        </w:rPr>
        <w:t xml:space="preserve"> </w:t>
      </w:r>
      <w:r w:rsidRPr="000261F8">
        <w:rPr>
          <w:rFonts w:ascii="Times New Roman" w:hAnsi="Times New Roman" w:cs="Times New Roman"/>
        </w:rPr>
        <w:t>W</w:t>
      </w:r>
      <w:r w:rsidR="003B07BB" w:rsidRPr="000261F8">
        <w:rPr>
          <w:rFonts w:ascii="Times New Roman" w:hAnsi="Times New Roman" w:cs="Times New Roman"/>
        </w:rPr>
        <w:t>ithin the framework of the SDT,</w:t>
      </w:r>
      <w:r w:rsidRPr="000261F8">
        <w:rPr>
          <w:rFonts w:ascii="Times New Roman" w:hAnsi="Times New Roman" w:cs="Times New Roman"/>
        </w:rPr>
        <w:t xml:space="preserve"> PCP treatment as </w:t>
      </w:r>
      <w:r w:rsidR="003B07BB" w:rsidRPr="000261F8">
        <w:rPr>
          <w:rFonts w:ascii="Times New Roman" w:hAnsi="Times New Roman" w:cs="Times New Roman"/>
        </w:rPr>
        <w:t>(</w:t>
      </w:r>
      <w:r w:rsidRPr="000261F8">
        <w:rPr>
          <w:rFonts w:ascii="Times New Roman" w:hAnsi="Times New Roman" w:cs="Times New Roman"/>
        </w:rPr>
        <w:t>compared to vehicle treatment</w:t>
      </w:r>
      <w:r w:rsidR="003B07BB" w:rsidRPr="000261F8">
        <w:rPr>
          <w:rFonts w:ascii="Times New Roman" w:hAnsi="Times New Roman" w:cs="Times New Roman"/>
        </w:rPr>
        <w:t>) resulted in</w:t>
      </w:r>
      <w:r w:rsidRPr="000261F8">
        <w:rPr>
          <w:rFonts w:ascii="Times New Roman" w:hAnsi="Times New Roman" w:cs="Times New Roman"/>
        </w:rPr>
        <w:t xml:space="preserve"> </w:t>
      </w:r>
      <w:r w:rsidR="003B07BB" w:rsidRPr="000261F8">
        <w:rPr>
          <w:rFonts w:ascii="Times New Roman" w:hAnsi="Times New Roman" w:cs="Times New Roman"/>
        </w:rPr>
        <w:t xml:space="preserve">decreasing effects on several of the calculated parameters. These </w:t>
      </w:r>
      <w:r w:rsidRPr="000261F8">
        <w:rPr>
          <w:rFonts w:ascii="Times New Roman" w:hAnsi="Times New Roman" w:cs="Times New Roman"/>
        </w:rPr>
        <w:t>were A' (</w:t>
      </w:r>
      <w:r w:rsidR="007F74D3" w:rsidRPr="000261F8">
        <w:rPr>
          <w:rFonts w:ascii="Times New Roman" w:hAnsi="Times New Roman" w:cs="Times New Roman"/>
        </w:rPr>
        <w:t xml:space="preserve">t(7) = 0, </w:t>
      </w:r>
      <w:r w:rsidRPr="000261F8">
        <w:rPr>
          <w:rFonts w:ascii="Times New Roman" w:hAnsi="Times New Roman" w:cs="Times New Roman"/>
        </w:rPr>
        <w:t xml:space="preserve">p &lt; 0.01, Fig.10b, </w:t>
      </w:r>
      <w:r w:rsidR="00CB5568" w:rsidRPr="000261F8">
        <w:rPr>
          <w:rFonts w:ascii="Times New Roman" w:eastAsia="Times New Roman" w:hAnsi="Times New Roman" w:cs="Times New Roman"/>
        </w:rPr>
        <w:t xml:space="preserve">0.42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CB5568" w:rsidRPr="000261F8">
        <w:rPr>
          <w:rFonts w:ascii="Times New Roman" w:eastAsia="Times New Roman" w:hAnsi="Times New Roman" w:cs="Times New Roman"/>
        </w:rPr>
        <w:t>08</w:t>
      </w:r>
      <w:r w:rsidRPr="000261F8">
        <w:rPr>
          <w:rFonts w:ascii="Times New Roman" w:hAnsi="Times New Roman" w:cs="Times New Roman"/>
        </w:rPr>
        <w:t xml:space="preserve"> for the PCP group vs. </w:t>
      </w:r>
      <w:r w:rsidR="00CB5568" w:rsidRPr="000261F8">
        <w:rPr>
          <w:rFonts w:ascii="Times New Roman" w:eastAsia="Times New Roman" w:hAnsi="Times New Roman" w:cs="Times New Roman"/>
        </w:rPr>
        <w:t xml:space="preserve">0.84 </w:t>
      </w:r>
      <w:r w:rsidR="00CB5568" w:rsidRPr="000261F8">
        <w:rPr>
          <w:rFonts w:ascii="Times New Roman" w:eastAsia="Times New Roman" w:hAnsi="Times New Roman" w:cs="Times New Roman"/>
          <w:u w:val="single"/>
          <w:vertAlign w:val="superscript"/>
        </w:rPr>
        <w:t>+</w:t>
      </w:r>
      <w:r w:rsidR="00CB5568" w:rsidRPr="000261F8">
        <w:rPr>
          <w:rFonts w:ascii="Times New Roman" w:eastAsia="Times New Roman" w:hAnsi="Times New Roman" w:cs="Times New Roman"/>
          <w:vertAlign w:val="superscript"/>
        </w:rPr>
        <w:t xml:space="preserve"> </w:t>
      </w:r>
      <w:r w:rsidR="00CB5568" w:rsidRPr="000261F8">
        <w:rPr>
          <w:rFonts w:ascii="Times New Roman" w:eastAsia="Times New Roman" w:hAnsi="Times New Roman" w:cs="Times New Roman"/>
        </w:rPr>
        <w:t>0.02</w:t>
      </w:r>
      <w:r w:rsidR="008E793D" w:rsidRPr="000261F8">
        <w:rPr>
          <w:rFonts w:ascii="Times New Roman" w:eastAsia="Times New Roman" w:hAnsi="Times New Roman" w:cs="Times New Roman"/>
        </w:rPr>
        <w:t xml:space="preserve"> </w:t>
      </w:r>
      <w:r w:rsidRPr="000261F8">
        <w:rPr>
          <w:rFonts w:ascii="Times New Roman" w:hAnsi="Times New Roman" w:cs="Times New Roman"/>
        </w:rPr>
        <w:t>for the vehicle group), SI (</w:t>
      </w:r>
      <w:r w:rsidR="007F74D3" w:rsidRPr="000261F8">
        <w:rPr>
          <w:rFonts w:ascii="Times New Roman" w:hAnsi="Times New Roman" w:cs="Times New Roman"/>
        </w:rPr>
        <w:t xml:space="preserve">t(7) = 0, </w:t>
      </w:r>
      <w:r w:rsidRPr="000261F8">
        <w:rPr>
          <w:rFonts w:ascii="Times New Roman" w:hAnsi="Times New Roman" w:cs="Times New Roman"/>
        </w:rPr>
        <w:t xml:space="preserve">p &lt; 0.01, Fig.11b, </w:t>
      </w:r>
      <w:r w:rsidR="00CB5568" w:rsidRPr="000261F8">
        <w:rPr>
          <w:rFonts w:ascii="Times New Roman" w:eastAsia="Times New Roman" w:hAnsi="Times New Roman" w:cs="Times New Roman"/>
        </w:rPr>
        <w:t xml:space="preserve">-0.03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CB5568" w:rsidRPr="000261F8">
        <w:rPr>
          <w:rFonts w:ascii="Times New Roman" w:eastAsia="Times New Roman" w:hAnsi="Times New Roman" w:cs="Times New Roman"/>
        </w:rPr>
        <w:t>08</w:t>
      </w:r>
      <w:r w:rsidR="00CB5568" w:rsidRPr="000261F8">
        <w:rPr>
          <w:rFonts w:ascii="Times New Roman" w:hAnsi="Times New Roman" w:cs="Times New Roman"/>
        </w:rPr>
        <w:t xml:space="preserve"> for the PCP group vs.</w:t>
      </w:r>
      <w:r w:rsidR="00043377" w:rsidRPr="000261F8">
        <w:rPr>
          <w:rFonts w:ascii="Times New Roman" w:eastAsia="Times New Roman" w:hAnsi="Times New Roman" w:cs="Times New Roman"/>
        </w:rPr>
        <w:t xml:space="preserve"> 0.54 </w:t>
      </w:r>
      <w:r w:rsidR="00043377" w:rsidRPr="000261F8">
        <w:rPr>
          <w:rFonts w:ascii="Times New Roman" w:eastAsia="Times New Roman" w:hAnsi="Times New Roman" w:cs="Times New Roman"/>
          <w:u w:val="single"/>
          <w:vertAlign w:val="superscript"/>
        </w:rPr>
        <w:t>+</w:t>
      </w:r>
      <w:r w:rsidR="00043377" w:rsidRPr="000261F8">
        <w:rPr>
          <w:rFonts w:ascii="Times New Roman" w:eastAsia="Times New Roman" w:hAnsi="Times New Roman" w:cs="Times New Roman"/>
          <w:vertAlign w:val="superscript"/>
        </w:rPr>
        <w:t xml:space="preserve"> </w:t>
      </w:r>
      <w:r w:rsidR="00043377" w:rsidRPr="000261F8">
        <w:rPr>
          <w:rFonts w:ascii="Times New Roman" w:eastAsia="Times New Roman" w:hAnsi="Times New Roman" w:cs="Times New Roman"/>
        </w:rPr>
        <w:t>0.05</w:t>
      </w:r>
      <w:r w:rsidR="008E793D" w:rsidRPr="000261F8">
        <w:rPr>
          <w:rFonts w:ascii="Times New Roman" w:eastAsia="Times New Roman" w:hAnsi="Times New Roman" w:cs="Times New Roman"/>
        </w:rPr>
        <w:t xml:space="preserve"> </w:t>
      </w:r>
      <w:r w:rsidRPr="000261F8">
        <w:rPr>
          <w:rFonts w:ascii="Times New Roman" w:hAnsi="Times New Roman" w:cs="Times New Roman"/>
        </w:rPr>
        <w:t>for the vehicle group), P(I) (</w:t>
      </w:r>
      <w:r w:rsidR="007F74D3" w:rsidRPr="000261F8">
        <w:rPr>
          <w:rFonts w:ascii="Times New Roman" w:hAnsi="Times New Roman" w:cs="Times New Roman"/>
        </w:rPr>
        <w:t xml:space="preserve">t(7) = 0,    </w:t>
      </w:r>
      <w:r w:rsidRPr="000261F8">
        <w:rPr>
          <w:rFonts w:ascii="Times New Roman" w:hAnsi="Times New Roman" w:cs="Times New Roman"/>
        </w:rPr>
        <w:t xml:space="preserve">p &lt; 0.01, Fig.15b, </w:t>
      </w:r>
      <w:r w:rsidR="00043377" w:rsidRPr="000261F8">
        <w:rPr>
          <w:rFonts w:ascii="Times New Roman" w:eastAsia="Times New Roman" w:hAnsi="Times New Roman" w:cs="Times New Roman"/>
        </w:rPr>
        <w:t xml:space="preserve">0.48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043377" w:rsidRPr="000261F8">
        <w:rPr>
          <w:rFonts w:ascii="Times New Roman" w:eastAsia="Times New Roman" w:hAnsi="Times New Roman" w:cs="Times New Roman"/>
        </w:rPr>
        <w:t>04</w:t>
      </w:r>
      <w:r w:rsidR="00043377" w:rsidRPr="000261F8">
        <w:rPr>
          <w:rFonts w:ascii="Times New Roman" w:hAnsi="Times New Roman" w:cs="Times New Roman"/>
        </w:rPr>
        <w:t xml:space="preserve"> for the PCP group vs.</w:t>
      </w:r>
      <w:r w:rsidR="00043377" w:rsidRPr="000261F8">
        <w:rPr>
          <w:rFonts w:ascii="Times New Roman" w:eastAsia="Times New Roman" w:hAnsi="Times New Roman" w:cs="Times New Roman"/>
        </w:rPr>
        <w:t xml:space="preserve"> 0.76 </w:t>
      </w:r>
      <w:r w:rsidR="00043377" w:rsidRPr="000261F8">
        <w:rPr>
          <w:rFonts w:ascii="Times New Roman" w:eastAsia="Times New Roman" w:hAnsi="Times New Roman" w:cs="Times New Roman"/>
          <w:u w:val="single"/>
          <w:vertAlign w:val="superscript"/>
        </w:rPr>
        <w:t>+</w:t>
      </w:r>
      <w:r w:rsidR="00043377" w:rsidRPr="000261F8">
        <w:rPr>
          <w:rFonts w:ascii="Times New Roman" w:eastAsia="Times New Roman" w:hAnsi="Times New Roman" w:cs="Times New Roman"/>
          <w:vertAlign w:val="superscript"/>
        </w:rPr>
        <w:t xml:space="preserve"> </w:t>
      </w:r>
      <w:r w:rsidR="00043377" w:rsidRPr="000261F8">
        <w:rPr>
          <w:rFonts w:ascii="Times New Roman" w:eastAsia="Times New Roman" w:hAnsi="Times New Roman" w:cs="Times New Roman"/>
        </w:rPr>
        <w:t>0.02</w:t>
      </w:r>
      <w:r w:rsidR="008E793D" w:rsidRPr="000261F8">
        <w:rPr>
          <w:rFonts w:ascii="Times New Roman" w:eastAsia="Times New Roman" w:hAnsi="Times New Roman" w:cs="Times New Roman"/>
        </w:rPr>
        <w:t xml:space="preserve"> </w:t>
      </w:r>
      <w:r w:rsidRPr="000261F8">
        <w:rPr>
          <w:rFonts w:ascii="Times New Roman" w:hAnsi="Times New Roman" w:cs="Times New Roman"/>
        </w:rPr>
        <w:t>for the vehicle group), and B'' (</w:t>
      </w:r>
      <w:r w:rsidR="007F74D3" w:rsidRPr="000261F8">
        <w:rPr>
          <w:rFonts w:ascii="Times New Roman" w:hAnsi="Times New Roman" w:cs="Times New Roman"/>
        </w:rPr>
        <w:t xml:space="preserve">t(7) = 3, </w:t>
      </w:r>
      <w:r w:rsidRPr="000261F8">
        <w:rPr>
          <w:rFonts w:ascii="Times New Roman" w:hAnsi="Times New Roman" w:cs="Times New Roman"/>
        </w:rPr>
        <w:t>p &lt; 0.04, Fig.12b,</w:t>
      </w:r>
      <w:r w:rsidR="00043377" w:rsidRPr="000261F8">
        <w:rPr>
          <w:rFonts w:ascii="Times New Roman" w:eastAsia="Times New Roman" w:hAnsi="Times New Roman" w:cs="Times New Roman"/>
        </w:rPr>
        <w:t xml:space="preserve"> 0.04</w:t>
      </w:r>
      <w:r w:rsidRPr="000261F8">
        <w:rPr>
          <w:rFonts w:ascii="Times New Roman" w:hAnsi="Times New Roman" w:cs="Times New Roman"/>
        </w:rPr>
        <w:t xml:space="preserve">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043377" w:rsidRPr="000261F8">
        <w:rPr>
          <w:rFonts w:ascii="Times New Roman" w:eastAsia="Times New Roman" w:hAnsi="Times New Roman" w:cs="Times New Roman"/>
        </w:rPr>
        <w:t>04</w:t>
      </w:r>
      <w:r w:rsidR="00043377" w:rsidRPr="000261F8">
        <w:rPr>
          <w:rFonts w:ascii="Times New Roman" w:hAnsi="Times New Roman" w:cs="Times New Roman"/>
        </w:rPr>
        <w:t xml:space="preserve"> for the PCP group vs.</w:t>
      </w:r>
      <w:r w:rsidR="00043377" w:rsidRPr="000261F8">
        <w:rPr>
          <w:rFonts w:ascii="Times New Roman" w:eastAsia="Times New Roman" w:hAnsi="Times New Roman" w:cs="Times New Roman"/>
        </w:rPr>
        <w:t xml:space="preserve"> 0.46</w:t>
      </w:r>
      <w:r w:rsidR="00043377" w:rsidRPr="000261F8">
        <w:rPr>
          <w:rFonts w:ascii="Times New Roman" w:hAnsi="Times New Roman" w:cs="Times New Roman"/>
        </w:rPr>
        <w:t xml:space="preserve"> </w:t>
      </w:r>
      <w:r w:rsidR="00043377" w:rsidRPr="000261F8">
        <w:rPr>
          <w:rFonts w:ascii="Times New Roman" w:eastAsia="Times New Roman" w:hAnsi="Times New Roman" w:cs="Times New Roman"/>
          <w:u w:val="single"/>
          <w:vertAlign w:val="superscript"/>
        </w:rPr>
        <w:t>+</w:t>
      </w:r>
      <w:r w:rsidR="00043377" w:rsidRPr="000261F8">
        <w:rPr>
          <w:rFonts w:ascii="Times New Roman" w:eastAsia="Times New Roman" w:hAnsi="Times New Roman" w:cs="Times New Roman"/>
          <w:vertAlign w:val="superscript"/>
        </w:rPr>
        <w:t xml:space="preserve"> </w:t>
      </w:r>
      <w:r w:rsidR="00043377" w:rsidRPr="000261F8">
        <w:rPr>
          <w:rFonts w:ascii="Times New Roman" w:eastAsia="Times New Roman" w:hAnsi="Times New Roman" w:cs="Times New Roman"/>
        </w:rPr>
        <w:t>0.15</w:t>
      </w:r>
      <w:r w:rsidR="008E793D" w:rsidRPr="000261F8">
        <w:rPr>
          <w:rFonts w:ascii="Times New Roman" w:eastAsia="Times New Roman" w:hAnsi="Times New Roman" w:cs="Times New Roman"/>
        </w:rPr>
        <w:t xml:space="preserve"> </w:t>
      </w:r>
      <w:r w:rsidRPr="000261F8">
        <w:rPr>
          <w:rFonts w:ascii="Times New Roman" w:hAnsi="Times New Roman" w:cs="Times New Roman"/>
        </w:rPr>
        <w:t>for the vehicle group).</w:t>
      </w:r>
      <w:r w:rsidRPr="000261F8">
        <w:rPr>
          <w:rFonts w:ascii="Times New Roman" w:hAnsi="Times New Roman" w:cs="Times New Roman"/>
          <w:i/>
        </w:rPr>
        <w:t xml:space="preserve"> </w:t>
      </w:r>
      <w:r w:rsidRPr="000261F8">
        <w:rPr>
          <w:rFonts w:ascii="Times New Roman" w:hAnsi="Times New Roman" w:cs="Times New Roman"/>
        </w:rPr>
        <w:t>Additionally, PCP had an increasing effect on RI (</w:t>
      </w:r>
      <w:r w:rsidR="007F74D3" w:rsidRPr="000261F8">
        <w:rPr>
          <w:rFonts w:ascii="Times New Roman" w:hAnsi="Times New Roman" w:cs="Times New Roman"/>
        </w:rPr>
        <w:t xml:space="preserve">t(7) = 3, </w:t>
      </w:r>
      <w:r w:rsidRPr="000261F8">
        <w:rPr>
          <w:rFonts w:ascii="Times New Roman" w:hAnsi="Times New Roman" w:cs="Times New Roman"/>
        </w:rPr>
        <w:t xml:space="preserve">p &lt; 0.04, Fig. 13b, </w:t>
      </w:r>
      <w:r w:rsidR="00043377" w:rsidRPr="000261F8">
        <w:rPr>
          <w:rFonts w:ascii="Times New Roman" w:eastAsia="Times New Roman" w:hAnsi="Times New Roman" w:cs="Times New Roman"/>
        </w:rPr>
        <w:t xml:space="preserve">0.28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043377" w:rsidRPr="000261F8">
        <w:rPr>
          <w:rFonts w:ascii="Times New Roman" w:eastAsia="Times New Roman" w:hAnsi="Times New Roman" w:cs="Times New Roman"/>
        </w:rPr>
        <w:t>08</w:t>
      </w:r>
      <w:r w:rsidR="00043377" w:rsidRPr="000261F8">
        <w:rPr>
          <w:rFonts w:ascii="Times New Roman" w:hAnsi="Times New Roman" w:cs="Times New Roman"/>
        </w:rPr>
        <w:t xml:space="preserve"> for the PCP group vs</w:t>
      </w:r>
      <w:r w:rsidR="00B0086E" w:rsidRPr="000261F8">
        <w:rPr>
          <w:rFonts w:ascii="Times New Roman" w:hAnsi="Times New Roman" w:cs="Times New Roman"/>
        </w:rPr>
        <w:t xml:space="preserve">. </w:t>
      </w:r>
      <w:r w:rsidR="00043377" w:rsidRPr="000261F8">
        <w:rPr>
          <w:rFonts w:ascii="Times New Roman" w:eastAsia="Times New Roman" w:hAnsi="Times New Roman" w:cs="Times New Roman"/>
        </w:rPr>
        <w:t xml:space="preserve">-0.33 </w:t>
      </w:r>
      <w:r w:rsidR="00043377" w:rsidRPr="000261F8">
        <w:rPr>
          <w:rFonts w:ascii="Times New Roman" w:eastAsia="Times New Roman" w:hAnsi="Times New Roman" w:cs="Times New Roman"/>
          <w:u w:val="single"/>
          <w:vertAlign w:val="superscript"/>
        </w:rPr>
        <w:t>+</w:t>
      </w:r>
      <w:r w:rsidR="00043377" w:rsidRPr="000261F8">
        <w:rPr>
          <w:rFonts w:ascii="Times New Roman" w:eastAsia="Times New Roman" w:hAnsi="Times New Roman" w:cs="Times New Roman"/>
          <w:vertAlign w:val="superscript"/>
        </w:rPr>
        <w:t xml:space="preserve"> </w:t>
      </w:r>
      <w:r w:rsidR="00043377" w:rsidRPr="000261F8">
        <w:rPr>
          <w:rFonts w:ascii="Times New Roman" w:eastAsia="Times New Roman" w:hAnsi="Times New Roman" w:cs="Times New Roman"/>
        </w:rPr>
        <w:t>0.11</w:t>
      </w:r>
      <w:r w:rsidRPr="000261F8">
        <w:rPr>
          <w:rFonts w:ascii="Times New Roman" w:hAnsi="Times New Roman" w:cs="Times New Roman"/>
        </w:rPr>
        <w:t>for the vehicle group). The other two parameters, log d and Index Y (Figs. 16b, and 14b</w:t>
      </w:r>
      <w:r w:rsidR="008F1611" w:rsidRPr="000261F8">
        <w:rPr>
          <w:rFonts w:ascii="Times New Roman" w:hAnsi="Times New Roman" w:cs="Times New Roman"/>
        </w:rPr>
        <w:t>,</w:t>
      </w:r>
      <w:r w:rsidRPr="000261F8">
        <w:rPr>
          <w:rFonts w:ascii="Times New Roman" w:hAnsi="Times New Roman" w:cs="Times New Roman"/>
        </w:rPr>
        <w:t xml:space="preserve"> respectively) were not different between the groups. Again, A', SI and P(I) reflect different kinds of accuracy measures. Their decrease fits with the results found on the standard measures of the 5C-SRTT - the general accuracy </w:t>
      </w:r>
      <w:r w:rsidR="008F1611" w:rsidRPr="000261F8">
        <w:rPr>
          <w:rFonts w:ascii="Times New Roman" w:hAnsi="Times New Roman" w:cs="Times New Roman"/>
        </w:rPr>
        <w:t>on</w:t>
      </w:r>
      <w:r w:rsidRPr="000261F8">
        <w:rPr>
          <w:rFonts w:ascii="Times New Roman" w:hAnsi="Times New Roman" w:cs="Times New Roman"/>
        </w:rPr>
        <w:t xml:space="preserve"> </w:t>
      </w:r>
      <w:r w:rsidR="004E6C30" w:rsidRPr="000261F8">
        <w:rPr>
          <w:rFonts w:ascii="Times New Roman" w:hAnsi="Times New Roman" w:cs="Times New Roman"/>
        </w:rPr>
        <w:t>NoGo</w:t>
      </w:r>
      <w:r w:rsidRPr="000261F8">
        <w:rPr>
          <w:rFonts w:ascii="Times New Roman" w:hAnsi="Times New Roman" w:cs="Times New Roman"/>
        </w:rPr>
        <w:t xml:space="preserve"> trials. B'' and RI are percept</w:t>
      </w:r>
      <w:r w:rsidR="007F5EDC" w:rsidRPr="000261F8">
        <w:rPr>
          <w:rFonts w:ascii="Times New Roman" w:hAnsi="Times New Roman" w:cs="Times New Roman"/>
        </w:rPr>
        <w:t>ual and response bias measures respectively,</w:t>
      </w:r>
      <w:r w:rsidRPr="000261F8">
        <w:rPr>
          <w:rFonts w:ascii="Times New Roman" w:hAnsi="Times New Roman" w:cs="Times New Roman"/>
        </w:rPr>
        <w:t xml:space="preserve"> and are affected by PCP, while a third, cognitive bias measure - Index Y was not. Also, log d, </w:t>
      </w:r>
      <w:r w:rsidR="008F1611" w:rsidRPr="000261F8">
        <w:rPr>
          <w:rFonts w:ascii="Times New Roman" w:hAnsi="Times New Roman" w:cs="Times New Roman"/>
        </w:rPr>
        <w:t xml:space="preserve">another accuracy measure </w:t>
      </w:r>
      <w:r w:rsidRPr="000261F8">
        <w:rPr>
          <w:rFonts w:ascii="Times New Roman" w:hAnsi="Times New Roman" w:cs="Times New Roman"/>
        </w:rPr>
        <w:t>which is tied to the occurrence of a bias</w:t>
      </w:r>
      <w:r w:rsidR="00D13B7A" w:rsidRPr="000261F8">
        <w:rPr>
          <w:rFonts w:ascii="Times New Roman" w:hAnsi="Times New Roman" w:cs="Times New Roman"/>
        </w:rPr>
        <w:t>,</w:t>
      </w:r>
      <w:r w:rsidRPr="000261F8">
        <w:rPr>
          <w:rFonts w:ascii="Times New Roman" w:hAnsi="Times New Roman" w:cs="Times New Roman"/>
        </w:rPr>
        <w:t xml:space="preserve"> was not affected.</w:t>
      </w:r>
      <w:r w:rsidRPr="000261F8">
        <w:rPr>
          <w:rFonts w:ascii="Times New Roman" w:hAnsi="Times New Roman" w:cs="Times New Roman"/>
          <w:i/>
        </w:rPr>
        <w:t xml:space="preserve"> </w:t>
      </w:r>
      <w:r w:rsidRPr="000261F8">
        <w:rPr>
          <w:rFonts w:ascii="Times New Roman" w:hAnsi="Times New Roman" w:cs="Times New Roman"/>
        </w:rPr>
        <w:t xml:space="preserve">Together, these findings indicate that animals treated with PCP had problems with the </w:t>
      </w:r>
      <w:r w:rsidR="004E6C30" w:rsidRPr="000261F8">
        <w:rPr>
          <w:rFonts w:ascii="Times New Roman" w:hAnsi="Times New Roman" w:cs="Times New Roman"/>
        </w:rPr>
        <w:t>NoGo</w:t>
      </w:r>
      <w:r w:rsidRPr="000261F8">
        <w:rPr>
          <w:rFonts w:ascii="Times New Roman" w:hAnsi="Times New Roman" w:cs="Times New Roman"/>
        </w:rPr>
        <w:t xml:space="preserve"> part of the test and were unaffected on the </w:t>
      </w:r>
      <w:r w:rsidR="007F5EDC" w:rsidRPr="000261F8">
        <w:rPr>
          <w:rFonts w:ascii="Times New Roman" w:hAnsi="Times New Roman" w:cs="Times New Roman"/>
        </w:rPr>
        <w:t>G</w:t>
      </w:r>
      <w:r w:rsidRPr="000261F8">
        <w:rPr>
          <w:rFonts w:ascii="Times New Roman" w:hAnsi="Times New Roman" w:cs="Times New Roman"/>
        </w:rPr>
        <w:t xml:space="preserve">o part. While the latencies did not differ between the groups, the PCP animals showed more perseverative responses. A change </w:t>
      </w:r>
      <w:r w:rsidR="00646F75" w:rsidRPr="000261F8">
        <w:rPr>
          <w:rFonts w:ascii="Times New Roman" w:hAnsi="Times New Roman" w:cs="Times New Roman"/>
        </w:rPr>
        <w:t>toward a more compulsive</w:t>
      </w:r>
      <w:r w:rsidRPr="000261F8">
        <w:rPr>
          <w:rFonts w:ascii="Times New Roman" w:hAnsi="Times New Roman" w:cs="Times New Roman"/>
        </w:rPr>
        <w:t xml:space="preserve"> response strategy and general behavior is also suggested by the occurrence of a perceptual and a response bias</w:t>
      </w:r>
      <w:r w:rsidR="003B07BB" w:rsidRPr="000261F8">
        <w:rPr>
          <w:rFonts w:ascii="Times New Roman" w:hAnsi="Times New Roman" w:cs="Times New Roman"/>
        </w:rPr>
        <w:t>. I</w:t>
      </w:r>
      <w:r w:rsidRPr="000261F8">
        <w:rPr>
          <w:rFonts w:ascii="Times New Roman" w:hAnsi="Times New Roman" w:cs="Times New Roman"/>
        </w:rPr>
        <w:t>t thus was more likely that animals would respond</w:t>
      </w:r>
      <w:r w:rsidR="003B07BB" w:rsidRPr="000261F8">
        <w:rPr>
          <w:rFonts w:ascii="Times New Roman" w:hAnsi="Times New Roman" w:cs="Times New Roman"/>
        </w:rPr>
        <w:t>,</w:t>
      </w:r>
      <w:r w:rsidRPr="000261F8">
        <w:rPr>
          <w:rFonts w:ascii="Times New Roman" w:hAnsi="Times New Roman" w:cs="Times New Roman"/>
        </w:rPr>
        <w:t xml:space="preserve"> and it did not matter </w:t>
      </w:r>
      <w:r w:rsidR="003B07BB" w:rsidRPr="000261F8">
        <w:rPr>
          <w:rFonts w:ascii="Times New Roman" w:hAnsi="Times New Roman" w:cs="Times New Roman"/>
        </w:rPr>
        <w:t>to where they would respond</w:t>
      </w:r>
      <w:r w:rsidRPr="000261F8">
        <w:rPr>
          <w:rFonts w:ascii="Times New Roman" w:hAnsi="Times New Roman" w:cs="Times New Roman"/>
        </w:rPr>
        <w:t>. Again, the plot of the probabilities for a correct response and a false alarm to occur (Fig. 9b) summarize</w:t>
      </w:r>
      <w:r w:rsidR="00C4750E" w:rsidRPr="000261F8">
        <w:rPr>
          <w:rFonts w:ascii="Times New Roman" w:hAnsi="Times New Roman" w:cs="Times New Roman"/>
        </w:rPr>
        <w:t>s</w:t>
      </w:r>
      <w:r w:rsidRPr="000261F8">
        <w:rPr>
          <w:rFonts w:ascii="Times New Roman" w:hAnsi="Times New Roman" w:cs="Times New Roman"/>
        </w:rPr>
        <w:t xml:space="preserve"> these results.</w:t>
      </w:r>
    </w:p>
    <w:p w:rsidR="004B41C9" w:rsidRDefault="004B41C9" w:rsidP="004B41C9">
      <w:pPr>
        <w:autoSpaceDE w:val="0"/>
        <w:autoSpaceDN w:val="0"/>
        <w:adjustRightInd w:val="0"/>
        <w:spacing w:after="0" w:line="480" w:lineRule="auto"/>
        <w:ind w:firstLine="720"/>
        <w:rPr>
          <w:rFonts w:ascii="Times New Roman" w:hAnsi="Times New Roman" w:cs="Times New Roman"/>
        </w:rPr>
      </w:pPr>
    </w:p>
    <w:p w:rsidR="004B41C9" w:rsidRDefault="004B41C9" w:rsidP="004B41C9">
      <w:pPr>
        <w:autoSpaceDE w:val="0"/>
        <w:autoSpaceDN w:val="0"/>
        <w:adjustRightInd w:val="0"/>
        <w:spacing w:after="0" w:line="480" w:lineRule="auto"/>
        <w:ind w:firstLine="720"/>
        <w:rPr>
          <w:rFonts w:ascii="Times New Roman" w:hAnsi="Times New Roman" w:cs="Times New Roman"/>
        </w:rPr>
      </w:pPr>
    </w:p>
    <w:p w:rsidR="004B41C9" w:rsidRPr="004B41C9" w:rsidRDefault="004B41C9" w:rsidP="004B41C9">
      <w:pPr>
        <w:autoSpaceDE w:val="0"/>
        <w:autoSpaceDN w:val="0"/>
        <w:adjustRightInd w:val="0"/>
        <w:spacing w:after="0" w:line="480" w:lineRule="auto"/>
        <w:ind w:firstLine="720"/>
        <w:rPr>
          <w:rFonts w:ascii="Times New Roman" w:hAnsi="Times New Roman" w:cs="Times New Roman"/>
        </w:rPr>
      </w:pPr>
    </w:p>
    <w:p w:rsidR="00BC07DA" w:rsidRPr="000261F8" w:rsidRDefault="00BC07DA" w:rsidP="00BC07DA">
      <w:pPr>
        <w:autoSpaceDE w:val="0"/>
        <w:autoSpaceDN w:val="0"/>
        <w:adjustRightInd w:val="0"/>
        <w:spacing w:after="0" w:line="480" w:lineRule="auto"/>
        <w:rPr>
          <w:rFonts w:ascii="Times New Roman" w:hAnsi="Times New Roman" w:cs="Times New Roman"/>
          <w:u w:val="single"/>
        </w:rPr>
      </w:pPr>
      <w:r w:rsidRPr="000261F8">
        <w:rPr>
          <w:rFonts w:ascii="Times New Roman" w:hAnsi="Times New Roman" w:cs="Times New Roman"/>
          <w:u w:val="single"/>
        </w:rPr>
        <w:lastRenderedPageBreak/>
        <w:t>Scopolamine</w:t>
      </w:r>
    </w:p>
    <w:p w:rsidR="006D147B" w:rsidRPr="004B41C9" w:rsidRDefault="00BC07DA" w:rsidP="004B41C9">
      <w:pPr>
        <w:autoSpaceDE w:val="0"/>
        <w:autoSpaceDN w:val="0"/>
        <w:adjustRightInd w:val="0"/>
        <w:spacing w:after="0" w:line="480" w:lineRule="auto"/>
        <w:ind w:firstLine="720"/>
        <w:rPr>
          <w:rFonts w:ascii="Times New Roman" w:hAnsi="Times New Roman" w:cs="Times New Roman"/>
        </w:rPr>
      </w:pPr>
      <w:r w:rsidRPr="000261F8">
        <w:rPr>
          <w:rFonts w:ascii="Times New Roman" w:hAnsi="Times New Roman" w:cs="Times New Roman"/>
        </w:rPr>
        <w:t>Scopolamine treatment (0.25 mg/kg) resulted in significant effects on the standard 5C-SRTT measure accuracy (</w:t>
      </w:r>
      <w:r w:rsidR="007F74D3" w:rsidRPr="000261F8">
        <w:rPr>
          <w:rFonts w:ascii="Times New Roman" w:hAnsi="Times New Roman" w:cs="Times New Roman"/>
        </w:rPr>
        <w:t xml:space="preserve">t(7) = 1, </w:t>
      </w:r>
      <w:r w:rsidR="001319CB" w:rsidRPr="000261F8">
        <w:rPr>
          <w:rFonts w:ascii="Times New Roman" w:hAnsi="Times New Roman" w:cs="Times New Roman"/>
        </w:rPr>
        <w:t xml:space="preserve">p &lt; 0.02 for the Go trials and t(7) = 2, p &lt; 0.03 for the NoGo trials, </w:t>
      </w:r>
      <w:r w:rsidRPr="000261F8">
        <w:rPr>
          <w:rFonts w:ascii="Times New Roman" w:hAnsi="Times New Roman" w:cs="Times New Roman"/>
        </w:rPr>
        <w:t xml:space="preserve">Fig.4c), with a decrease on </w:t>
      </w:r>
      <w:r w:rsidR="007F5EDC" w:rsidRPr="000261F8">
        <w:rPr>
          <w:rFonts w:ascii="Times New Roman" w:hAnsi="Times New Roman" w:cs="Times New Roman"/>
        </w:rPr>
        <w:t>G</w:t>
      </w:r>
      <w:r w:rsidRPr="000261F8">
        <w:rPr>
          <w:rFonts w:ascii="Times New Roman" w:hAnsi="Times New Roman" w:cs="Times New Roman"/>
        </w:rPr>
        <w:t xml:space="preserve">o and </w:t>
      </w:r>
      <w:r w:rsidR="004E6C30" w:rsidRPr="000261F8">
        <w:rPr>
          <w:rFonts w:ascii="Times New Roman" w:hAnsi="Times New Roman" w:cs="Times New Roman"/>
        </w:rPr>
        <w:t>NoGo</w:t>
      </w:r>
      <w:r w:rsidRPr="000261F8">
        <w:rPr>
          <w:rFonts w:ascii="Times New Roman" w:hAnsi="Times New Roman" w:cs="Times New Roman"/>
        </w:rPr>
        <w:t xml:space="preserve"> trials (</w:t>
      </w:r>
      <w:r w:rsidR="00210342" w:rsidRPr="000261F8">
        <w:rPr>
          <w:rFonts w:ascii="Times New Roman" w:eastAsia="Times New Roman" w:hAnsi="Times New Roman" w:cs="Times New Roman"/>
        </w:rPr>
        <w:t xml:space="preserve">0.44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210342" w:rsidRPr="000261F8">
        <w:rPr>
          <w:rFonts w:ascii="Times New Roman" w:eastAsia="Times New Roman" w:hAnsi="Times New Roman" w:cs="Times New Roman"/>
        </w:rPr>
        <w:t>06 for</w:t>
      </w:r>
      <w:r w:rsidRPr="000261F8">
        <w:rPr>
          <w:rFonts w:ascii="Times New Roman" w:hAnsi="Times New Roman" w:cs="Times New Roman"/>
        </w:rPr>
        <w:t xml:space="preserve"> </w:t>
      </w:r>
      <w:r w:rsidR="007F5EDC" w:rsidRPr="000261F8">
        <w:rPr>
          <w:rFonts w:ascii="Times New Roman" w:hAnsi="Times New Roman" w:cs="Times New Roman"/>
        </w:rPr>
        <w:t xml:space="preserve">the </w:t>
      </w:r>
      <w:r w:rsidRPr="000261F8">
        <w:rPr>
          <w:rFonts w:ascii="Times New Roman" w:hAnsi="Times New Roman" w:cs="Times New Roman"/>
        </w:rPr>
        <w:t xml:space="preserve">scopolamine </w:t>
      </w:r>
      <w:r w:rsidR="007F5EDC" w:rsidRPr="000261F8">
        <w:rPr>
          <w:rFonts w:ascii="Times New Roman" w:hAnsi="Times New Roman" w:cs="Times New Roman"/>
        </w:rPr>
        <w:t xml:space="preserve">group </w:t>
      </w:r>
      <w:r w:rsidRPr="000261F8">
        <w:rPr>
          <w:rFonts w:ascii="Times New Roman" w:hAnsi="Times New Roman" w:cs="Times New Roman"/>
        </w:rPr>
        <w:t xml:space="preserve">vs. </w:t>
      </w:r>
      <w:r w:rsidR="00210342" w:rsidRPr="000261F8">
        <w:rPr>
          <w:rFonts w:ascii="Times New Roman" w:eastAsia="Times New Roman" w:hAnsi="Times New Roman" w:cs="Times New Roman"/>
        </w:rPr>
        <w:t xml:space="preserve">0.71 </w:t>
      </w:r>
      <w:r w:rsidR="00210342" w:rsidRPr="000261F8">
        <w:rPr>
          <w:rFonts w:ascii="Times New Roman" w:eastAsia="Times New Roman" w:hAnsi="Times New Roman" w:cs="Times New Roman"/>
          <w:u w:val="single"/>
          <w:vertAlign w:val="superscript"/>
        </w:rPr>
        <w:t>+</w:t>
      </w:r>
      <w:r w:rsidR="00210342" w:rsidRPr="000261F8">
        <w:rPr>
          <w:rFonts w:ascii="Times New Roman" w:eastAsia="Times New Roman" w:hAnsi="Times New Roman" w:cs="Times New Roman"/>
          <w:vertAlign w:val="superscript"/>
        </w:rPr>
        <w:t xml:space="preserve"> </w:t>
      </w:r>
      <w:r w:rsidR="00210342" w:rsidRPr="000261F8">
        <w:rPr>
          <w:rFonts w:ascii="Times New Roman" w:eastAsia="Times New Roman" w:hAnsi="Times New Roman" w:cs="Times New Roman"/>
        </w:rPr>
        <w:t>0.05 for the</w:t>
      </w:r>
      <w:r w:rsidRPr="000261F8">
        <w:rPr>
          <w:rFonts w:ascii="Times New Roman" w:hAnsi="Times New Roman" w:cs="Times New Roman"/>
        </w:rPr>
        <w:t xml:space="preserve"> vehicle </w:t>
      </w:r>
      <w:r w:rsidR="00210342" w:rsidRPr="000261F8">
        <w:rPr>
          <w:rFonts w:ascii="Times New Roman" w:hAnsi="Times New Roman" w:cs="Times New Roman"/>
        </w:rPr>
        <w:t xml:space="preserve">group </w:t>
      </w:r>
      <w:r w:rsidRPr="000261F8">
        <w:rPr>
          <w:rFonts w:ascii="Times New Roman" w:hAnsi="Times New Roman" w:cs="Times New Roman"/>
        </w:rPr>
        <w:t xml:space="preserve">and </w:t>
      </w:r>
      <w:r w:rsidR="00210342" w:rsidRPr="000261F8">
        <w:rPr>
          <w:rFonts w:ascii="Times New Roman" w:eastAsia="Times New Roman" w:hAnsi="Times New Roman" w:cs="Times New Roman"/>
        </w:rPr>
        <w:t xml:space="preserve">0.53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210342" w:rsidRPr="000261F8">
        <w:rPr>
          <w:rFonts w:ascii="Times New Roman" w:eastAsia="Times New Roman" w:hAnsi="Times New Roman" w:cs="Times New Roman"/>
        </w:rPr>
        <w:t xml:space="preserve">07 </w:t>
      </w:r>
      <w:r w:rsidR="00210342" w:rsidRPr="000261F8">
        <w:rPr>
          <w:rFonts w:ascii="Times New Roman" w:hAnsi="Times New Roman" w:cs="Times New Roman"/>
        </w:rPr>
        <w:t>for</w:t>
      </w:r>
      <w:r w:rsidRPr="000261F8">
        <w:rPr>
          <w:rFonts w:ascii="Times New Roman" w:hAnsi="Times New Roman" w:cs="Times New Roman"/>
        </w:rPr>
        <w:t xml:space="preserve"> scopolamine vs. </w:t>
      </w:r>
      <w:r w:rsidR="00210342" w:rsidRPr="000261F8">
        <w:rPr>
          <w:rFonts w:ascii="Times New Roman" w:eastAsia="Times New Roman" w:hAnsi="Times New Roman" w:cs="Times New Roman"/>
        </w:rPr>
        <w:t xml:space="preserve">0.89 </w:t>
      </w:r>
      <w:r w:rsidR="00210342" w:rsidRPr="000261F8">
        <w:rPr>
          <w:rFonts w:ascii="Times New Roman" w:eastAsia="Times New Roman" w:hAnsi="Times New Roman" w:cs="Times New Roman"/>
          <w:u w:val="single"/>
          <w:vertAlign w:val="superscript"/>
        </w:rPr>
        <w:t>+</w:t>
      </w:r>
      <w:r w:rsidR="00210342" w:rsidRPr="000261F8">
        <w:rPr>
          <w:rFonts w:ascii="Times New Roman" w:eastAsia="Times New Roman" w:hAnsi="Times New Roman" w:cs="Times New Roman"/>
          <w:vertAlign w:val="superscript"/>
        </w:rPr>
        <w:t xml:space="preserve"> </w:t>
      </w:r>
      <w:r w:rsidR="00210342" w:rsidRPr="000261F8">
        <w:rPr>
          <w:rFonts w:ascii="Times New Roman" w:eastAsia="Times New Roman" w:hAnsi="Times New Roman" w:cs="Times New Roman"/>
        </w:rPr>
        <w:t>0.08 for</w:t>
      </w:r>
      <w:r w:rsidRPr="000261F8">
        <w:rPr>
          <w:rFonts w:ascii="Times New Roman" w:hAnsi="Times New Roman" w:cs="Times New Roman"/>
        </w:rPr>
        <w:t xml:space="preserve"> vehicle)</w:t>
      </w:r>
      <w:r w:rsidRPr="000261F8">
        <w:rPr>
          <w:rFonts w:ascii="Times New Roman" w:hAnsi="Times New Roman" w:cs="Times New Roman"/>
          <w:i/>
        </w:rPr>
        <w:t xml:space="preserve">. </w:t>
      </w:r>
      <w:r w:rsidRPr="000261F8">
        <w:rPr>
          <w:rFonts w:ascii="Times New Roman" w:hAnsi="Times New Roman" w:cs="Times New Roman"/>
        </w:rPr>
        <w:t xml:space="preserve">Following this effect found on </w:t>
      </w:r>
      <w:r w:rsidR="007F5EDC" w:rsidRPr="000261F8">
        <w:rPr>
          <w:rFonts w:ascii="Times New Roman" w:hAnsi="Times New Roman" w:cs="Times New Roman"/>
        </w:rPr>
        <w:t>G</w:t>
      </w:r>
      <w:r w:rsidRPr="000261F8">
        <w:rPr>
          <w:rFonts w:ascii="Times New Roman" w:hAnsi="Times New Roman" w:cs="Times New Roman"/>
        </w:rPr>
        <w:t xml:space="preserve">o and </w:t>
      </w:r>
      <w:r w:rsidR="004E6C30" w:rsidRPr="000261F8">
        <w:rPr>
          <w:rFonts w:ascii="Times New Roman" w:hAnsi="Times New Roman" w:cs="Times New Roman"/>
        </w:rPr>
        <w:t>NoGo</w:t>
      </w:r>
      <w:r w:rsidRPr="000261F8">
        <w:rPr>
          <w:rFonts w:ascii="Times New Roman" w:hAnsi="Times New Roman" w:cs="Times New Roman"/>
        </w:rPr>
        <w:t xml:space="preserve"> trials, the variables proportions correct, incorrect and omissions for the </w:t>
      </w:r>
      <w:r w:rsidR="007F5EDC" w:rsidRPr="000261F8">
        <w:rPr>
          <w:rFonts w:ascii="Times New Roman" w:hAnsi="Times New Roman" w:cs="Times New Roman"/>
        </w:rPr>
        <w:t>G</w:t>
      </w:r>
      <w:r w:rsidRPr="000261F8">
        <w:rPr>
          <w:rFonts w:ascii="Times New Roman" w:hAnsi="Times New Roman" w:cs="Times New Roman"/>
        </w:rPr>
        <w:t>o trials (Fig. 5</w:t>
      </w:r>
      <w:r w:rsidR="00210342" w:rsidRPr="000261F8">
        <w:rPr>
          <w:rFonts w:ascii="Times New Roman" w:hAnsi="Times New Roman" w:cs="Times New Roman"/>
        </w:rPr>
        <w:t xml:space="preserve">c) subsequently were affected </w:t>
      </w:r>
      <w:r w:rsidRPr="000261F8">
        <w:rPr>
          <w:rFonts w:ascii="Times New Roman" w:hAnsi="Times New Roman" w:cs="Times New Roman"/>
        </w:rPr>
        <w:t>by the scopolamine treatment as well. This effect of scopolamine as compared to the vehicle group was a reduction of the proportion of correct trials (</w:t>
      </w:r>
      <w:r w:rsidR="001319CB" w:rsidRPr="000261F8">
        <w:rPr>
          <w:rFonts w:ascii="Times New Roman" w:hAnsi="Times New Roman" w:cs="Times New Roman"/>
        </w:rPr>
        <w:t xml:space="preserve">t(7) = 0, </w:t>
      </w:r>
      <w:r w:rsidRPr="000261F8">
        <w:rPr>
          <w:rFonts w:ascii="Times New Roman" w:hAnsi="Times New Roman" w:cs="Times New Roman"/>
        </w:rPr>
        <w:t>p &lt; 0.01,</w:t>
      </w:r>
      <w:r w:rsidR="00210342" w:rsidRPr="000261F8">
        <w:rPr>
          <w:rFonts w:ascii="Times New Roman" w:hAnsi="Times New Roman" w:cs="Times New Roman"/>
        </w:rPr>
        <w:t xml:space="preserve"> </w:t>
      </w:r>
      <w:r w:rsidR="00210342" w:rsidRPr="000261F8">
        <w:rPr>
          <w:rFonts w:ascii="Times New Roman" w:eastAsia="Times New Roman" w:hAnsi="Times New Roman" w:cs="Times New Roman"/>
        </w:rPr>
        <w:t xml:space="preserve">0.36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210342" w:rsidRPr="000261F8">
        <w:rPr>
          <w:rFonts w:ascii="Times New Roman" w:eastAsia="Times New Roman" w:hAnsi="Times New Roman" w:cs="Times New Roman"/>
        </w:rPr>
        <w:t xml:space="preserve">06 </w:t>
      </w:r>
      <w:r w:rsidRPr="000261F8">
        <w:rPr>
          <w:rFonts w:ascii="Times New Roman" w:hAnsi="Times New Roman" w:cs="Times New Roman"/>
        </w:rPr>
        <w:t xml:space="preserve">for scopolamine vs. </w:t>
      </w:r>
      <w:r w:rsidR="00210342" w:rsidRPr="000261F8">
        <w:rPr>
          <w:rFonts w:ascii="Times New Roman" w:eastAsia="Times New Roman" w:hAnsi="Times New Roman" w:cs="Times New Roman"/>
        </w:rPr>
        <w:t xml:space="preserve">0.63 </w:t>
      </w:r>
      <w:r w:rsidR="00210342" w:rsidRPr="000261F8">
        <w:rPr>
          <w:rFonts w:ascii="Times New Roman" w:eastAsia="Times New Roman" w:hAnsi="Times New Roman" w:cs="Times New Roman"/>
          <w:u w:val="single"/>
          <w:vertAlign w:val="superscript"/>
        </w:rPr>
        <w:t>+</w:t>
      </w:r>
      <w:r w:rsidR="00210342" w:rsidRPr="000261F8">
        <w:rPr>
          <w:rFonts w:ascii="Times New Roman" w:eastAsia="Times New Roman" w:hAnsi="Times New Roman" w:cs="Times New Roman"/>
          <w:vertAlign w:val="superscript"/>
        </w:rPr>
        <w:t xml:space="preserve"> </w:t>
      </w:r>
      <w:r w:rsidR="00210342" w:rsidRPr="000261F8">
        <w:rPr>
          <w:rFonts w:ascii="Times New Roman" w:eastAsia="Times New Roman" w:hAnsi="Times New Roman" w:cs="Times New Roman"/>
        </w:rPr>
        <w:t>0.04</w:t>
      </w:r>
      <w:r w:rsidRPr="000261F8">
        <w:rPr>
          <w:rFonts w:ascii="Times New Roman" w:hAnsi="Times New Roman" w:cs="Times New Roman"/>
        </w:rPr>
        <w:t>for vehicle) and an increase of the proportion of the incorrect (</w:t>
      </w:r>
      <w:r w:rsidR="001319CB" w:rsidRPr="000261F8">
        <w:rPr>
          <w:rFonts w:ascii="Times New Roman" w:hAnsi="Times New Roman" w:cs="Times New Roman"/>
        </w:rPr>
        <w:t xml:space="preserve">t(7) = 1, </w:t>
      </w:r>
      <w:r w:rsidRPr="000261F8">
        <w:rPr>
          <w:rFonts w:ascii="Times New Roman" w:hAnsi="Times New Roman" w:cs="Times New Roman"/>
        </w:rPr>
        <w:t>p &lt; 0.02,</w:t>
      </w:r>
      <w:r w:rsidR="00210342" w:rsidRPr="000261F8">
        <w:rPr>
          <w:rFonts w:ascii="Times New Roman" w:hAnsi="Times New Roman" w:cs="Times New Roman"/>
        </w:rPr>
        <w:t xml:space="preserve"> </w:t>
      </w:r>
      <w:r w:rsidR="00210342" w:rsidRPr="000261F8">
        <w:rPr>
          <w:rFonts w:ascii="Times New Roman" w:eastAsia="Times New Roman" w:hAnsi="Times New Roman" w:cs="Times New Roman"/>
        </w:rPr>
        <w:t xml:space="preserve">0.43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210342" w:rsidRPr="000261F8">
        <w:rPr>
          <w:rFonts w:ascii="Times New Roman" w:eastAsia="Times New Roman" w:hAnsi="Times New Roman" w:cs="Times New Roman"/>
        </w:rPr>
        <w:t>04</w:t>
      </w:r>
      <w:r w:rsidRPr="000261F8">
        <w:rPr>
          <w:rFonts w:ascii="Times New Roman" w:hAnsi="Times New Roman" w:cs="Times New Roman"/>
        </w:rPr>
        <w:t xml:space="preserve"> for scopolamine vs. </w:t>
      </w:r>
      <w:r w:rsidR="00210342" w:rsidRPr="000261F8">
        <w:rPr>
          <w:rFonts w:ascii="Times New Roman" w:eastAsia="Times New Roman" w:hAnsi="Times New Roman" w:cs="Times New Roman"/>
        </w:rPr>
        <w:t xml:space="preserve">0.26 </w:t>
      </w:r>
      <w:r w:rsidR="00210342" w:rsidRPr="000261F8">
        <w:rPr>
          <w:rFonts w:ascii="Times New Roman" w:eastAsia="Times New Roman" w:hAnsi="Times New Roman" w:cs="Times New Roman"/>
          <w:u w:val="single"/>
          <w:vertAlign w:val="superscript"/>
        </w:rPr>
        <w:t>+</w:t>
      </w:r>
      <w:r w:rsidR="00210342" w:rsidRPr="000261F8">
        <w:rPr>
          <w:rFonts w:ascii="Times New Roman" w:eastAsia="Times New Roman" w:hAnsi="Times New Roman" w:cs="Times New Roman"/>
          <w:vertAlign w:val="superscript"/>
        </w:rPr>
        <w:t xml:space="preserve"> </w:t>
      </w:r>
      <w:r w:rsidR="00210342" w:rsidRPr="000261F8">
        <w:rPr>
          <w:rFonts w:ascii="Times New Roman" w:eastAsia="Times New Roman" w:hAnsi="Times New Roman" w:cs="Times New Roman"/>
        </w:rPr>
        <w:t>0.04</w:t>
      </w:r>
      <w:r w:rsidR="00210342" w:rsidRPr="000261F8">
        <w:rPr>
          <w:rFonts w:ascii="Times New Roman" w:hAnsi="Times New Roman" w:cs="Times New Roman"/>
        </w:rPr>
        <w:t xml:space="preserve"> </w:t>
      </w:r>
      <w:r w:rsidRPr="000261F8">
        <w:rPr>
          <w:rFonts w:ascii="Times New Roman" w:hAnsi="Times New Roman" w:cs="Times New Roman"/>
        </w:rPr>
        <w:t>for vehicle) and omission trials (</w:t>
      </w:r>
      <w:r w:rsidR="001319CB" w:rsidRPr="000261F8">
        <w:rPr>
          <w:rFonts w:ascii="Times New Roman" w:hAnsi="Times New Roman" w:cs="Times New Roman"/>
        </w:rPr>
        <w:t xml:space="preserve">t(6) = 2, </w:t>
      </w:r>
      <w:r w:rsidRPr="000261F8">
        <w:rPr>
          <w:rFonts w:ascii="Times New Roman" w:hAnsi="Times New Roman" w:cs="Times New Roman"/>
        </w:rPr>
        <w:t>p &lt; 0.05,</w:t>
      </w:r>
      <w:r w:rsidR="00210342" w:rsidRPr="000261F8">
        <w:rPr>
          <w:rFonts w:ascii="Times New Roman" w:hAnsi="Times New Roman" w:cs="Times New Roman"/>
        </w:rPr>
        <w:t xml:space="preserve"> </w:t>
      </w:r>
      <w:r w:rsidR="00210342" w:rsidRPr="000261F8">
        <w:rPr>
          <w:rFonts w:ascii="Times New Roman" w:eastAsia="Times New Roman" w:hAnsi="Times New Roman" w:cs="Times New Roman"/>
        </w:rPr>
        <w:t xml:space="preserve">0.21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210342" w:rsidRPr="000261F8">
        <w:rPr>
          <w:rFonts w:ascii="Times New Roman" w:eastAsia="Times New Roman" w:hAnsi="Times New Roman" w:cs="Times New Roman"/>
        </w:rPr>
        <w:t>05</w:t>
      </w:r>
      <w:r w:rsidR="008F1611" w:rsidRPr="000261F8">
        <w:rPr>
          <w:rFonts w:ascii="Times New Roman" w:eastAsia="Times New Roman" w:hAnsi="Times New Roman" w:cs="Times New Roman"/>
        </w:rPr>
        <w:t xml:space="preserve"> </w:t>
      </w:r>
      <w:r w:rsidRPr="000261F8">
        <w:rPr>
          <w:rFonts w:ascii="Times New Roman" w:hAnsi="Times New Roman" w:cs="Times New Roman"/>
        </w:rPr>
        <w:t xml:space="preserve">for scopolamine vs. </w:t>
      </w:r>
      <w:r w:rsidR="00210342" w:rsidRPr="000261F8">
        <w:rPr>
          <w:rFonts w:ascii="Times New Roman" w:eastAsia="Times New Roman" w:hAnsi="Times New Roman" w:cs="Times New Roman"/>
        </w:rPr>
        <w:t xml:space="preserve">0.11 </w:t>
      </w:r>
      <w:r w:rsidR="00210342" w:rsidRPr="000261F8">
        <w:rPr>
          <w:rFonts w:ascii="Times New Roman" w:eastAsia="Times New Roman" w:hAnsi="Times New Roman" w:cs="Times New Roman"/>
          <w:u w:val="single"/>
          <w:vertAlign w:val="superscript"/>
        </w:rPr>
        <w:t>+</w:t>
      </w:r>
      <w:r w:rsidR="00210342" w:rsidRPr="000261F8">
        <w:rPr>
          <w:rFonts w:ascii="Times New Roman" w:eastAsia="Times New Roman" w:hAnsi="Times New Roman" w:cs="Times New Roman"/>
          <w:vertAlign w:val="superscript"/>
        </w:rPr>
        <w:t xml:space="preserve"> </w:t>
      </w:r>
      <w:r w:rsidR="00210342" w:rsidRPr="000261F8">
        <w:rPr>
          <w:rFonts w:ascii="Times New Roman" w:eastAsia="Times New Roman" w:hAnsi="Times New Roman" w:cs="Times New Roman"/>
        </w:rPr>
        <w:t>0.02</w:t>
      </w:r>
      <w:r w:rsidRPr="000261F8">
        <w:rPr>
          <w:rFonts w:ascii="Times New Roman" w:hAnsi="Times New Roman" w:cs="Times New Roman"/>
        </w:rPr>
        <w:t xml:space="preserve"> for vehicle). Additionally, there was an increasing effect of the scopolamine treatment on the perseverative responses measured as compared to treatment with the vehicle (</w:t>
      </w:r>
      <w:r w:rsidR="001319CB" w:rsidRPr="000261F8">
        <w:rPr>
          <w:rFonts w:ascii="Times New Roman" w:hAnsi="Times New Roman" w:cs="Times New Roman"/>
        </w:rPr>
        <w:t xml:space="preserve">t(7) = 4, </w:t>
      </w:r>
      <w:r w:rsidRPr="000261F8">
        <w:rPr>
          <w:rFonts w:ascii="Times New Roman" w:hAnsi="Times New Roman" w:cs="Times New Roman"/>
        </w:rPr>
        <w:t xml:space="preserve">p &lt; 0.05, Fig. 6c, </w:t>
      </w:r>
      <w:r w:rsidR="00210342" w:rsidRPr="000261F8">
        <w:rPr>
          <w:rFonts w:ascii="Times New Roman" w:eastAsia="Times New Roman" w:hAnsi="Times New Roman" w:cs="Times New Roman"/>
        </w:rPr>
        <w:t xml:space="preserve">74.63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210342" w:rsidRPr="000261F8">
        <w:rPr>
          <w:rFonts w:ascii="Times New Roman" w:eastAsia="Times New Roman" w:hAnsi="Times New Roman" w:cs="Times New Roman"/>
        </w:rPr>
        <w:t>11</w:t>
      </w:r>
      <w:r w:rsidR="006D1CC6" w:rsidRPr="000261F8">
        <w:rPr>
          <w:rFonts w:ascii="Times New Roman" w:eastAsia="Times New Roman" w:hAnsi="Times New Roman" w:cs="Times New Roman"/>
        </w:rPr>
        <w:t>.</w:t>
      </w:r>
      <w:r w:rsidR="00210342" w:rsidRPr="000261F8">
        <w:rPr>
          <w:rFonts w:ascii="Times New Roman" w:eastAsia="Times New Roman" w:hAnsi="Times New Roman" w:cs="Times New Roman"/>
        </w:rPr>
        <w:t xml:space="preserve">95 </w:t>
      </w:r>
      <w:r w:rsidRPr="000261F8">
        <w:rPr>
          <w:rFonts w:ascii="Times New Roman" w:hAnsi="Times New Roman" w:cs="Times New Roman"/>
        </w:rPr>
        <w:t>for scopolamine vs.</w:t>
      </w:r>
      <w:r w:rsidR="00210342" w:rsidRPr="000261F8">
        <w:rPr>
          <w:rFonts w:ascii="Times New Roman" w:eastAsia="Times New Roman" w:hAnsi="Times New Roman" w:cs="Times New Roman"/>
        </w:rPr>
        <w:t xml:space="preserve"> 41.25 </w:t>
      </w:r>
      <w:r w:rsidR="00210342" w:rsidRPr="000261F8">
        <w:rPr>
          <w:rFonts w:ascii="Times New Roman" w:eastAsia="Times New Roman" w:hAnsi="Times New Roman" w:cs="Times New Roman"/>
          <w:u w:val="single"/>
          <w:vertAlign w:val="superscript"/>
        </w:rPr>
        <w:t>+</w:t>
      </w:r>
      <w:r w:rsidR="00210342" w:rsidRPr="000261F8">
        <w:rPr>
          <w:rFonts w:ascii="Times New Roman" w:eastAsia="Times New Roman" w:hAnsi="Times New Roman" w:cs="Times New Roman"/>
          <w:vertAlign w:val="superscript"/>
        </w:rPr>
        <w:t xml:space="preserve"> </w:t>
      </w:r>
      <w:r w:rsidR="00210342" w:rsidRPr="000261F8">
        <w:rPr>
          <w:rFonts w:ascii="Times New Roman" w:eastAsia="Times New Roman" w:hAnsi="Times New Roman" w:cs="Times New Roman"/>
        </w:rPr>
        <w:t>7.18</w:t>
      </w:r>
      <w:r w:rsidRPr="000261F8">
        <w:rPr>
          <w:rFonts w:ascii="Times New Roman" w:hAnsi="Times New Roman" w:cs="Times New Roman"/>
        </w:rPr>
        <w:t xml:space="preserve"> for the vehicle).</w:t>
      </w:r>
      <w:r w:rsidR="007E40CD" w:rsidRPr="000261F8">
        <w:rPr>
          <w:rFonts w:ascii="Times New Roman" w:hAnsi="Times New Roman" w:cs="Times New Roman"/>
        </w:rPr>
        <w:t xml:space="preserve"> </w:t>
      </w:r>
      <w:r w:rsidR="007F5EDC" w:rsidRPr="000261F8">
        <w:rPr>
          <w:rFonts w:ascii="Times New Roman" w:hAnsi="Times New Roman" w:cs="Times New Roman"/>
        </w:rPr>
        <w:t>Moreover, s</w:t>
      </w:r>
      <w:r w:rsidRPr="000261F8">
        <w:rPr>
          <w:rFonts w:ascii="Times New Roman" w:hAnsi="Times New Roman" w:cs="Times New Roman"/>
        </w:rPr>
        <w:t>copolamine was the only treatment that resulted in differences in the latencies (Figs. 7c and 8c), i.e. an increase in the log of the latency for a correct response (</w:t>
      </w:r>
      <w:r w:rsidR="001319CB" w:rsidRPr="000261F8">
        <w:rPr>
          <w:rFonts w:ascii="Times New Roman" w:hAnsi="Times New Roman" w:cs="Times New Roman"/>
        </w:rPr>
        <w:t xml:space="preserve">t(7) = 3, </w:t>
      </w:r>
      <w:r w:rsidRPr="000261F8">
        <w:rPr>
          <w:rFonts w:ascii="Times New Roman" w:hAnsi="Times New Roman" w:cs="Times New Roman"/>
        </w:rPr>
        <w:t xml:space="preserve">p &lt; 0.04, </w:t>
      </w:r>
      <w:r w:rsidR="00754152" w:rsidRPr="000261F8">
        <w:rPr>
          <w:rFonts w:ascii="Times New Roman" w:eastAsia="Times New Roman" w:hAnsi="Times New Roman" w:cs="Times New Roman"/>
        </w:rPr>
        <w:t xml:space="preserve">3.1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754152" w:rsidRPr="000261F8">
        <w:rPr>
          <w:rFonts w:ascii="Times New Roman" w:eastAsia="Times New Roman" w:hAnsi="Times New Roman" w:cs="Times New Roman"/>
        </w:rPr>
        <w:t>02</w:t>
      </w:r>
      <w:r w:rsidR="00B0086E" w:rsidRPr="000261F8">
        <w:rPr>
          <w:rFonts w:ascii="Times New Roman" w:hAnsi="Times New Roman" w:cs="Times New Roman"/>
        </w:rPr>
        <w:t xml:space="preserve"> for </w:t>
      </w:r>
      <w:r w:rsidRPr="000261F8">
        <w:rPr>
          <w:rFonts w:ascii="Times New Roman" w:hAnsi="Times New Roman" w:cs="Times New Roman"/>
        </w:rPr>
        <w:t xml:space="preserve">scopolamine vs. </w:t>
      </w:r>
      <w:r w:rsidR="00754152" w:rsidRPr="000261F8">
        <w:rPr>
          <w:rFonts w:ascii="Times New Roman" w:eastAsia="Times New Roman" w:hAnsi="Times New Roman" w:cs="Times New Roman"/>
        </w:rPr>
        <w:t xml:space="preserve">3.0 </w:t>
      </w:r>
      <w:r w:rsidR="00754152" w:rsidRPr="000261F8">
        <w:rPr>
          <w:rFonts w:ascii="Times New Roman" w:eastAsia="Times New Roman" w:hAnsi="Times New Roman" w:cs="Times New Roman"/>
          <w:u w:val="single"/>
          <w:vertAlign w:val="superscript"/>
        </w:rPr>
        <w:t>+</w:t>
      </w:r>
      <w:r w:rsidR="00754152" w:rsidRPr="000261F8">
        <w:rPr>
          <w:rFonts w:ascii="Times New Roman" w:eastAsia="Times New Roman" w:hAnsi="Times New Roman" w:cs="Times New Roman"/>
          <w:vertAlign w:val="superscript"/>
        </w:rPr>
        <w:t xml:space="preserve"> </w:t>
      </w:r>
      <w:r w:rsidR="00754152" w:rsidRPr="000261F8">
        <w:rPr>
          <w:rFonts w:ascii="Times New Roman" w:eastAsia="Times New Roman" w:hAnsi="Times New Roman" w:cs="Times New Roman"/>
        </w:rPr>
        <w:t>0.04</w:t>
      </w:r>
      <w:r w:rsidRPr="000261F8">
        <w:rPr>
          <w:rFonts w:ascii="Times New Roman" w:hAnsi="Times New Roman" w:cs="Times New Roman"/>
        </w:rPr>
        <w:t xml:space="preserve"> for vehicle) and for pellet retrieval (</w:t>
      </w:r>
      <w:r w:rsidR="001319CB" w:rsidRPr="000261F8">
        <w:rPr>
          <w:rFonts w:ascii="Times New Roman" w:hAnsi="Times New Roman" w:cs="Times New Roman"/>
        </w:rPr>
        <w:t xml:space="preserve">t(7) = 4, </w:t>
      </w:r>
      <w:r w:rsidRPr="000261F8">
        <w:rPr>
          <w:rFonts w:ascii="Times New Roman" w:hAnsi="Times New Roman" w:cs="Times New Roman"/>
        </w:rPr>
        <w:t>p &lt; 0.0</w:t>
      </w:r>
      <w:r w:rsidR="00C4750E" w:rsidRPr="000261F8">
        <w:rPr>
          <w:rFonts w:ascii="Times New Roman" w:hAnsi="Times New Roman" w:cs="Times New Roman"/>
        </w:rPr>
        <w:t>5</w:t>
      </w:r>
      <w:r w:rsidRPr="000261F8">
        <w:rPr>
          <w:rFonts w:ascii="Times New Roman" w:hAnsi="Times New Roman" w:cs="Times New Roman"/>
        </w:rPr>
        <w:t>,</w:t>
      </w:r>
      <w:r w:rsidR="00754152" w:rsidRPr="000261F8">
        <w:rPr>
          <w:rFonts w:ascii="Times New Roman" w:hAnsi="Times New Roman" w:cs="Times New Roman"/>
        </w:rPr>
        <w:t xml:space="preserve"> </w:t>
      </w:r>
      <w:r w:rsidR="00754152" w:rsidRPr="000261F8">
        <w:rPr>
          <w:rFonts w:ascii="Times New Roman" w:eastAsia="Times New Roman" w:hAnsi="Times New Roman" w:cs="Times New Roman"/>
        </w:rPr>
        <w:t xml:space="preserve">3.53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754152" w:rsidRPr="000261F8">
        <w:rPr>
          <w:rFonts w:ascii="Times New Roman" w:eastAsia="Times New Roman" w:hAnsi="Times New Roman" w:cs="Times New Roman"/>
        </w:rPr>
        <w:t xml:space="preserve">06 </w:t>
      </w:r>
      <w:r w:rsidRPr="000261F8">
        <w:rPr>
          <w:rFonts w:ascii="Times New Roman" w:hAnsi="Times New Roman" w:cs="Times New Roman"/>
        </w:rPr>
        <w:t xml:space="preserve">for scopolamine vs. </w:t>
      </w:r>
      <w:r w:rsidR="00754152" w:rsidRPr="000261F8">
        <w:rPr>
          <w:rFonts w:ascii="Times New Roman" w:eastAsia="Times New Roman" w:hAnsi="Times New Roman" w:cs="Times New Roman"/>
        </w:rPr>
        <w:t xml:space="preserve">3.41 </w:t>
      </w:r>
      <w:r w:rsidR="00754152" w:rsidRPr="000261F8">
        <w:rPr>
          <w:rFonts w:ascii="Times New Roman" w:eastAsia="Times New Roman" w:hAnsi="Times New Roman" w:cs="Times New Roman"/>
          <w:u w:val="single"/>
          <w:vertAlign w:val="superscript"/>
        </w:rPr>
        <w:t>+</w:t>
      </w:r>
      <w:r w:rsidR="00754152" w:rsidRPr="000261F8">
        <w:rPr>
          <w:rFonts w:ascii="Times New Roman" w:eastAsia="Times New Roman" w:hAnsi="Times New Roman" w:cs="Times New Roman"/>
          <w:vertAlign w:val="superscript"/>
        </w:rPr>
        <w:t xml:space="preserve"> </w:t>
      </w:r>
      <w:r w:rsidR="00754152" w:rsidRPr="000261F8">
        <w:rPr>
          <w:rFonts w:ascii="Times New Roman" w:eastAsia="Times New Roman" w:hAnsi="Times New Roman" w:cs="Times New Roman"/>
        </w:rPr>
        <w:t>0.02</w:t>
      </w:r>
      <w:r w:rsidR="00646F75" w:rsidRPr="000261F8">
        <w:rPr>
          <w:rFonts w:ascii="Times New Roman" w:eastAsia="Times New Roman" w:hAnsi="Times New Roman" w:cs="Times New Roman"/>
        </w:rPr>
        <w:t xml:space="preserve"> </w:t>
      </w:r>
      <w:r w:rsidRPr="000261F8">
        <w:rPr>
          <w:rFonts w:ascii="Times New Roman" w:hAnsi="Times New Roman" w:cs="Times New Roman"/>
        </w:rPr>
        <w:t xml:space="preserve">for vehicle). The latencies </w:t>
      </w:r>
      <w:r w:rsidR="00152CBE" w:rsidRPr="000261F8">
        <w:rPr>
          <w:rFonts w:ascii="Times New Roman" w:hAnsi="Times New Roman" w:cs="Times New Roman"/>
        </w:rPr>
        <w:t>for</w:t>
      </w:r>
      <w:r w:rsidRPr="000261F8">
        <w:rPr>
          <w:rFonts w:ascii="Times New Roman" w:hAnsi="Times New Roman" w:cs="Times New Roman"/>
        </w:rPr>
        <w:t xml:space="preserve"> incorrect response</w:t>
      </w:r>
      <w:r w:rsidR="00152CBE" w:rsidRPr="000261F8">
        <w:rPr>
          <w:rFonts w:ascii="Times New Roman" w:hAnsi="Times New Roman" w:cs="Times New Roman"/>
        </w:rPr>
        <w:t>s</w:t>
      </w:r>
      <w:r w:rsidRPr="000261F8">
        <w:rPr>
          <w:rFonts w:ascii="Times New Roman" w:hAnsi="Times New Roman" w:cs="Times New Roman"/>
        </w:rPr>
        <w:t xml:space="preserve"> </w:t>
      </w:r>
      <w:r w:rsidR="00152CBE" w:rsidRPr="000261F8">
        <w:rPr>
          <w:rFonts w:ascii="Times New Roman" w:hAnsi="Times New Roman" w:cs="Times New Roman"/>
        </w:rPr>
        <w:t xml:space="preserve">to a </w:t>
      </w:r>
      <w:r w:rsidR="007F5EDC" w:rsidRPr="000261F8">
        <w:rPr>
          <w:rFonts w:ascii="Times New Roman" w:hAnsi="Times New Roman" w:cs="Times New Roman"/>
        </w:rPr>
        <w:t>G</w:t>
      </w:r>
      <w:r w:rsidR="00152CBE" w:rsidRPr="000261F8">
        <w:rPr>
          <w:rFonts w:ascii="Times New Roman" w:hAnsi="Times New Roman" w:cs="Times New Roman"/>
        </w:rPr>
        <w:t xml:space="preserve">o </w:t>
      </w:r>
      <w:r w:rsidR="00646F75" w:rsidRPr="000261F8">
        <w:rPr>
          <w:rFonts w:ascii="Times New Roman" w:hAnsi="Times New Roman" w:cs="Times New Roman"/>
        </w:rPr>
        <w:t>or</w:t>
      </w:r>
      <w:r w:rsidRPr="000261F8">
        <w:rPr>
          <w:rFonts w:ascii="Times New Roman" w:hAnsi="Times New Roman" w:cs="Times New Roman"/>
        </w:rPr>
        <w:t xml:space="preserve"> </w:t>
      </w:r>
      <w:r w:rsidR="004E6C30" w:rsidRPr="000261F8">
        <w:rPr>
          <w:rFonts w:ascii="Times New Roman" w:hAnsi="Times New Roman" w:cs="Times New Roman"/>
        </w:rPr>
        <w:t>NoGo</w:t>
      </w:r>
      <w:r w:rsidR="00152CBE" w:rsidRPr="000261F8">
        <w:rPr>
          <w:rFonts w:ascii="Times New Roman" w:hAnsi="Times New Roman" w:cs="Times New Roman"/>
        </w:rPr>
        <w:t xml:space="preserve"> trial (latency</w:t>
      </w:r>
      <w:r w:rsidRPr="000261F8">
        <w:rPr>
          <w:rFonts w:ascii="Times New Roman" w:hAnsi="Times New Roman" w:cs="Times New Roman"/>
        </w:rPr>
        <w:t xml:space="preserve"> false alarm</w:t>
      </w:r>
      <w:r w:rsidR="00152CBE" w:rsidRPr="000261F8">
        <w:rPr>
          <w:rFonts w:ascii="Times New Roman" w:hAnsi="Times New Roman" w:cs="Times New Roman"/>
        </w:rPr>
        <w:t>)</w:t>
      </w:r>
      <w:r w:rsidRPr="000261F8">
        <w:rPr>
          <w:rFonts w:ascii="Times New Roman" w:hAnsi="Times New Roman" w:cs="Times New Roman"/>
        </w:rPr>
        <w:t xml:space="preserve"> did not differ between the two groups.</w:t>
      </w:r>
      <w:r w:rsidR="00754152" w:rsidRPr="000261F8">
        <w:rPr>
          <w:rFonts w:ascii="Times New Roman" w:hAnsi="Times New Roman" w:cs="Times New Roman"/>
        </w:rPr>
        <w:t xml:space="preserve"> </w:t>
      </w:r>
      <w:r w:rsidRPr="000261F8">
        <w:rPr>
          <w:rFonts w:ascii="Times New Roman" w:hAnsi="Times New Roman" w:cs="Times New Roman"/>
        </w:rPr>
        <w:t xml:space="preserve">Within the framework of the SDT, </w:t>
      </w:r>
      <w:r w:rsidR="003B07BB" w:rsidRPr="000261F8">
        <w:rPr>
          <w:rFonts w:ascii="Times New Roman" w:hAnsi="Times New Roman" w:cs="Times New Roman"/>
        </w:rPr>
        <w:t xml:space="preserve">scopolamine treatment (as compared to the vehicle- injected group) resulted in </w:t>
      </w:r>
      <w:r w:rsidRPr="000261F8">
        <w:rPr>
          <w:rFonts w:ascii="Times New Roman" w:hAnsi="Times New Roman" w:cs="Times New Roman"/>
        </w:rPr>
        <w:t>decreasing effects on</w:t>
      </w:r>
      <w:r w:rsidRPr="000261F8">
        <w:rPr>
          <w:rFonts w:ascii="Times New Roman" w:hAnsi="Times New Roman" w:cs="Times New Roman"/>
          <w:i/>
        </w:rPr>
        <w:t xml:space="preserve"> </w:t>
      </w:r>
      <w:r w:rsidRPr="000261F8">
        <w:rPr>
          <w:rFonts w:ascii="Times New Roman" w:hAnsi="Times New Roman" w:cs="Times New Roman"/>
        </w:rPr>
        <w:t>A' (</w:t>
      </w:r>
      <w:r w:rsidR="001319CB" w:rsidRPr="000261F8">
        <w:rPr>
          <w:rFonts w:ascii="Times New Roman" w:hAnsi="Times New Roman" w:cs="Times New Roman"/>
        </w:rPr>
        <w:t xml:space="preserve">t(7) = 0, </w:t>
      </w:r>
      <w:r w:rsidRPr="000261F8">
        <w:rPr>
          <w:rFonts w:ascii="Times New Roman" w:hAnsi="Times New Roman" w:cs="Times New Roman"/>
        </w:rPr>
        <w:t xml:space="preserve">p &lt; 0.02, Fig.10c, </w:t>
      </w:r>
      <w:r w:rsidR="00B0086E" w:rsidRPr="000261F8">
        <w:rPr>
          <w:rFonts w:ascii="Times New Roman" w:eastAsia="Times New Roman" w:hAnsi="Times New Roman" w:cs="Times New Roman"/>
        </w:rPr>
        <w:t xml:space="preserve">0.41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B0086E" w:rsidRPr="000261F8">
        <w:rPr>
          <w:rFonts w:ascii="Times New Roman" w:eastAsia="Times New Roman" w:hAnsi="Times New Roman" w:cs="Times New Roman"/>
        </w:rPr>
        <w:t xml:space="preserve">1 </w:t>
      </w:r>
      <w:r w:rsidRPr="000261F8">
        <w:rPr>
          <w:rFonts w:ascii="Times New Roman" w:hAnsi="Times New Roman" w:cs="Times New Roman"/>
        </w:rPr>
        <w:t xml:space="preserve">for the scopolamine group vs. </w:t>
      </w:r>
      <w:r w:rsidR="00B0086E" w:rsidRPr="000261F8">
        <w:rPr>
          <w:rFonts w:ascii="Times New Roman" w:eastAsia="Times New Roman" w:hAnsi="Times New Roman" w:cs="Times New Roman"/>
        </w:rPr>
        <w:t xml:space="preserve">0.87 </w:t>
      </w:r>
      <w:r w:rsidR="00B0086E" w:rsidRPr="000261F8">
        <w:rPr>
          <w:rFonts w:ascii="Times New Roman" w:eastAsia="Times New Roman" w:hAnsi="Times New Roman" w:cs="Times New Roman"/>
          <w:u w:val="single"/>
          <w:vertAlign w:val="superscript"/>
        </w:rPr>
        <w:t>+</w:t>
      </w:r>
      <w:r w:rsidR="00B0086E" w:rsidRPr="000261F8">
        <w:rPr>
          <w:rFonts w:ascii="Times New Roman" w:eastAsia="Times New Roman" w:hAnsi="Times New Roman" w:cs="Times New Roman"/>
          <w:vertAlign w:val="superscript"/>
        </w:rPr>
        <w:t xml:space="preserve"> </w:t>
      </w:r>
      <w:r w:rsidR="00B0086E" w:rsidRPr="000261F8">
        <w:rPr>
          <w:rFonts w:ascii="Times New Roman" w:eastAsia="Times New Roman" w:hAnsi="Times New Roman" w:cs="Times New Roman"/>
        </w:rPr>
        <w:t>0.04</w:t>
      </w:r>
      <w:r w:rsidRPr="000261F8">
        <w:rPr>
          <w:rFonts w:ascii="Times New Roman" w:hAnsi="Times New Roman" w:cs="Times New Roman"/>
        </w:rPr>
        <w:t xml:space="preserve"> for the vehicle group), SI (</w:t>
      </w:r>
      <w:r w:rsidR="001319CB" w:rsidRPr="000261F8">
        <w:rPr>
          <w:rFonts w:ascii="Times New Roman" w:hAnsi="Times New Roman" w:cs="Times New Roman"/>
        </w:rPr>
        <w:t xml:space="preserve">t(7) = 0, </w:t>
      </w:r>
      <w:r w:rsidRPr="000261F8">
        <w:rPr>
          <w:rFonts w:ascii="Times New Roman" w:hAnsi="Times New Roman" w:cs="Times New Roman"/>
        </w:rPr>
        <w:t>p &lt; 0.02, Fig.11c,</w:t>
      </w:r>
      <w:r w:rsidR="00B0086E" w:rsidRPr="000261F8">
        <w:rPr>
          <w:rFonts w:ascii="Times New Roman" w:eastAsia="Times New Roman" w:hAnsi="Times New Roman" w:cs="Times New Roman"/>
        </w:rPr>
        <w:t xml:space="preserve"> -0.03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Pr="000261F8">
        <w:rPr>
          <w:rFonts w:ascii="Times New Roman" w:hAnsi="Times New Roman" w:cs="Times New Roman"/>
        </w:rPr>
        <w:t xml:space="preserve"> </w:t>
      </w:r>
      <w:r w:rsidR="00B0086E" w:rsidRPr="000261F8">
        <w:rPr>
          <w:rFonts w:ascii="Times New Roman" w:hAnsi="Times New Roman" w:cs="Times New Roman"/>
        </w:rPr>
        <w:t>09</w:t>
      </w:r>
      <w:r w:rsidRPr="000261F8">
        <w:rPr>
          <w:rFonts w:ascii="Times New Roman" w:hAnsi="Times New Roman" w:cs="Times New Roman"/>
        </w:rPr>
        <w:t xml:space="preserve"> for the scopolamine group vs. </w:t>
      </w:r>
      <w:r w:rsidR="00B0086E" w:rsidRPr="000261F8">
        <w:rPr>
          <w:rFonts w:ascii="Times New Roman" w:eastAsia="Times New Roman" w:hAnsi="Times New Roman" w:cs="Times New Roman"/>
        </w:rPr>
        <w:t xml:space="preserve">0.65 </w:t>
      </w:r>
      <w:r w:rsidR="00B0086E" w:rsidRPr="000261F8">
        <w:rPr>
          <w:rFonts w:ascii="Times New Roman" w:eastAsia="Times New Roman" w:hAnsi="Times New Roman" w:cs="Times New Roman"/>
          <w:u w:val="single"/>
          <w:vertAlign w:val="superscript"/>
        </w:rPr>
        <w:t>+</w:t>
      </w:r>
      <w:r w:rsidR="00B0086E" w:rsidRPr="000261F8">
        <w:rPr>
          <w:rFonts w:ascii="Times New Roman" w:eastAsia="Times New Roman" w:hAnsi="Times New Roman" w:cs="Times New Roman"/>
          <w:vertAlign w:val="superscript"/>
        </w:rPr>
        <w:t xml:space="preserve"> </w:t>
      </w:r>
      <w:r w:rsidR="00B0086E" w:rsidRPr="000261F8">
        <w:rPr>
          <w:rFonts w:ascii="Times New Roman" w:eastAsia="Times New Roman" w:hAnsi="Times New Roman" w:cs="Times New Roman"/>
        </w:rPr>
        <w:t>0.</w:t>
      </w:r>
      <w:r w:rsidR="00B0086E" w:rsidRPr="000261F8">
        <w:rPr>
          <w:rFonts w:ascii="Times New Roman" w:hAnsi="Times New Roman" w:cs="Times New Roman"/>
        </w:rPr>
        <w:t xml:space="preserve"> 08</w:t>
      </w:r>
      <w:r w:rsidRPr="000261F8">
        <w:rPr>
          <w:rFonts w:ascii="Times New Roman" w:hAnsi="Times New Roman" w:cs="Times New Roman"/>
        </w:rPr>
        <w:t xml:space="preserve"> for the vehicle group), P(I) (</w:t>
      </w:r>
      <w:r w:rsidR="001319CB" w:rsidRPr="000261F8">
        <w:rPr>
          <w:rFonts w:ascii="Times New Roman" w:hAnsi="Times New Roman" w:cs="Times New Roman"/>
        </w:rPr>
        <w:t xml:space="preserve">t(7) = 0, </w:t>
      </w:r>
      <w:r w:rsidRPr="000261F8">
        <w:rPr>
          <w:rFonts w:ascii="Times New Roman" w:hAnsi="Times New Roman" w:cs="Times New Roman"/>
        </w:rPr>
        <w:t xml:space="preserve">p &lt; 0.02, Fig.15c, </w:t>
      </w:r>
      <w:r w:rsidR="00B0086E" w:rsidRPr="000261F8">
        <w:rPr>
          <w:rFonts w:ascii="Times New Roman" w:eastAsia="Times New Roman" w:hAnsi="Times New Roman" w:cs="Times New Roman"/>
        </w:rPr>
        <w:t xml:space="preserve">0.49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B0086E" w:rsidRPr="000261F8">
        <w:rPr>
          <w:rFonts w:ascii="Times New Roman" w:eastAsia="Times New Roman" w:hAnsi="Times New Roman" w:cs="Times New Roman"/>
        </w:rPr>
        <w:t xml:space="preserve">04 </w:t>
      </w:r>
      <w:r w:rsidRPr="000261F8">
        <w:rPr>
          <w:rFonts w:ascii="Times New Roman" w:hAnsi="Times New Roman" w:cs="Times New Roman"/>
        </w:rPr>
        <w:t xml:space="preserve">for the scopolamine group vs. </w:t>
      </w:r>
      <w:r w:rsidR="00B0086E" w:rsidRPr="000261F8">
        <w:rPr>
          <w:rFonts w:ascii="Times New Roman" w:eastAsia="Times New Roman" w:hAnsi="Times New Roman" w:cs="Times New Roman"/>
        </w:rPr>
        <w:t xml:space="preserve">0.81 </w:t>
      </w:r>
      <w:r w:rsidR="00B0086E" w:rsidRPr="000261F8">
        <w:rPr>
          <w:rFonts w:ascii="Times New Roman" w:eastAsia="Times New Roman" w:hAnsi="Times New Roman" w:cs="Times New Roman"/>
          <w:u w:val="single"/>
          <w:vertAlign w:val="superscript"/>
        </w:rPr>
        <w:t>+</w:t>
      </w:r>
      <w:r w:rsidR="00B0086E" w:rsidRPr="000261F8">
        <w:rPr>
          <w:rFonts w:ascii="Times New Roman" w:eastAsia="Times New Roman" w:hAnsi="Times New Roman" w:cs="Times New Roman"/>
          <w:vertAlign w:val="superscript"/>
        </w:rPr>
        <w:t xml:space="preserve"> </w:t>
      </w:r>
      <w:r w:rsidR="00B0086E" w:rsidRPr="000261F8">
        <w:rPr>
          <w:rFonts w:ascii="Times New Roman" w:eastAsia="Times New Roman" w:hAnsi="Times New Roman" w:cs="Times New Roman"/>
        </w:rPr>
        <w:t xml:space="preserve">0.04 </w:t>
      </w:r>
      <w:r w:rsidRPr="000261F8">
        <w:rPr>
          <w:rFonts w:ascii="Times New Roman" w:hAnsi="Times New Roman" w:cs="Times New Roman"/>
        </w:rPr>
        <w:t>for the vehicle group), B'' (</w:t>
      </w:r>
      <w:r w:rsidR="001319CB" w:rsidRPr="000261F8">
        <w:rPr>
          <w:rFonts w:ascii="Times New Roman" w:hAnsi="Times New Roman" w:cs="Times New Roman"/>
        </w:rPr>
        <w:t xml:space="preserve">t(7) = 2, </w:t>
      </w:r>
      <w:r w:rsidRPr="000261F8">
        <w:rPr>
          <w:rFonts w:ascii="Times New Roman" w:hAnsi="Times New Roman" w:cs="Times New Roman"/>
        </w:rPr>
        <w:t>p &lt; 0.03, Fig.12c,</w:t>
      </w:r>
      <w:r w:rsidR="00B0086E" w:rsidRPr="000261F8">
        <w:rPr>
          <w:rFonts w:ascii="Times New Roman" w:eastAsia="Times New Roman" w:hAnsi="Times New Roman" w:cs="Times New Roman"/>
        </w:rPr>
        <w:t>0.03</w:t>
      </w:r>
      <w:r w:rsidRPr="000261F8">
        <w:rPr>
          <w:rFonts w:ascii="Times New Roman" w:hAnsi="Times New Roman" w:cs="Times New Roman"/>
        </w:rPr>
        <w:t xml:space="preserve">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B0086E" w:rsidRPr="000261F8">
        <w:rPr>
          <w:rFonts w:ascii="Times New Roman" w:eastAsia="Times New Roman" w:hAnsi="Times New Roman" w:cs="Times New Roman"/>
        </w:rPr>
        <w:t xml:space="preserve">04 </w:t>
      </w:r>
      <w:r w:rsidRPr="000261F8">
        <w:rPr>
          <w:rFonts w:ascii="Times New Roman" w:hAnsi="Times New Roman" w:cs="Times New Roman"/>
        </w:rPr>
        <w:t xml:space="preserve">for the scopolamine group vs. </w:t>
      </w:r>
      <w:r w:rsidR="00B0086E" w:rsidRPr="000261F8">
        <w:rPr>
          <w:rFonts w:ascii="Times New Roman" w:eastAsia="Times New Roman" w:hAnsi="Times New Roman" w:cs="Times New Roman"/>
        </w:rPr>
        <w:t>0.6</w:t>
      </w:r>
      <w:r w:rsidR="00B0086E" w:rsidRPr="000261F8">
        <w:rPr>
          <w:rFonts w:ascii="Times New Roman" w:hAnsi="Times New Roman" w:cs="Times New Roman"/>
        </w:rPr>
        <w:t xml:space="preserve"> </w:t>
      </w:r>
      <w:r w:rsidR="00B0086E" w:rsidRPr="000261F8">
        <w:rPr>
          <w:rFonts w:ascii="Times New Roman" w:eastAsia="Times New Roman" w:hAnsi="Times New Roman" w:cs="Times New Roman"/>
          <w:u w:val="single"/>
          <w:vertAlign w:val="superscript"/>
        </w:rPr>
        <w:t>+</w:t>
      </w:r>
      <w:r w:rsidR="00B0086E" w:rsidRPr="000261F8">
        <w:rPr>
          <w:rFonts w:ascii="Times New Roman" w:eastAsia="Times New Roman" w:hAnsi="Times New Roman" w:cs="Times New Roman"/>
          <w:vertAlign w:val="superscript"/>
        </w:rPr>
        <w:t xml:space="preserve"> </w:t>
      </w:r>
      <w:r w:rsidR="00B0086E" w:rsidRPr="000261F8">
        <w:rPr>
          <w:rFonts w:ascii="Times New Roman" w:eastAsia="Times New Roman" w:hAnsi="Times New Roman" w:cs="Times New Roman"/>
        </w:rPr>
        <w:t>0.16</w:t>
      </w:r>
      <w:r w:rsidRPr="000261F8">
        <w:rPr>
          <w:rFonts w:ascii="Times New Roman" w:hAnsi="Times New Roman" w:cs="Times New Roman"/>
        </w:rPr>
        <w:t xml:space="preserve"> for the vehicle group),</w:t>
      </w:r>
      <w:r w:rsidRPr="000261F8">
        <w:rPr>
          <w:rFonts w:ascii="Times New Roman" w:hAnsi="Times New Roman" w:cs="Times New Roman"/>
          <w:i/>
        </w:rPr>
        <w:t xml:space="preserve"> </w:t>
      </w:r>
      <w:r w:rsidRPr="000261F8">
        <w:rPr>
          <w:rFonts w:ascii="Times New Roman" w:hAnsi="Times New Roman" w:cs="Times New Roman"/>
        </w:rPr>
        <w:t>and log d (</w:t>
      </w:r>
      <w:r w:rsidR="001319CB" w:rsidRPr="000261F8">
        <w:rPr>
          <w:rFonts w:ascii="Times New Roman" w:hAnsi="Times New Roman" w:cs="Times New Roman"/>
        </w:rPr>
        <w:t xml:space="preserve">t(7) = 1, </w:t>
      </w:r>
      <w:r w:rsidRPr="000261F8">
        <w:rPr>
          <w:rFonts w:ascii="Times New Roman" w:hAnsi="Times New Roman" w:cs="Times New Roman"/>
        </w:rPr>
        <w:t>p &lt; 0.02, Fig. 16c,</w:t>
      </w:r>
      <w:r w:rsidR="00B0086E" w:rsidRPr="000261F8">
        <w:rPr>
          <w:rFonts w:ascii="Times New Roman" w:eastAsia="Times New Roman" w:hAnsi="Times New Roman" w:cs="Times New Roman"/>
        </w:rPr>
        <w:t xml:space="preserve">-1.43 </w:t>
      </w:r>
      <w:r w:rsidR="006D1CC6" w:rsidRPr="000261F8">
        <w:rPr>
          <w:rFonts w:ascii="Times New Roman" w:eastAsia="Times New Roman" w:hAnsi="Times New Roman" w:cs="Times New Roman"/>
          <w:u w:val="single"/>
          <w:vertAlign w:val="superscript"/>
        </w:rPr>
        <w:t xml:space="preserve"> +</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B0086E" w:rsidRPr="000261F8">
        <w:rPr>
          <w:rFonts w:ascii="Times New Roman" w:eastAsia="Times New Roman" w:hAnsi="Times New Roman" w:cs="Times New Roman"/>
        </w:rPr>
        <w:t>85</w:t>
      </w:r>
      <w:r w:rsidRPr="000261F8">
        <w:rPr>
          <w:rFonts w:ascii="Times New Roman" w:hAnsi="Times New Roman" w:cs="Times New Roman"/>
        </w:rPr>
        <w:t xml:space="preserve"> for the scopolamine group vs.</w:t>
      </w:r>
      <w:r w:rsidR="00B0086E" w:rsidRPr="000261F8">
        <w:rPr>
          <w:rFonts w:ascii="Times New Roman" w:eastAsia="Times New Roman" w:hAnsi="Times New Roman" w:cs="Times New Roman"/>
        </w:rPr>
        <w:t xml:space="preserve"> 0.41 </w:t>
      </w:r>
      <w:r w:rsidR="00B0086E" w:rsidRPr="000261F8">
        <w:rPr>
          <w:rFonts w:ascii="Times New Roman" w:eastAsia="Times New Roman" w:hAnsi="Times New Roman" w:cs="Times New Roman"/>
          <w:u w:val="single"/>
          <w:vertAlign w:val="superscript"/>
        </w:rPr>
        <w:t xml:space="preserve"> +</w:t>
      </w:r>
      <w:r w:rsidR="00B0086E" w:rsidRPr="000261F8">
        <w:rPr>
          <w:rFonts w:ascii="Times New Roman" w:eastAsia="Times New Roman" w:hAnsi="Times New Roman" w:cs="Times New Roman"/>
          <w:vertAlign w:val="superscript"/>
        </w:rPr>
        <w:t xml:space="preserve"> </w:t>
      </w:r>
      <w:r w:rsidR="00B0086E" w:rsidRPr="000261F8">
        <w:rPr>
          <w:rFonts w:ascii="Times New Roman" w:eastAsia="Times New Roman" w:hAnsi="Times New Roman" w:cs="Times New Roman"/>
        </w:rPr>
        <w:t>0.11</w:t>
      </w:r>
      <w:r w:rsidR="007F5EDC" w:rsidRPr="000261F8">
        <w:rPr>
          <w:rFonts w:ascii="Times New Roman" w:eastAsia="Times New Roman" w:hAnsi="Times New Roman" w:cs="Times New Roman"/>
        </w:rPr>
        <w:t xml:space="preserve"> </w:t>
      </w:r>
      <w:r w:rsidRPr="000261F8">
        <w:rPr>
          <w:rFonts w:ascii="Times New Roman" w:hAnsi="Times New Roman" w:cs="Times New Roman"/>
        </w:rPr>
        <w:t>for the vehicle group</w:t>
      </w:r>
      <w:r w:rsidRPr="000261F8">
        <w:rPr>
          <w:rFonts w:ascii="Times New Roman" w:hAnsi="Times New Roman" w:cs="Times New Roman"/>
          <w:i/>
        </w:rPr>
        <w:t xml:space="preserve">. </w:t>
      </w:r>
      <w:r w:rsidRPr="000261F8">
        <w:rPr>
          <w:rFonts w:ascii="Times New Roman" w:hAnsi="Times New Roman" w:cs="Times New Roman"/>
        </w:rPr>
        <w:t>Additionally, scopolamine had an increasing effect on Index Y (</w:t>
      </w:r>
      <w:r w:rsidR="001319CB" w:rsidRPr="000261F8">
        <w:rPr>
          <w:rFonts w:ascii="Times New Roman" w:hAnsi="Times New Roman" w:cs="Times New Roman"/>
        </w:rPr>
        <w:t xml:space="preserve">t(7) = 3, </w:t>
      </w:r>
      <w:r w:rsidRPr="000261F8">
        <w:rPr>
          <w:rFonts w:ascii="Times New Roman" w:hAnsi="Times New Roman" w:cs="Times New Roman"/>
        </w:rPr>
        <w:t>p &lt; 0.04, Fig. 14c,</w:t>
      </w:r>
      <w:r w:rsidR="00B0086E" w:rsidRPr="000261F8">
        <w:rPr>
          <w:rFonts w:ascii="Times New Roman" w:hAnsi="Times New Roman" w:cs="Times New Roman"/>
        </w:rPr>
        <w:t xml:space="preserve"> </w:t>
      </w:r>
      <w:r w:rsidR="00B0086E" w:rsidRPr="000261F8">
        <w:rPr>
          <w:rFonts w:ascii="Times New Roman" w:eastAsia="Times New Roman" w:hAnsi="Times New Roman" w:cs="Times New Roman"/>
        </w:rPr>
        <w:t>0.61</w:t>
      </w:r>
      <w:r w:rsidRPr="000261F8">
        <w:rPr>
          <w:rFonts w:ascii="Times New Roman" w:hAnsi="Times New Roman" w:cs="Times New Roman"/>
        </w:rPr>
        <w:t xml:space="preserve"> </w:t>
      </w:r>
      <w:r w:rsidR="006D1CC6" w:rsidRPr="000261F8">
        <w:rPr>
          <w:rFonts w:ascii="Times New Roman" w:eastAsia="Times New Roman" w:hAnsi="Times New Roman" w:cs="Times New Roman"/>
          <w:u w:val="single"/>
          <w:vertAlign w:val="superscript"/>
        </w:rPr>
        <w:t>+</w:t>
      </w:r>
      <w:r w:rsidR="006D1CC6" w:rsidRPr="000261F8">
        <w:rPr>
          <w:rFonts w:ascii="Times New Roman" w:eastAsia="Times New Roman" w:hAnsi="Times New Roman" w:cs="Times New Roman"/>
          <w:vertAlign w:val="superscript"/>
        </w:rPr>
        <w:t xml:space="preserve"> </w:t>
      </w:r>
      <w:r w:rsidR="006D1CC6" w:rsidRPr="000261F8">
        <w:rPr>
          <w:rFonts w:ascii="Times New Roman" w:eastAsia="Times New Roman" w:hAnsi="Times New Roman" w:cs="Times New Roman"/>
        </w:rPr>
        <w:t>0.</w:t>
      </w:r>
      <w:r w:rsidR="00B0086E" w:rsidRPr="000261F8">
        <w:rPr>
          <w:rFonts w:ascii="Times New Roman" w:eastAsia="Times New Roman" w:hAnsi="Times New Roman" w:cs="Times New Roman"/>
        </w:rPr>
        <w:t>13</w:t>
      </w:r>
      <w:r w:rsidR="007E40CD" w:rsidRPr="000261F8">
        <w:rPr>
          <w:rFonts w:ascii="Times New Roman" w:eastAsia="Times New Roman" w:hAnsi="Times New Roman" w:cs="Times New Roman"/>
        </w:rPr>
        <w:t xml:space="preserve"> </w:t>
      </w:r>
      <w:r w:rsidRPr="000261F8">
        <w:rPr>
          <w:rFonts w:ascii="Times New Roman" w:hAnsi="Times New Roman" w:cs="Times New Roman"/>
        </w:rPr>
        <w:t xml:space="preserve">for the scopolamine group vs. </w:t>
      </w:r>
      <w:r w:rsidR="00B0086E" w:rsidRPr="000261F8">
        <w:rPr>
          <w:rFonts w:ascii="Times New Roman" w:eastAsia="Times New Roman" w:hAnsi="Times New Roman" w:cs="Times New Roman"/>
        </w:rPr>
        <w:t>0.25</w:t>
      </w:r>
      <w:r w:rsidR="00B0086E" w:rsidRPr="000261F8">
        <w:rPr>
          <w:rFonts w:ascii="Times New Roman" w:hAnsi="Times New Roman" w:cs="Times New Roman"/>
        </w:rPr>
        <w:t xml:space="preserve"> </w:t>
      </w:r>
      <w:r w:rsidR="00B0086E" w:rsidRPr="000261F8">
        <w:rPr>
          <w:rFonts w:ascii="Times New Roman" w:eastAsia="Times New Roman" w:hAnsi="Times New Roman" w:cs="Times New Roman"/>
          <w:u w:val="single"/>
          <w:vertAlign w:val="superscript"/>
        </w:rPr>
        <w:t>+</w:t>
      </w:r>
      <w:r w:rsidR="00B0086E" w:rsidRPr="000261F8">
        <w:rPr>
          <w:rFonts w:ascii="Times New Roman" w:eastAsia="Times New Roman" w:hAnsi="Times New Roman" w:cs="Times New Roman"/>
          <w:vertAlign w:val="superscript"/>
        </w:rPr>
        <w:t xml:space="preserve"> </w:t>
      </w:r>
      <w:r w:rsidR="00B0086E" w:rsidRPr="000261F8">
        <w:rPr>
          <w:rFonts w:ascii="Times New Roman" w:eastAsia="Times New Roman" w:hAnsi="Times New Roman" w:cs="Times New Roman"/>
        </w:rPr>
        <w:t>0.07</w:t>
      </w:r>
      <w:r w:rsidRPr="000261F8">
        <w:rPr>
          <w:rFonts w:ascii="Times New Roman" w:hAnsi="Times New Roman" w:cs="Times New Roman"/>
        </w:rPr>
        <w:t xml:space="preserve"> for the vehicle group</w:t>
      </w:r>
      <w:r w:rsidR="00C4750E" w:rsidRPr="000261F8">
        <w:rPr>
          <w:rFonts w:ascii="Times New Roman" w:hAnsi="Times New Roman" w:cs="Times New Roman"/>
        </w:rPr>
        <w:t xml:space="preserve">). RI </w:t>
      </w:r>
      <w:r w:rsidRPr="000261F8">
        <w:rPr>
          <w:rFonts w:ascii="Times New Roman" w:hAnsi="Times New Roman" w:cs="Times New Roman"/>
        </w:rPr>
        <w:t xml:space="preserve">(Fig. 13c) was not </w:t>
      </w:r>
      <w:r w:rsidRPr="000261F8">
        <w:rPr>
          <w:rFonts w:ascii="Times New Roman" w:hAnsi="Times New Roman" w:cs="Times New Roman"/>
        </w:rPr>
        <w:lastRenderedPageBreak/>
        <w:t>different between the groups</w:t>
      </w:r>
      <w:r w:rsidRPr="000261F8">
        <w:rPr>
          <w:rFonts w:ascii="Times New Roman" w:hAnsi="Times New Roman" w:cs="Times New Roman"/>
          <w:i/>
        </w:rPr>
        <w:t xml:space="preserve">. </w:t>
      </w:r>
      <w:r w:rsidRPr="000261F8">
        <w:rPr>
          <w:rFonts w:ascii="Times New Roman" w:hAnsi="Times New Roman" w:cs="Times New Roman"/>
        </w:rPr>
        <w:t>Here, except for two latency measures (latencies incorrect and false alarm) as well as the response bias RI, all recorded and calculated measures were affected by the comp</w:t>
      </w:r>
      <w:r w:rsidR="007F5EDC" w:rsidRPr="000261F8">
        <w:rPr>
          <w:rFonts w:ascii="Times New Roman" w:hAnsi="Times New Roman" w:cs="Times New Roman"/>
        </w:rPr>
        <w:t>ound as compared to the vehicle</w:t>
      </w:r>
      <w:r w:rsidRPr="000261F8">
        <w:rPr>
          <w:rFonts w:ascii="Times New Roman" w:hAnsi="Times New Roman" w:cs="Times New Roman"/>
        </w:rPr>
        <w:t xml:space="preserve">- treated group. The accuracy measures, both traditional and </w:t>
      </w:r>
      <w:r w:rsidR="00646F75" w:rsidRPr="000261F8">
        <w:rPr>
          <w:rFonts w:ascii="Times New Roman" w:hAnsi="Times New Roman" w:cs="Times New Roman"/>
        </w:rPr>
        <w:t xml:space="preserve">the </w:t>
      </w:r>
      <w:r w:rsidRPr="000261F8">
        <w:rPr>
          <w:rFonts w:ascii="Times New Roman" w:hAnsi="Times New Roman" w:cs="Times New Roman"/>
        </w:rPr>
        <w:t xml:space="preserve">new </w:t>
      </w:r>
      <w:r w:rsidR="00646F75" w:rsidRPr="000261F8">
        <w:rPr>
          <w:rFonts w:ascii="Times New Roman" w:hAnsi="Times New Roman" w:cs="Times New Roman"/>
        </w:rPr>
        <w:t>/</w:t>
      </w:r>
      <w:r w:rsidRPr="000261F8">
        <w:rPr>
          <w:rFonts w:ascii="Times New Roman" w:hAnsi="Times New Roman" w:cs="Times New Roman"/>
        </w:rPr>
        <w:t xml:space="preserve"> SDT-related</w:t>
      </w:r>
      <w:r w:rsidR="00646F75" w:rsidRPr="000261F8">
        <w:rPr>
          <w:rFonts w:ascii="Times New Roman" w:hAnsi="Times New Roman" w:cs="Times New Roman"/>
        </w:rPr>
        <w:t xml:space="preserve"> ones</w:t>
      </w:r>
      <w:r w:rsidRPr="000261F8">
        <w:rPr>
          <w:rFonts w:ascii="Times New Roman" w:hAnsi="Times New Roman" w:cs="Times New Roman"/>
        </w:rPr>
        <w:t xml:space="preserve"> are affected</w:t>
      </w:r>
      <w:r w:rsidR="00646F75" w:rsidRPr="000261F8">
        <w:rPr>
          <w:rFonts w:ascii="Times New Roman" w:hAnsi="Times New Roman" w:cs="Times New Roman"/>
        </w:rPr>
        <w:t>,</w:t>
      </w:r>
      <w:r w:rsidRPr="000261F8">
        <w:rPr>
          <w:rFonts w:ascii="Times New Roman" w:hAnsi="Times New Roman" w:cs="Times New Roman"/>
        </w:rPr>
        <w:t xml:space="preserve"> as well as bias measures offered by the </w:t>
      </w:r>
      <w:r w:rsidR="007F5EDC" w:rsidRPr="000261F8">
        <w:rPr>
          <w:rFonts w:ascii="Times New Roman" w:hAnsi="Times New Roman" w:cs="Times New Roman"/>
        </w:rPr>
        <w:t>SDT</w:t>
      </w:r>
      <w:r w:rsidRPr="000261F8">
        <w:rPr>
          <w:rFonts w:ascii="Times New Roman" w:hAnsi="Times New Roman" w:cs="Times New Roman"/>
        </w:rPr>
        <w:t xml:space="preserve">. Scopolamine shows a generally very disturbed </w:t>
      </w:r>
      <w:r w:rsidR="00646F75" w:rsidRPr="000261F8">
        <w:rPr>
          <w:rFonts w:ascii="Times New Roman" w:hAnsi="Times New Roman" w:cs="Times New Roman"/>
        </w:rPr>
        <w:t>profile</w:t>
      </w:r>
      <w:r w:rsidRPr="000261F8">
        <w:rPr>
          <w:rFonts w:ascii="Times New Roman" w:hAnsi="Times New Roman" w:cs="Times New Roman"/>
        </w:rPr>
        <w:t xml:space="preserve"> of results and therefore probably has </w:t>
      </w:r>
      <w:r w:rsidR="00C4750E" w:rsidRPr="000261F8">
        <w:rPr>
          <w:rFonts w:ascii="Times New Roman" w:hAnsi="Times New Roman" w:cs="Times New Roman"/>
        </w:rPr>
        <w:t>fulfilled</w:t>
      </w:r>
      <w:r w:rsidRPr="000261F8">
        <w:rPr>
          <w:rFonts w:ascii="Times New Roman" w:hAnsi="Times New Roman" w:cs="Times New Roman"/>
        </w:rPr>
        <w:t xml:space="preserve"> its duty on affecting attention in general, contrasting the very much more specific profiles of the other two compounds. For completeness, Fig. 9c give</w:t>
      </w:r>
      <w:r w:rsidR="004908E9" w:rsidRPr="000261F8">
        <w:rPr>
          <w:rFonts w:ascii="Times New Roman" w:hAnsi="Times New Roman" w:cs="Times New Roman"/>
        </w:rPr>
        <w:t>s</w:t>
      </w:r>
      <w:r w:rsidRPr="000261F8">
        <w:rPr>
          <w:rFonts w:ascii="Times New Roman" w:hAnsi="Times New Roman" w:cs="Times New Roman"/>
        </w:rPr>
        <w:t xml:space="preserve"> a sort of summary of these results for scopolamine.</w:t>
      </w:r>
    </w:p>
    <w:p w:rsidR="006D147B" w:rsidRDefault="006D147B" w:rsidP="00B744CC">
      <w:pPr>
        <w:autoSpaceDE w:val="0"/>
        <w:autoSpaceDN w:val="0"/>
        <w:adjustRightInd w:val="0"/>
        <w:spacing w:after="0" w:line="480" w:lineRule="auto"/>
        <w:rPr>
          <w:rFonts w:ascii="Times New Roman" w:hAnsi="Times New Roman" w:cs="Times New Roman"/>
          <w:b/>
          <w:i/>
        </w:rPr>
      </w:pPr>
    </w:p>
    <w:p w:rsidR="00B744CC" w:rsidRPr="000261F8" w:rsidRDefault="00B744CC" w:rsidP="00B744CC">
      <w:pPr>
        <w:autoSpaceDE w:val="0"/>
        <w:autoSpaceDN w:val="0"/>
        <w:adjustRightInd w:val="0"/>
        <w:spacing w:after="0" w:line="480" w:lineRule="auto"/>
        <w:rPr>
          <w:rFonts w:ascii="Times New Roman" w:hAnsi="Times New Roman" w:cs="Times New Roman"/>
          <w:b/>
          <w:i/>
          <w:color w:val="FF0000"/>
        </w:rPr>
      </w:pPr>
      <w:r w:rsidRPr="000261F8">
        <w:rPr>
          <w:rFonts w:ascii="Times New Roman" w:hAnsi="Times New Roman" w:cs="Times New Roman"/>
          <w:b/>
          <w:i/>
        </w:rPr>
        <w:t>Genetic study</w:t>
      </w:r>
    </w:p>
    <w:p w:rsidR="00B50E6F" w:rsidRPr="000261F8" w:rsidRDefault="00F51148" w:rsidP="00B50E6F">
      <w:pPr>
        <w:spacing w:line="480" w:lineRule="auto"/>
        <w:ind w:firstLine="720"/>
        <w:rPr>
          <w:rFonts w:ascii="Times New Roman" w:hAnsi="Times New Roman" w:cs="Times New Roman"/>
          <w:color w:val="FF0000"/>
        </w:rPr>
      </w:pPr>
      <w:r w:rsidRPr="000261F8">
        <w:rPr>
          <w:rFonts w:ascii="Times New Roman" w:hAnsi="Times New Roman" w:cs="Times New Roman"/>
        </w:rPr>
        <w:t xml:space="preserve">The assessment of the DISC1-CaMKII </w:t>
      </w:r>
      <w:r w:rsidR="001050D2" w:rsidRPr="000261F8">
        <w:rPr>
          <w:rFonts w:ascii="Times New Roman" w:hAnsi="Times New Roman" w:cs="Times New Roman"/>
        </w:rPr>
        <w:t xml:space="preserve">double </w:t>
      </w:r>
      <w:r w:rsidRPr="000261F8">
        <w:rPr>
          <w:rFonts w:ascii="Times New Roman" w:hAnsi="Times New Roman" w:cs="Times New Roman"/>
        </w:rPr>
        <w:t>transgenic mice in the 5C-CPT</w:t>
      </w:r>
      <w:r w:rsidR="00FE184F" w:rsidRPr="000261F8">
        <w:rPr>
          <w:rFonts w:ascii="Times New Roman" w:hAnsi="Times New Roman" w:cs="Times New Roman"/>
        </w:rPr>
        <w:t>, based on the mean over three probe days at the end of training,</w:t>
      </w:r>
      <w:r w:rsidRPr="000261F8">
        <w:rPr>
          <w:rFonts w:ascii="Times New Roman" w:hAnsi="Times New Roman" w:cs="Times New Roman"/>
        </w:rPr>
        <w:t xml:space="preserve"> has </w:t>
      </w:r>
      <w:r w:rsidR="00DC03ED" w:rsidRPr="000261F8">
        <w:rPr>
          <w:rFonts w:ascii="Times New Roman" w:hAnsi="Times New Roman" w:cs="Times New Roman"/>
        </w:rPr>
        <w:t>shown</w:t>
      </w:r>
      <w:r w:rsidRPr="000261F8">
        <w:rPr>
          <w:rFonts w:ascii="Times New Roman" w:hAnsi="Times New Roman" w:cs="Times New Roman"/>
        </w:rPr>
        <w:t xml:space="preserve"> that the DISC1 transgene has similar effects on attentional function as a treatment with amphetamine does. The only difference </w:t>
      </w:r>
      <w:r w:rsidR="003B07BB" w:rsidRPr="000261F8">
        <w:rPr>
          <w:rFonts w:ascii="Times New Roman" w:hAnsi="Times New Roman" w:cs="Times New Roman"/>
        </w:rPr>
        <w:t xml:space="preserve">to the profile of amphetamine </w:t>
      </w:r>
      <w:r w:rsidRPr="000261F8">
        <w:rPr>
          <w:rFonts w:ascii="Times New Roman" w:hAnsi="Times New Roman" w:cs="Times New Roman"/>
        </w:rPr>
        <w:t>was a di</w:t>
      </w:r>
      <w:r w:rsidR="00B50E6F" w:rsidRPr="000261F8">
        <w:rPr>
          <w:rFonts w:ascii="Times New Roman" w:hAnsi="Times New Roman" w:cs="Times New Roman"/>
        </w:rPr>
        <w:t xml:space="preserve">fferent distribution of correct and </w:t>
      </w:r>
      <w:r w:rsidRPr="000261F8">
        <w:rPr>
          <w:rFonts w:ascii="Times New Roman" w:hAnsi="Times New Roman" w:cs="Times New Roman"/>
        </w:rPr>
        <w:t xml:space="preserve">incorrect responses and omissions on the Go trials. </w:t>
      </w:r>
      <w:r w:rsidR="00B50E6F" w:rsidRPr="000261F8">
        <w:rPr>
          <w:rFonts w:ascii="Times New Roman" w:hAnsi="Times New Roman" w:cs="Times New Roman"/>
        </w:rPr>
        <w:t xml:space="preserve">In detail, </w:t>
      </w:r>
      <w:r w:rsidRPr="000261F8">
        <w:rPr>
          <w:rFonts w:ascii="Times New Roman" w:hAnsi="Times New Roman" w:cs="Times New Roman"/>
        </w:rPr>
        <w:t>the DISC1 transgene has result</w:t>
      </w:r>
      <w:r w:rsidR="001050D2" w:rsidRPr="000261F8">
        <w:rPr>
          <w:rFonts w:ascii="Times New Roman" w:hAnsi="Times New Roman" w:cs="Times New Roman"/>
        </w:rPr>
        <w:t>ed</w:t>
      </w:r>
      <w:r w:rsidRPr="000261F8">
        <w:rPr>
          <w:rFonts w:ascii="Times New Roman" w:hAnsi="Times New Roman" w:cs="Times New Roman"/>
        </w:rPr>
        <w:t xml:space="preserve"> in significant effect</w:t>
      </w:r>
      <w:r w:rsidR="007F5EDC" w:rsidRPr="000261F8">
        <w:rPr>
          <w:rFonts w:ascii="Times New Roman" w:hAnsi="Times New Roman" w:cs="Times New Roman"/>
        </w:rPr>
        <w:t>s</w:t>
      </w:r>
      <w:r w:rsidRPr="000261F8">
        <w:rPr>
          <w:rFonts w:ascii="Times New Roman" w:hAnsi="Times New Roman" w:cs="Times New Roman"/>
        </w:rPr>
        <w:t xml:space="preserve"> on the standard 5C-SRTT measure accuracy (</w:t>
      </w:r>
      <w:r w:rsidR="001319CB" w:rsidRPr="000261F8">
        <w:rPr>
          <w:rFonts w:ascii="Times New Roman" w:hAnsi="Times New Roman" w:cs="Times New Roman"/>
        </w:rPr>
        <w:t xml:space="preserve">U(10) = 10, </w:t>
      </w:r>
      <w:r w:rsidRPr="000261F8">
        <w:rPr>
          <w:rFonts w:ascii="Times New Roman" w:hAnsi="Times New Roman" w:cs="Times New Roman"/>
        </w:rPr>
        <w:t xml:space="preserve">p &lt; 0.001, Fig.17a), with a decrease on only the </w:t>
      </w:r>
      <w:r w:rsidR="007F5EDC" w:rsidRPr="000261F8">
        <w:rPr>
          <w:rFonts w:ascii="Times New Roman" w:hAnsi="Times New Roman" w:cs="Times New Roman"/>
        </w:rPr>
        <w:t>G</w:t>
      </w:r>
      <w:r w:rsidRPr="000261F8">
        <w:rPr>
          <w:rFonts w:ascii="Times New Roman" w:hAnsi="Times New Roman" w:cs="Times New Roman"/>
        </w:rPr>
        <w:t>o trial proportion of the test (</w:t>
      </w:r>
      <w:r w:rsidRPr="000261F8">
        <w:rPr>
          <w:rFonts w:ascii="Times New Roman" w:eastAsia="Times New Roman" w:hAnsi="Times New Roman" w:cs="Times New Roman"/>
        </w:rPr>
        <w:t xml:space="preserve">0.61 </w:t>
      </w:r>
      <w:r w:rsidRPr="000261F8">
        <w:rPr>
          <w:rFonts w:ascii="Times New Roman" w:eastAsia="Times New Roman" w:hAnsi="Times New Roman" w:cs="Times New Roman"/>
          <w:u w:val="single"/>
          <w:vertAlign w:val="superscript"/>
        </w:rPr>
        <w:t>+</w:t>
      </w:r>
      <w:r w:rsidRPr="000261F8">
        <w:rPr>
          <w:rFonts w:ascii="Times New Roman" w:eastAsia="Times New Roman" w:hAnsi="Times New Roman" w:cs="Times New Roman"/>
        </w:rPr>
        <w:t>0.05 for the DISC1 transgenic mice of the experimental group vs. 0.87</w:t>
      </w:r>
      <w:r w:rsidRPr="000261F8">
        <w:rPr>
          <w:rFonts w:ascii="Times New Roman" w:eastAsia="Times New Roman" w:hAnsi="Times New Roman" w:cs="Times New Roman"/>
          <w:u w:val="single"/>
          <w:vertAlign w:val="superscript"/>
        </w:rPr>
        <w:t xml:space="preserve">+ </w:t>
      </w:r>
      <w:r w:rsidRPr="000261F8">
        <w:rPr>
          <w:rFonts w:ascii="Times New Roman" w:eastAsia="Times New Roman" w:hAnsi="Times New Roman" w:cs="Times New Roman"/>
        </w:rPr>
        <w:t>0.02 for the CaMKII-transgenic mice of the control group).</w:t>
      </w:r>
      <w:r w:rsidRPr="000261F8">
        <w:rPr>
          <w:rFonts w:ascii="Times New Roman" w:hAnsi="Times New Roman" w:cs="Times New Roman"/>
        </w:rPr>
        <w:t xml:space="preserve"> The NoGo portion of the tes</w:t>
      </w:r>
      <w:r w:rsidR="007F5EDC" w:rsidRPr="000261F8">
        <w:rPr>
          <w:rFonts w:ascii="Times New Roman" w:hAnsi="Times New Roman" w:cs="Times New Roman"/>
        </w:rPr>
        <w:t>t was unaffected. Following the</w:t>
      </w:r>
      <w:r w:rsidRPr="000261F8">
        <w:rPr>
          <w:rFonts w:ascii="Times New Roman" w:hAnsi="Times New Roman" w:cs="Times New Roman"/>
        </w:rPr>
        <w:t xml:space="preserve"> effect found on only the </w:t>
      </w:r>
      <w:r w:rsidR="007F5EDC" w:rsidRPr="000261F8">
        <w:rPr>
          <w:rFonts w:ascii="Times New Roman" w:hAnsi="Times New Roman" w:cs="Times New Roman"/>
        </w:rPr>
        <w:t>G</w:t>
      </w:r>
      <w:r w:rsidRPr="000261F8">
        <w:rPr>
          <w:rFonts w:ascii="Times New Roman" w:hAnsi="Times New Roman" w:cs="Times New Roman"/>
        </w:rPr>
        <w:t>o trials, the calculation of the proportions correct, incorrect and omissions for the Go trials showed that it was the correct responses (</w:t>
      </w:r>
      <w:r w:rsidR="001319CB" w:rsidRPr="000261F8">
        <w:rPr>
          <w:rFonts w:ascii="Times New Roman" w:hAnsi="Times New Roman" w:cs="Times New Roman"/>
        </w:rPr>
        <w:t xml:space="preserve">U(10) = 21, </w:t>
      </w:r>
      <w:r w:rsidRPr="000261F8">
        <w:rPr>
          <w:rFonts w:ascii="Times New Roman" w:hAnsi="Times New Roman" w:cs="Times New Roman"/>
        </w:rPr>
        <w:t>p &lt; 0.01, Fig.17b) and incorrect responses (</w:t>
      </w:r>
      <w:r w:rsidR="001319CB" w:rsidRPr="000261F8">
        <w:rPr>
          <w:rFonts w:ascii="Times New Roman" w:hAnsi="Times New Roman" w:cs="Times New Roman"/>
        </w:rPr>
        <w:t xml:space="preserve">U(10) = 10, </w:t>
      </w:r>
      <w:r w:rsidRPr="000261F8">
        <w:rPr>
          <w:rFonts w:ascii="Times New Roman" w:hAnsi="Times New Roman" w:cs="Times New Roman"/>
        </w:rPr>
        <w:t>p &lt; 0.001, Fig.1b) that were affected, i.e. a decreased proportion of correct responses (</w:t>
      </w:r>
      <w:r w:rsidRPr="000261F8">
        <w:rPr>
          <w:rFonts w:ascii="Times New Roman" w:eastAsia="Times New Roman" w:hAnsi="Times New Roman" w:cs="Times New Roman"/>
        </w:rPr>
        <w:t>0.</w:t>
      </w:r>
      <w:r w:rsidR="001050D2" w:rsidRPr="000261F8">
        <w:rPr>
          <w:rFonts w:ascii="Times New Roman" w:eastAsia="Times New Roman" w:hAnsi="Times New Roman" w:cs="Times New Roman"/>
        </w:rPr>
        <w:t>47</w:t>
      </w:r>
      <w:r w:rsidRPr="000261F8">
        <w:rPr>
          <w:rFonts w:ascii="Times New Roman" w:eastAsia="Times New Roman" w:hAnsi="Times New Roman" w:cs="Times New Roman"/>
        </w:rPr>
        <w:t xml:space="preserve"> </w:t>
      </w:r>
      <w:r w:rsidRPr="000261F8">
        <w:rPr>
          <w:rFonts w:ascii="Times New Roman" w:eastAsia="Times New Roman" w:hAnsi="Times New Roman" w:cs="Times New Roman"/>
          <w:u w:val="single"/>
          <w:vertAlign w:val="superscript"/>
        </w:rPr>
        <w:t>+</w:t>
      </w:r>
      <w:r w:rsidRPr="000261F8">
        <w:rPr>
          <w:rFonts w:ascii="Times New Roman" w:eastAsia="Times New Roman" w:hAnsi="Times New Roman" w:cs="Times New Roman"/>
        </w:rPr>
        <w:t>0.0</w:t>
      </w:r>
      <w:r w:rsidR="001050D2" w:rsidRPr="000261F8">
        <w:rPr>
          <w:rFonts w:ascii="Times New Roman" w:eastAsia="Times New Roman" w:hAnsi="Times New Roman" w:cs="Times New Roman"/>
        </w:rPr>
        <w:t>5</w:t>
      </w:r>
      <w:r w:rsidRPr="000261F8">
        <w:rPr>
          <w:rFonts w:ascii="Times New Roman" w:eastAsia="Times New Roman" w:hAnsi="Times New Roman" w:cs="Times New Roman"/>
        </w:rPr>
        <w:t xml:space="preserve"> for the DISC1 transgenic mice of the experimental group vs. 0.</w:t>
      </w:r>
      <w:r w:rsidR="001050D2" w:rsidRPr="000261F8">
        <w:rPr>
          <w:rFonts w:ascii="Times New Roman" w:eastAsia="Times New Roman" w:hAnsi="Times New Roman" w:cs="Times New Roman"/>
        </w:rPr>
        <w:t>65</w:t>
      </w:r>
      <w:r w:rsidRPr="000261F8">
        <w:rPr>
          <w:rFonts w:ascii="Times New Roman" w:eastAsia="Times New Roman" w:hAnsi="Times New Roman" w:cs="Times New Roman"/>
        </w:rPr>
        <w:t xml:space="preserve"> </w:t>
      </w:r>
      <w:r w:rsidRPr="000261F8">
        <w:rPr>
          <w:rFonts w:ascii="Times New Roman" w:eastAsia="Times New Roman" w:hAnsi="Times New Roman" w:cs="Times New Roman"/>
          <w:u w:val="single"/>
          <w:vertAlign w:val="superscript"/>
        </w:rPr>
        <w:t xml:space="preserve">+ </w:t>
      </w:r>
      <w:r w:rsidRPr="000261F8">
        <w:rPr>
          <w:rFonts w:ascii="Times New Roman" w:eastAsia="Times New Roman" w:hAnsi="Times New Roman" w:cs="Times New Roman"/>
        </w:rPr>
        <w:t>0.0</w:t>
      </w:r>
      <w:r w:rsidR="001050D2" w:rsidRPr="000261F8">
        <w:rPr>
          <w:rFonts w:ascii="Times New Roman" w:eastAsia="Times New Roman" w:hAnsi="Times New Roman" w:cs="Times New Roman"/>
        </w:rPr>
        <w:t>4</w:t>
      </w:r>
      <w:r w:rsidRPr="000261F8">
        <w:rPr>
          <w:rFonts w:ascii="Times New Roman" w:eastAsia="Times New Roman" w:hAnsi="Times New Roman" w:cs="Times New Roman"/>
        </w:rPr>
        <w:t xml:space="preserve"> for the CaMKII-transgenic mice of the control group) </w:t>
      </w:r>
      <w:r w:rsidRPr="000261F8">
        <w:rPr>
          <w:rFonts w:ascii="Times New Roman" w:hAnsi="Times New Roman" w:cs="Times New Roman"/>
        </w:rPr>
        <w:t xml:space="preserve">and an increased proportion </w:t>
      </w:r>
      <w:r w:rsidR="001050D2" w:rsidRPr="000261F8">
        <w:rPr>
          <w:rFonts w:ascii="Times New Roman" w:hAnsi="Times New Roman" w:cs="Times New Roman"/>
        </w:rPr>
        <w:t>incorrect</w:t>
      </w:r>
      <w:r w:rsidRPr="000261F8">
        <w:rPr>
          <w:rFonts w:ascii="Times New Roman" w:hAnsi="Times New Roman" w:cs="Times New Roman"/>
        </w:rPr>
        <w:t xml:space="preserve"> (</w:t>
      </w:r>
      <w:r w:rsidRPr="000261F8">
        <w:rPr>
          <w:rFonts w:ascii="Times New Roman" w:eastAsia="Times New Roman" w:hAnsi="Times New Roman" w:cs="Times New Roman"/>
        </w:rPr>
        <w:t>0.</w:t>
      </w:r>
      <w:r w:rsidR="001050D2" w:rsidRPr="000261F8">
        <w:rPr>
          <w:rFonts w:ascii="Times New Roman" w:eastAsia="Times New Roman" w:hAnsi="Times New Roman" w:cs="Times New Roman"/>
        </w:rPr>
        <w:t>3</w:t>
      </w:r>
      <w:r w:rsidRPr="000261F8">
        <w:rPr>
          <w:rFonts w:ascii="Times New Roman" w:eastAsia="Times New Roman" w:hAnsi="Times New Roman" w:cs="Times New Roman"/>
          <w:u w:val="single"/>
          <w:vertAlign w:val="superscript"/>
        </w:rPr>
        <w:t>+</w:t>
      </w:r>
      <w:r w:rsidRPr="000261F8">
        <w:rPr>
          <w:rFonts w:ascii="Times New Roman" w:eastAsia="Times New Roman" w:hAnsi="Times New Roman" w:cs="Times New Roman"/>
        </w:rPr>
        <w:t>0.0</w:t>
      </w:r>
      <w:r w:rsidR="001050D2" w:rsidRPr="000261F8">
        <w:rPr>
          <w:rFonts w:ascii="Times New Roman" w:eastAsia="Times New Roman" w:hAnsi="Times New Roman" w:cs="Times New Roman"/>
        </w:rPr>
        <w:t>4</w:t>
      </w:r>
      <w:r w:rsidRPr="000261F8">
        <w:rPr>
          <w:rFonts w:ascii="Times New Roman" w:eastAsia="Times New Roman" w:hAnsi="Times New Roman" w:cs="Times New Roman"/>
        </w:rPr>
        <w:t xml:space="preserve"> for the DISC1 transgenic mice of the experimental group vs. 0.</w:t>
      </w:r>
      <w:r w:rsidR="001050D2" w:rsidRPr="000261F8">
        <w:rPr>
          <w:rFonts w:ascii="Times New Roman" w:eastAsia="Times New Roman" w:hAnsi="Times New Roman" w:cs="Times New Roman"/>
        </w:rPr>
        <w:t>1</w:t>
      </w:r>
      <w:r w:rsidRPr="000261F8">
        <w:rPr>
          <w:rFonts w:ascii="Times New Roman" w:eastAsia="Times New Roman" w:hAnsi="Times New Roman" w:cs="Times New Roman"/>
          <w:u w:val="single"/>
          <w:vertAlign w:val="superscript"/>
        </w:rPr>
        <w:t xml:space="preserve">+ </w:t>
      </w:r>
      <w:r w:rsidRPr="000261F8">
        <w:rPr>
          <w:rFonts w:ascii="Times New Roman" w:eastAsia="Times New Roman" w:hAnsi="Times New Roman" w:cs="Times New Roman"/>
        </w:rPr>
        <w:t>0.0</w:t>
      </w:r>
      <w:r w:rsidR="001050D2" w:rsidRPr="000261F8">
        <w:rPr>
          <w:rFonts w:ascii="Times New Roman" w:eastAsia="Times New Roman" w:hAnsi="Times New Roman" w:cs="Times New Roman"/>
        </w:rPr>
        <w:t>2</w:t>
      </w:r>
      <w:r w:rsidRPr="000261F8">
        <w:rPr>
          <w:rFonts w:ascii="Times New Roman" w:eastAsia="Times New Roman" w:hAnsi="Times New Roman" w:cs="Times New Roman"/>
        </w:rPr>
        <w:t xml:space="preserve"> for the CaMKII-transgenic mice of the control group)</w:t>
      </w:r>
      <w:r w:rsidRPr="000261F8">
        <w:rPr>
          <w:rFonts w:ascii="Times New Roman" w:hAnsi="Times New Roman" w:cs="Times New Roman"/>
        </w:rPr>
        <w:t xml:space="preserve">. The </w:t>
      </w:r>
      <w:r w:rsidR="001050D2" w:rsidRPr="000261F8">
        <w:rPr>
          <w:rFonts w:ascii="Times New Roman" w:hAnsi="Times New Roman" w:cs="Times New Roman"/>
        </w:rPr>
        <w:t>omissions</w:t>
      </w:r>
      <w:r w:rsidRPr="000261F8">
        <w:rPr>
          <w:rFonts w:ascii="Times New Roman" w:hAnsi="Times New Roman" w:cs="Times New Roman"/>
        </w:rPr>
        <w:t xml:space="preserve"> were the same for both groups.</w:t>
      </w:r>
      <w:r w:rsidR="001050D2" w:rsidRPr="000261F8">
        <w:rPr>
          <w:rFonts w:ascii="Times New Roman" w:hAnsi="Times New Roman" w:cs="Times New Roman"/>
        </w:rPr>
        <w:t xml:space="preserve"> There were no effects of the DISC1 transgene on the perseverative responses (Fig. 18) or the latencies (Fig. 19). </w:t>
      </w:r>
      <w:r w:rsidRPr="000261F8">
        <w:rPr>
          <w:rFonts w:ascii="Times New Roman" w:hAnsi="Times New Roman" w:cs="Times New Roman"/>
        </w:rPr>
        <w:t xml:space="preserve">Within the framework of the SDT, decreasing effects of </w:t>
      </w:r>
      <w:r w:rsidR="001050D2" w:rsidRPr="000261F8">
        <w:rPr>
          <w:rFonts w:ascii="Times New Roman" w:hAnsi="Times New Roman" w:cs="Times New Roman"/>
        </w:rPr>
        <w:t>the DISC1 transgene</w:t>
      </w:r>
      <w:r w:rsidRPr="000261F8">
        <w:rPr>
          <w:rFonts w:ascii="Times New Roman" w:hAnsi="Times New Roman" w:cs="Times New Roman"/>
        </w:rPr>
        <w:t xml:space="preserve"> </w:t>
      </w:r>
      <w:r w:rsidR="001050D2" w:rsidRPr="000261F8">
        <w:rPr>
          <w:rFonts w:ascii="Times New Roman" w:hAnsi="Times New Roman" w:cs="Times New Roman"/>
        </w:rPr>
        <w:t xml:space="preserve">of the experimental group </w:t>
      </w:r>
      <w:r w:rsidRPr="000261F8">
        <w:rPr>
          <w:rFonts w:ascii="Times New Roman" w:hAnsi="Times New Roman" w:cs="Times New Roman"/>
        </w:rPr>
        <w:t xml:space="preserve">as compared to </w:t>
      </w:r>
      <w:r w:rsidR="001050D2" w:rsidRPr="000261F8">
        <w:rPr>
          <w:rFonts w:ascii="Times New Roman" w:hAnsi="Times New Roman" w:cs="Times New Roman"/>
        </w:rPr>
        <w:t>the control group</w:t>
      </w:r>
      <w:r w:rsidRPr="000261F8">
        <w:rPr>
          <w:rFonts w:ascii="Times New Roman" w:hAnsi="Times New Roman" w:cs="Times New Roman"/>
        </w:rPr>
        <w:t xml:space="preserve"> were found on A' (</w:t>
      </w:r>
      <w:r w:rsidR="00A3488C" w:rsidRPr="000261F8">
        <w:rPr>
          <w:rFonts w:ascii="Times New Roman" w:hAnsi="Times New Roman" w:cs="Times New Roman"/>
        </w:rPr>
        <w:t xml:space="preserve">U(10) = </w:t>
      </w:r>
      <w:r w:rsidR="00A3488C" w:rsidRPr="000261F8">
        <w:rPr>
          <w:rFonts w:ascii="Times New Roman" w:hAnsi="Times New Roman" w:cs="Times New Roman"/>
        </w:rPr>
        <w:lastRenderedPageBreak/>
        <w:t xml:space="preserve">29, </w:t>
      </w:r>
      <w:r w:rsidRPr="000261F8">
        <w:rPr>
          <w:rFonts w:ascii="Times New Roman" w:hAnsi="Times New Roman" w:cs="Times New Roman"/>
        </w:rPr>
        <w:t>p &lt; 0.0</w:t>
      </w:r>
      <w:r w:rsidR="001050D2" w:rsidRPr="000261F8">
        <w:rPr>
          <w:rFonts w:ascii="Times New Roman" w:hAnsi="Times New Roman" w:cs="Times New Roman"/>
        </w:rPr>
        <w:t>5</w:t>
      </w:r>
      <w:r w:rsidRPr="000261F8">
        <w:rPr>
          <w:rFonts w:ascii="Times New Roman" w:hAnsi="Times New Roman" w:cs="Times New Roman"/>
        </w:rPr>
        <w:t>, Fig.</w:t>
      </w:r>
      <w:r w:rsidR="001050D2" w:rsidRPr="000261F8">
        <w:rPr>
          <w:rFonts w:ascii="Times New Roman" w:hAnsi="Times New Roman" w:cs="Times New Roman"/>
        </w:rPr>
        <w:t>21</w:t>
      </w:r>
      <w:r w:rsidRPr="000261F8">
        <w:rPr>
          <w:rFonts w:ascii="Times New Roman" w:hAnsi="Times New Roman" w:cs="Times New Roman"/>
        </w:rPr>
        <w:t xml:space="preserve">a, </w:t>
      </w:r>
      <w:r w:rsidR="001050D2" w:rsidRPr="000261F8">
        <w:rPr>
          <w:rFonts w:ascii="Times New Roman" w:eastAsia="Times New Roman" w:hAnsi="Times New Roman" w:cs="Times New Roman"/>
        </w:rPr>
        <w:t>0.</w:t>
      </w:r>
      <w:r w:rsidR="00FE184F" w:rsidRPr="000261F8">
        <w:rPr>
          <w:rFonts w:ascii="Times New Roman" w:eastAsia="Times New Roman" w:hAnsi="Times New Roman" w:cs="Times New Roman"/>
        </w:rPr>
        <w:t>78</w:t>
      </w:r>
      <w:r w:rsidR="001050D2" w:rsidRPr="000261F8">
        <w:rPr>
          <w:rFonts w:ascii="Times New Roman" w:eastAsia="Times New Roman" w:hAnsi="Times New Roman" w:cs="Times New Roman"/>
        </w:rPr>
        <w:t xml:space="preserve"> </w:t>
      </w:r>
      <w:r w:rsidR="001050D2" w:rsidRPr="000261F8">
        <w:rPr>
          <w:rFonts w:ascii="Times New Roman" w:eastAsia="Times New Roman" w:hAnsi="Times New Roman" w:cs="Times New Roman"/>
          <w:u w:val="single"/>
          <w:vertAlign w:val="superscript"/>
        </w:rPr>
        <w:t>+</w:t>
      </w:r>
      <w:r w:rsidR="001050D2" w:rsidRPr="000261F8">
        <w:rPr>
          <w:rFonts w:ascii="Times New Roman" w:eastAsia="Times New Roman" w:hAnsi="Times New Roman" w:cs="Times New Roman"/>
        </w:rPr>
        <w:t>0.05 for the DISC1 transgenic mice of the experimental group vs. 0.</w:t>
      </w:r>
      <w:r w:rsidR="00FE184F" w:rsidRPr="000261F8">
        <w:rPr>
          <w:rFonts w:ascii="Times New Roman" w:eastAsia="Times New Roman" w:hAnsi="Times New Roman" w:cs="Times New Roman"/>
        </w:rPr>
        <w:t>85</w:t>
      </w:r>
      <w:r w:rsidR="001050D2" w:rsidRPr="000261F8">
        <w:rPr>
          <w:rFonts w:ascii="Times New Roman" w:eastAsia="Times New Roman" w:hAnsi="Times New Roman" w:cs="Times New Roman"/>
        </w:rPr>
        <w:t xml:space="preserve"> </w:t>
      </w:r>
      <w:r w:rsidR="001050D2" w:rsidRPr="000261F8">
        <w:rPr>
          <w:rFonts w:ascii="Times New Roman" w:eastAsia="Times New Roman" w:hAnsi="Times New Roman" w:cs="Times New Roman"/>
          <w:u w:val="single"/>
          <w:vertAlign w:val="superscript"/>
        </w:rPr>
        <w:t xml:space="preserve">+ </w:t>
      </w:r>
      <w:r w:rsidR="001050D2" w:rsidRPr="000261F8">
        <w:rPr>
          <w:rFonts w:ascii="Times New Roman" w:eastAsia="Times New Roman" w:hAnsi="Times New Roman" w:cs="Times New Roman"/>
        </w:rPr>
        <w:t>0.0</w:t>
      </w:r>
      <w:r w:rsidR="00FE184F" w:rsidRPr="000261F8">
        <w:rPr>
          <w:rFonts w:ascii="Times New Roman" w:eastAsia="Times New Roman" w:hAnsi="Times New Roman" w:cs="Times New Roman"/>
        </w:rPr>
        <w:t>6</w:t>
      </w:r>
      <w:r w:rsidR="001050D2" w:rsidRPr="000261F8">
        <w:rPr>
          <w:rFonts w:ascii="Times New Roman" w:eastAsia="Times New Roman" w:hAnsi="Times New Roman" w:cs="Times New Roman"/>
        </w:rPr>
        <w:t xml:space="preserve"> for the CaMKII-transgenic mice of the control group)</w:t>
      </w:r>
      <w:r w:rsidRPr="000261F8">
        <w:rPr>
          <w:rFonts w:ascii="Times New Roman" w:hAnsi="Times New Roman" w:cs="Times New Roman"/>
        </w:rPr>
        <w:t>, SI (</w:t>
      </w:r>
      <w:r w:rsidR="00A3488C" w:rsidRPr="000261F8">
        <w:rPr>
          <w:rFonts w:ascii="Times New Roman" w:hAnsi="Times New Roman" w:cs="Times New Roman"/>
        </w:rPr>
        <w:t xml:space="preserve">U(10) = 28, </w:t>
      </w:r>
      <w:r w:rsidRPr="000261F8">
        <w:rPr>
          <w:rFonts w:ascii="Times New Roman" w:hAnsi="Times New Roman" w:cs="Times New Roman"/>
        </w:rPr>
        <w:t>p &lt; 0.0</w:t>
      </w:r>
      <w:r w:rsidR="001050D2" w:rsidRPr="000261F8">
        <w:rPr>
          <w:rFonts w:ascii="Times New Roman" w:hAnsi="Times New Roman" w:cs="Times New Roman"/>
        </w:rPr>
        <w:t>4</w:t>
      </w:r>
      <w:r w:rsidRPr="000261F8">
        <w:rPr>
          <w:rFonts w:ascii="Times New Roman" w:hAnsi="Times New Roman" w:cs="Times New Roman"/>
        </w:rPr>
        <w:t>, Fig.</w:t>
      </w:r>
      <w:r w:rsidR="001050D2" w:rsidRPr="000261F8">
        <w:rPr>
          <w:rFonts w:ascii="Times New Roman" w:hAnsi="Times New Roman" w:cs="Times New Roman"/>
        </w:rPr>
        <w:t>21b</w:t>
      </w:r>
      <w:r w:rsidRPr="000261F8">
        <w:rPr>
          <w:rFonts w:ascii="Times New Roman" w:hAnsi="Times New Roman" w:cs="Times New Roman"/>
        </w:rPr>
        <w:t xml:space="preserve">, </w:t>
      </w:r>
      <w:r w:rsidR="001050D2" w:rsidRPr="000261F8">
        <w:rPr>
          <w:rFonts w:ascii="Times New Roman" w:eastAsia="Times New Roman" w:hAnsi="Times New Roman" w:cs="Times New Roman"/>
        </w:rPr>
        <w:t>0.</w:t>
      </w:r>
      <w:r w:rsidR="00FE184F" w:rsidRPr="000261F8">
        <w:rPr>
          <w:rFonts w:ascii="Times New Roman" w:eastAsia="Times New Roman" w:hAnsi="Times New Roman" w:cs="Times New Roman"/>
        </w:rPr>
        <w:t>45</w:t>
      </w:r>
      <w:r w:rsidR="001050D2" w:rsidRPr="000261F8">
        <w:rPr>
          <w:rFonts w:ascii="Times New Roman" w:eastAsia="Times New Roman" w:hAnsi="Times New Roman" w:cs="Times New Roman"/>
        </w:rPr>
        <w:t xml:space="preserve"> </w:t>
      </w:r>
      <w:r w:rsidR="001050D2" w:rsidRPr="000261F8">
        <w:rPr>
          <w:rFonts w:ascii="Times New Roman" w:eastAsia="Times New Roman" w:hAnsi="Times New Roman" w:cs="Times New Roman"/>
          <w:u w:val="single"/>
          <w:vertAlign w:val="superscript"/>
        </w:rPr>
        <w:t>+</w:t>
      </w:r>
      <w:r w:rsidR="001050D2" w:rsidRPr="000261F8">
        <w:rPr>
          <w:rFonts w:ascii="Times New Roman" w:eastAsia="Times New Roman" w:hAnsi="Times New Roman" w:cs="Times New Roman"/>
        </w:rPr>
        <w:t>0.0</w:t>
      </w:r>
      <w:r w:rsidR="00FE184F" w:rsidRPr="000261F8">
        <w:rPr>
          <w:rFonts w:ascii="Times New Roman" w:eastAsia="Times New Roman" w:hAnsi="Times New Roman" w:cs="Times New Roman"/>
        </w:rPr>
        <w:t>8</w:t>
      </w:r>
      <w:r w:rsidR="001050D2" w:rsidRPr="000261F8">
        <w:rPr>
          <w:rFonts w:ascii="Times New Roman" w:eastAsia="Times New Roman" w:hAnsi="Times New Roman" w:cs="Times New Roman"/>
        </w:rPr>
        <w:t xml:space="preserve"> for the DISC1 transgenic mice of the experimental group vs. 0.6</w:t>
      </w:r>
      <w:r w:rsidR="00FE184F" w:rsidRPr="000261F8">
        <w:rPr>
          <w:rFonts w:ascii="Times New Roman" w:eastAsia="Times New Roman" w:hAnsi="Times New Roman" w:cs="Times New Roman"/>
        </w:rPr>
        <w:t>3</w:t>
      </w:r>
      <w:r w:rsidR="001050D2" w:rsidRPr="000261F8">
        <w:rPr>
          <w:rFonts w:ascii="Times New Roman" w:eastAsia="Times New Roman" w:hAnsi="Times New Roman" w:cs="Times New Roman"/>
        </w:rPr>
        <w:t xml:space="preserve"> </w:t>
      </w:r>
      <w:r w:rsidR="001050D2" w:rsidRPr="000261F8">
        <w:rPr>
          <w:rFonts w:ascii="Times New Roman" w:eastAsia="Times New Roman" w:hAnsi="Times New Roman" w:cs="Times New Roman"/>
          <w:u w:val="single"/>
          <w:vertAlign w:val="superscript"/>
        </w:rPr>
        <w:t xml:space="preserve">+ </w:t>
      </w:r>
      <w:r w:rsidR="001050D2" w:rsidRPr="000261F8">
        <w:rPr>
          <w:rFonts w:ascii="Times New Roman" w:eastAsia="Times New Roman" w:hAnsi="Times New Roman" w:cs="Times New Roman"/>
        </w:rPr>
        <w:t>0.0</w:t>
      </w:r>
      <w:r w:rsidR="00FE184F" w:rsidRPr="000261F8">
        <w:rPr>
          <w:rFonts w:ascii="Times New Roman" w:eastAsia="Times New Roman" w:hAnsi="Times New Roman" w:cs="Times New Roman"/>
        </w:rPr>
        <w:t>9</w:t>
      </w:r>
      <w:r w:rsidR="001050D2" w:rsidRPr="000261F8">
        <w:rPr>
          <w:rFonts w:ascii="Times New Roman" w:eastAsia="Times New Roman" w:hAnsi="Times New Roman" w:cs="Times New Roman"/>
        </w:rPr>
        <w:t xml:space="preserve"> for the CaMKII-transgenic mice of the control group</w:t>
      </w:r>
      <w:r w:rsidRPr="000261F8">
        <w:rPr>
          <w:rFonts w:ascii="Times New Roman" w:hAnsi="Times New Roman" w:cs="Times New Roman"/>
        </w:rPr>
        <w:t>), P(I) (</w:t>
      </w:r>
      <w:r w:rsidR="00A3488C" w:rsidRPr="000261F8">
        <w:rPr>
          <w:rFonts w:ascii="Times New Roman" w:hAnsi="Times New Roman" w:cs="Times New Roman"/>
        </w:rPr>
        <w:t xml:space="preserve">U(10) = 29, </w:t>
      </w:r>
      <w:r w:rsidRPr="000261F8">
        <w:rPr>
          <w:rFonts w:ascii="Times New Roman" w:hAnsi="Times New Roman" w:cs="Times New Roman"/>
        </w:rPr>
        <w:t>p &lt; 0.0</w:t>
      </w:r>
      <w:r w:rsidR="00FE184F" w:rsidRPr="000261F8">
        <w:rPr>
          <w:rFonts w:ascii="Times New Roman" w:hAnsi="Times New Roman" w:cs="Times New Roman"/>
        </w:rPr>
        <w:t>5</w:t>
      </w:r>
      <w:r w:rsidRPr="000261F8">
        <w:rPr>
          <w:rFonts w:ascii="Times New Roman" w:hAnsi="Times New Roman" w:cs="Times New Roman"/>
        </w:rPr>
        <w:t>, Fig.</w:t>
      </w:r>
      <w:r w:rsidR="001050D2" w:rsidRPr="000261F8">
        <w:rPr>
          <w:rFonts w:ascii="Times New Roman" w:hAnsi="Times New Roman" w:cs="Times New Roman"/>
        </w:rPr>
        <w:t>23</w:t>
      </w:r>
      <w:r w:rsidRPr="000261F8">
        <w:rPr>
          <w:rFonts w:ascii="Times New Roman" w:hAnsi="Times New Roman" w:cs="Times New Roman"/>
        </w:rPr>
        <w:t xml:space="preserve">a, </w:t>
      </w:r>
      <w:r w:rsidR="001050D2" w:rsidRPr="000261F8">
        <w:rPr>
          <w:rFonts w:ascii="Times New Roman" w:eastAsia="Times New Roman" w:hAnsi="Times New Roman" w:cs="Times New Roman"/>
        </w:rPr>
        <w:t>0.</w:t>
      </w:r>
      <w:r w:rsidR="00FE184F" w:rsidRPr="000261F8">
        <w:rPr>
          <w:rFonts w:ascii="Times New Roman" w:eastAsia="Times New Roman" w:hAnsi="Times New Roman" w:cs="Times New Roman"/>
        </w:rPr>
        <w:t>73</w:t>
      </w:r>
      <w:r w:rsidR="001050D2" w:rsidRPr="000261F8">
        <w:rPr>
          <w:rFonts w:ascii="Times New Roman" w:eastAsia="Times New Roman" w:hAnsi="Times New Roman" w:cs="Times New Roman"/>
        </w:rPr>
        <w:t xml:space="preserve"> </w:t>
      </w:r>
      <w:r w:rsidR="001050D2" w:rsidRPr="000261F8">
        <w:rPr>
          <w:rFonts w:ascii="Times New Roman" w:eastAsia="Times New Roman" w:hAnsi="Times New Roman" w:cs="Times New Roman"/>
          <w:u w:val="single"/>
          <w:vertAlign w:val="superscript"/>
        </w:rPr>
        <w:t>+</w:t>
      </w:r>
      <w:r w:rsidR="001050D2" w:rsidRPr="000261F8">
        <w:rPr>
          <w:rFonts w:ascii="Times New Roman" w:eastAsia="Times New Roman" w:hAnsi="Times New Roman" w:cs="Times New Roman"/>
        </w:rPr>
        <w:t>0.0</w:t>
      </w:r>
      <w:r w:rsidR="00FE184F" w:rsidRPr="000261F8">
        <w:rPr>
          <w:rFonts w:ascii="Times New Roman" w:eastAsia="Times New Roman" w:hAnsi="Times New Roman" w:cs="Times New Roman"/>
        </w:rPr>
        <w:t>4</w:t>
      </w:r>
      <w:r w:rsidR="001050D2" w:rsidRPr="000261F8">
        <w:rPr>
          <w:rFonts w:ascii="Times New Roman" w:eastAsia="Times New Roman" w:hAnsi="Times New Roman" w:cs="Times New Roman"/>
        </w:rPr>
        <w:t xml:space="preserve"> for the DISC1 transgenic mice of the experimental group vs. 0.</w:t>
      </w:r>
      <w:r w:rsidR="00FE184F" w:rsidRPr="000261F8">
        <w:rPr>
          <w:rFonts w:ascii="Times New Roman" w:eastAsia="Times New Roman" w:hAnsi="Times New Roman" w:cs="Times New Roman"/>
        </w:rPr>
        <w:t>81</w:t>
      </w:r>
      <w:r w:rsidR="001050D2" w:rsidRPr="000261F8">
        <w:rPr>
          <w:rFonts w:ascii="Times New Roman" w:eastAsia="Times New Roman" w:hAnsi="Times New Roman" w:cs="Times New Roman"/>
        </w:rPr>
        <w:t xml:space="preserve"> </w:t>
      </w:r>
      <w:r w:rsidR="001050D2" w:rsidRPr="000261F8">
        <w:rPr>
          <w:rFonts w:ascii="Times New Roman" w:eastAsia="Times New Roman" w:hAnsi="Times New Roman" w:cs="Times New Roman"/>
          <w:u w:val="single"/>
          <w:vertAlign w:val="superscript"/>
        </w:rPr>
        <w:t xml:space="preserve">+ </w:t>
      </w:r>
      <w:r w:rsidR="001050D2" w:rsidRPr="000261F8">
        <w:rPr>
          <w:rFonts w:ascii="Times New Roman" w:eastAsia="Times New Roman" w:hAnsi="Times New Roman" w:cs="Times New Roman"/>
        </w:rPr>
        <w:t>0.0</w:t>
      </w:r>
      <w:r w:rsidR="00FE184F" w:rsidRPr="000261F8">
        <w:rPr>
          <w:rFonts w:ascii="Times New Roman" w:eastAsia="Times New Roman" w:hAnsi="Times New Roman" w:cs="Times New Roman"/>
        </w:rPr>
        <w:t>5</w:t>
      </w:r>
      <w:r w:rsidR="001050D2" w:rsidRPr="000261F8">
        <w:rPr>
          <w:rFonts w:ascii="Times New Roman" w:eastAsia="Times New Roman" w:hAnsi="Times New Roman" w:cs="Times New Roman"/>
        </w:rPr>
        <w:t xml:space="preserve"> for the CaMKII-transgenic mice of the control group)</w:t>
      </w:r>
      <w:r w:rsidRPr="000261F8">
        <w:rPr>
          <w:rFonts w:ascii="Times New Roman" w:hAnsi="Times New Roman" w:cs="Times New Roman"/>
        </w:rPr>
        <w:t>, and log d (</w:t>
      </w:r>
      <w:r w:rsidR="00A3488C" w:rsidRPr="000261F8">
        <w:rPr>
          <w:rFonts w:ascii="Times New Roman" w:hAnsi="Times New Roman" w:cs="Times New Roman"/>
        </w:rPr>
        <w:t xml:space="preserve">U(10) = 24, </w:t>
      </w:r>
      <w:r w:rsidRPr="000261F8">
        <w:rPr>
          <w:rFonts w:ascii="Times New Roman" w:hAnsi="Times New Roman" w:cs="Times New Roman"/>
        </w:rPr>
        <w:t>p &lt; 0.02, Fig.</w:t>
      </w:r>
      <w:r w:rsidR="001050D2" w:rsidRPr="000261F8">
        <w:rPr>
          <w:rFonts w:ascii="Times New Roman" w:hAnsi="Times New Roman" w:cs="Times New Roman"/>
        </w:rPr>
        <w:t>23b</w:t>
      </w:r>
      <w:r w:rsidRPr="000261F8">
        <w:rPr>
          <w:rFonts w:ascii="Times New Roman" w:hAnsi="Times New Roman" w:cs="Times New Roman"/>
        </w:rPr>
        <w:t xml:space="preserve">, </w:t>
      </w:r>
      <w:r w:rsidR="001050D2" w:rsidRPr="000261F8">
        <w:rPr>
          <w:rFonts w:ascii="Times New Roman" w:eastAsia="Times New Roman" w:hAnsi="Times New Roman" w:cs="Times New Roman"/>
        </w:rPr>
        <w:t>0.</w:t>
      </w:r>
      <w:r w:rsidR="00FE184F" w:rsidRPr="000261F8">
        <w:rPr>
          <w:rFonts w:ascii="Times New Roman" w:eastAsia="Times New Roman" w:hAnsi="Times New Roman" w:cs="Times New Roman"/>
        </w:rPr>
        <w:t>51</w:t>
      </w:r>
      <w:r w:rsidR="001050D2" w:rsidRPr="000261F8">
        <w:rPr>
          <w:rFonts w:ascii="Times New Roman" w:eastAsia="Times New Roman" w:hAnsi="Times New Roman" w:cs="Times New Roman"/>
        </w:rPr>
        <w:t xml:space="preserve"> </w:t>
      </w:r>
      <w:r w:rsidR="001050D2" w:rsidRPr="000261F8">
        <w:rPr>
          <w:rFonts w:ascii="Times New Roman" w:eastAsia="Times New Roman" w:hAnsi="Times New Roman" w:cs="Times New Roman"/>
          <w:u w:val="single"/>
          <w:vertAlign w:val="superscript"/>
        </w:rPr>
        <w:t>+</w:t>
      </w:r>
      <w:r w:rsidR="001050D2" w:rsidRPr="000261F8">
        <w:rPr>
          <w:rFonts w:ascii="Times New Roman" w:eastAsia="Times New Roman" w:hAnsi="Times New Roman" w:cs="Times New Roman"/>
        </w:rPr>
        <w:t>0.</w:t>
      </w:r>
      <w:r w:rsidR="00FE184F" w:rsidRPr="000261F8">
        <w:rPr>
          <w:rFonts w:ascii="Times New Roman" w:eastAsia="Times New Roman" w:hAnsi="Times New Roman" w:cs="Times New Roman"/>
        </w:rPr>
        <w:t>1</w:t>
      </w:r>
      <w:r w:rsidR="001050D2" w:rsidRPr="000261F8">
        <w:rPr>
          <w:rFonts w:ascii="Times New Roman" w:eastAsia="Times New Roman" w:hAnsi="Times New Roman" w:cs="Times New Roman"/>
        </w:rPr>
        <w:t xml:space="preserve"> for the DISC1 transgenic mice of the experimental group vs. 0.</w:t>
      </w:r>
      <w:r w:rsidR="00FE184F" w:rsidRPr="000261F8">
        <w:rPr>
          <w:rFonts w:ascii="Times New Roman" w:eastAsia="Times New Roman" w:hAnsi="Times New Roman" w:cs="Times New Roman"/>
        </w:rPr>
        <w:t>83</w:t>
      </w:r>
      <w:r w:rsidR="001050D2" w:rsidRPr="000261F8">
        <w:rPr>
          <w:rFonts w:ascii="Times New Roman" w:eastAsia="Times New Roman" w:hAnsi="Times New Roman" w:cs="Times New Roman"/>
        </w:rPr>
        <w:t xml:space="preserve"> </w:t>
      </w:r>
      <w:r w:rsidR="001050D2" w:rsidRPr="000261F8">
        <w:rPr>
          <w:rFonts w:ascii="Times New Roman" w:eastAsia="Times New Roman" w:hAnsi="Times New Roman" w:cs="Times New Roman"/>
          <w:u w:val="single"/>
          <w:vertAlign w:val="superscript"/>
        </w:rPr>
        <w:t xml:space="preserve">+ </w:t>
      </w:r>
      <w:r w:rsidR="001050D2" w:rsidRPr="000261F8">
        <w:rPr>
          <w:rFonts w:ascii="Times New Roman" w:eastAsia="Times New Roman" w:hAnsi="Times New Roman" w:cs="Times New Roman"/>
        </w:rPr>
        <w:t>0.0</w:t>
      </w:r>
      <w:r w:rsidR="00FE184F" w:rsidRPr="000261F8">
        <w:rPr>
          <w:rFonts w:ascii="Times New Roman" w:eastAsia="Times New Roman" w:hAnsi="Times New Roman" w:cs="Times New Roman"/>
        </w:rPr>
        <w:t>6</w:t>
      </w:r>
      <w:r w:rsidR="001050D2" w:rsidRPr="000261F8">
        <w:rPr>
          <w:rFonts w:ascii="Times New Roman" w:eastAsia="Times New Roman" w:hAnsi="Times New Roman" w:cs="Times New Roman"/>
        </w:rPr>
        <w:t xml:space="preserve"> for the CaMKII-transgenic mice of the control group)</w:t>
      </w:r>
      <w:r w:rsidRPr="000261F8">
        <w:rPr>
          <w:rFonts w:ascii="Times New Roman" w:hAnsi="Times New Roman" w:cs="Times New Roman"/>
        </w:rPr>
        <w:t xml:space="preserve">. </w:t>
      </w:r>
      <w:r w:rsidR="00FE184F" w:rsidRPr="000261F8">
        <w:rPr>
          <w:rFonts w:ascii="Times New Roman" w:hAnsi="Times New Roman" w:cs="Times New Roman"/>
        </w:rPr>
        <w:t>Again, t</w:t>
      </w:r>
      <w:r w:rsidRPr="000261F8">
        <w:rPr>
          <w:rFonts w:ascii="Times New Roman" w:hAnsi="Times New Roman" w:cs="Times New Roman"/>
        </w:rPr>
        <w:t>his is not surprising as they all reflect different kinds of accuracy or sensitivity measures and show what had been presented in the standard accuracy measure already. The other three param</w:t>
      </w:r>
      <w:r w:rsidR="00FE184F" w:rsidRPr="000261F8">
        <w:rPr>
          <w:rFonts w:ascii="Times New Roman" w:hAnsi="Times New Roman" w:cs="Times New Roman"/>
        </w:rPr>
        <w:t>eters, B'', RI and Index Y (Fig</w:t>
      </w:r>
      <w:r w:rsidRPr="000261F8">
        <w:rPr>
          <w:rFonts w:ascii="Times New Roman" w:hAnsi="Times New Roman" w:cs="Times New Roman"/>
        </w:rPr>
        <w:t xml:space="preserve">. </w:t>
      </w:r>
      <w:r w:rsidR="00FE184F" w:rsidRPr="000261F8">
        <w:rPr>
          <w:rFonts w:ascii="Times New Roman" w:hAnsi="Times New Roman" w:cs="Times New Roman"/>
        </w:rPr>
        <w:t>22</w:t>
      </w:r>
      <w:r w:rsidRPr="000261F8">
        <w:rPr>
          <w:rFonts w:ascii="Times New Roman" w:hAnsi="Times New Roman" w:cs="Times New Roman"/>
        </w:rPr>
        <w:t xml:space="preserve">), reflecting different bias measures, did not differ between the groups. Together, these findings indicate that </w:t>
      </w:r>
      <w:r w:rsidR="00FE184F" w:rsidRPr="000261F8">
        <w:rPr>
          <w:rFonts w:ascii="Times New Roman" w:hAnsi="Times New Roman" w:cs="Times New Roman"/>
        </w:rPr>
        <w:t>the DISC1-CaMKII double transgenic animals</w:t>
      </w:r>
      <w:r w:rsidRPr="000261F8">
        <w:rPr>
          <w:rFonts w:ascii="Times New Roman" w:hAnsi="Times New Roman" w:cs="Times New Roman"/>
        </w:rPr>
        <w:t xml:space="preserve"> had problems with the </w:t>
      </w:r>
      <w:r w:rsidR="007F5EDC" w:rsidRPr="000261F8">
        <w:rPr>
          <w:rFonts w:ascii="Times New Roman" w:hAnsi="Times New Roman" w:cs="Times New Roman"/>
        </w:rPr>
        <w:t>G</w:t>
      </w:r>
      <w:r w:rsidRPr="000261F8">
        <w:rPr>
          <w:rFonts w:ascii="Times New Roman" w:hAnsi="Times New Roman" w:cs="Times New Roman"/>
        </w:rPr>
        <w:t xml:space="preserve">o part of the test and were unaffected on the NoGo part, with latencies and perseverative responses </w:t>
      </w:r>
      <w:r w:rsidR="007F5EDC" w:rsidRPr="000261F8">
        <w:rPr>
          <w:rFonts w:ascii="Times New Roman" w:hAnsi="Times New Roman" w:cs="Times New Roman"/>
        </w:rPr>
        <w:t>similar for both</w:t>
      </w:r>
      <w:r w:rsidRPr="000261F8">
        <w:rPr>
          <w:rFonts w:ascii="Times New Roman" w:hAnsi="Times New Roman" w:cs="Times New Roman"/>
        </w:rPr>
        <w:t xml:space="preserve"> groups. Also, the animals did not show any biased response strategies. This is nicely summarized in </w:t>
      </w:r>
      <w:r w:rsidR="00FE184F" w:rsidRPr="000261F8">
        <w:rPr>
          <w:rFonts w:ascii="Times New Roman" w:hAnsi="Times New Roman" w:cs="Times New Roman"/>
        </w:rPr>
        <w:t>the</w:t>
      </w:r>
      <w:r w:rsidRPr="000261F8">
        <w:rPr>
          <w:rFonts w:ascii="Times New Roman" w:hAnsi="Times New Roman" w:cs="Times New Roman"/>
        </w:rPr>
        <w:t xml:space="preserve"> plot of the probabilities for a correct response and a false alarm to occur (Fig. </w:t>
      </w:r>
      <w:r w:rsidR="00FE184F" w:rsidRPr="000261F8">
        <w:rPr>
          <w:rFonts w:ascii="Times New Roman" w:hAnsi="Times New Roman" w:cs="Times New Roman"/>
        </w:rPr>
        <w:t>20</w:t>
      </w:r>
      <w:r w:rsidRPr="000261F8">
        <w:rPr>
          <w:rFonts w:ascii="Times New Roman" w:hAnsi="Times New Roman" w:cs="Times New Roman"/>
        </w:rPr>
        <w:t>).</w:t>
      </w:r>
      <w:r w:rsidR="00FE184F" w:rsidRPr="000261F8">
        <w:rPr>
          <w:rFonts w:ascii="Times New Roman" w:hAnsi="Times New Roman" w:cs="Times New Roman"/>
          <w:color w:val="FF0000"/>
        </w:rPr>
        <w:t xml:space="preserve"> </w:t>
      </w:r>
      <w:r w:rsidR="00B50E6F" w:rsidRPr="000261F8">
        <w:rPr>
          <w:rFonts w:ascii="Times New Roman" w:hAnsi="Times New Roman" w:cs="Times New Roman"/>
        </w:rPr>
        <w:t>It should be noted that these results were surprising as no differences at all were observed between the two groups of single CaMKII - and double DISC1-CaMKII transgenic animals over a full 70 days of training. This is expressed in Fig. 25, which plots the Go an</w:t>
      </w:r>
      <w:r w:rsidR="007F5EDC" w:rsidRPr="000261F8">
        <w:rPr>
          <w:rFonts w:ascii="Times New Roman" w:hAnsi="Times New Roman" w:cs="Times New Roman"/>
        </w:rPr>
        <w:t>d</w:t>
      </w:r>
      <w:r w:rsidR="00B50E6F" w:rsidRPr="000261F8">
        <w:rPr>
          <w:rFonts w:ascii="Times New Roman" w:hAnsi="Times New Roman" w:cs="Times New Roman"/>
        </w:rPr>
        <w:t xml:space="preserve"> NoGo accuracy values over the </w:t>
      </w:r>
      <w:r w:rsidR="00FA75D6" w:rsidRPr="000261F8">
        <w:rPr>
          <w:rFonts w:ascii="Times New Roman" w:hAnsi="Times New Roman" w:cs="Times New Roman"/>
        </w:rPr>
        <w:t>whole</w:t>
      </w:r>
      <w:r w:rsidR="00B50E6F" w:rsidRPr="000261F8">
        <w:rPr>
          <w:rFonts w:ascii="Times New Roman" w:hAnsi="Times New Roman" w:cs="Times New Roman"/>
        </w:rPr>
        <w:t xml:space="preserve"> period of training until the reach of the final parameters (0.5 s stimulus duration and 5 s limited hold). The different stages that this training </w:t>
      </w:r>
      <w:r w:rsidR="007F5EDC" w:rsidRPr="000261F8">
        <w:rPr>
          <w:rFonts w:ascii="Times New Roman" w:hAnsi="Times New Roman" w:cs="Times New Roman"/>
        </w:rPr>
        <w:t>took</w:t>
      </w:r>
      <w:r w:rsidR="00B50E6F" w:rsidRPr="000261F8">
        <w:rPr>
          <w:rFonts w:ascii="Times New Roman" w:hAnsi="Times New Roman" w:cs="Times New Roman"/>
        </w:rPr>
        <w:t xml:space="preserve"> can be seen in Fig. 24, which also shows</w:t>
      </w:r>
      <w:r w:rsidR="00FA75D6" w:rsidRPr="000261F8">
        <w:rPr>
          <w:rFonts w:ascii="Times New Roman" w:hAnsi="Times New Roman" w:cs="Times New Roman"/>
        </w:rPr>
        <w:t>, in a cumulative fashion,</w:t>
      </w:r>
      <w:r w:rsidR="00B50E6F" w:rsidRPr="000261F8">
        <w:rPr>
          <w:rFonts w:ascii="Times New Roman" w:hAnsi="Times New Roman" w:cs="Times New Roman"/>
        </w:rPr>
        <w:t xml:space="preserve"> how long the animals needed to reach each step's criterion.</w:t>
      </w:r>
    </w:p>
    <w:p w:rsidR="00B50E6F" w:rsidRPr="000261F8" w:rsidRDefault="00B50E6F" w:rsidP="00B50E6F">
      <w:pPr>
        <w:spacing w:line="480" w:lineRule="auto"/>
        <w:ind w:firstLine="720"/>
        <w:rPr>
          <w:rFonts w:ascii="Times New Roman" w:hAnsi="Times New Roman" w:cs="Times New Roman"/>
        </w:rPr>
      </w:pPr>
    </w:p>
    <w:p w:rsidR="00B50E6F" w:rsidRPr="000261F8" w:rsidRDefault="00B50E6F" w:rsidP="00B50E6F">
      <w:pPr>
        <w:spacing w:line="480" w:lineRule="auto"/>
        <w:ind w:firstLine="720"/>
        <w:rPr>
          <w:rFonts w:ascii="Times New Roman" w:hAnsi="Times New Roman" w:cs="Times New Roman"/>
        </w:rPr>
      </w:pPr>
    </w:p>
    <w:p w:rsidR="00B50E6F" w:rsidRPr="000261F8" w:rsidRDefault="00B50E6F" w:rsidP="00B50E6F">
      <w:pPr>
        <w:spacing w:line="480" w:lineRule="auto"/>
        <w:ind w:firstLine="720"/>
        <w:rPr>
          <w:rFonts w:ascii="Times New Roman" w:hAnsi="Times New Roman" w:cs="Times New Roman"/>
        </w:rPr>
      </w:pPr>
    </w:p>
    <w:p w:rsidR="004B41C9" w:rsidRDefault="004B41C9" w:rsidP="00B50E6F">
      <w:pPr>
        <w:spacing w:line="480" w:lineRule="auto"/>
        <w:rPr>
          <w:rFonts w:ascii="Times New Roman" w:hAnsi="Times New Roman" w:cs="Times New Roman"/>
        </w:rPr>
      </w:pPr>
    </w:p>
    <w:p w:rsidR="00E7462D" w:rsidRPr="000261F8" w:rsidRDefault="00B0086E" w:rsidP="00B50E6F">
      <w:pPr>
        <w:spacing w:line="480" w:lineRule="auto"/>
        <w:rPr>
          <w:rFonts w:ascii="Times New Roman" w:hAnsi="Times New Roman" w:cs="Times New Roman"/>
        </w:rPr>
      </w:pPr>
      <w:r w:rsidRPr="000261F8">
        <w:rPr>
          <w:rFonts w:ascii="Times New Roman" w:hAnsi="Times New Roman" w:cs="Times New Roman"/>
          <w:b/>
        </w:rPr>
        <w:lastRenderedPageBreak/>
        <w:t>Discussion</w:t>
      </w:r>
    </w:p>
    <w:p w:rsidR="00380902" w:rsidRPr="000261F8" w:rsidRDefault="00C05A43" w:rsidP="00750696">
      <w:pPr>
        <w:pStyle w:val="rprtbody"/>
        <w:spacing w:before="0" w:beforeAutospacing="0" w:after="0" w:afterAutospacing="0" w:line="480" w:lineRule="auto"/>
        <w:rPr>
          <w:sz w:val="22"/>
          <w:szCs w:val="22"/>
          <w:lang w:val="en-US"/>
        </w:rPr>
      </w:pPr>
      <w:r w:rsidRPr="000261F8">
        <w:rPr>
          <w:sz w:val="22"/>
          <w:szCs w:val="22"/>
          <w:lang w:val="en-US"/>
        </w:rPr>
        <w:tab/>
      </w:r>
      <w:r w:rsidR="00E0430F" w:rsidRPr="000261F8">
        <w:rPr>
          <w:sz w:val="22"/>
          <w:szCs w:val="22"/>
          <w:lang w:val="en-US"/>
        </w:rPr>
        <w:t xml:space="preserve">The research conducted for this thesis tested the two leading pharmacological models of schizophrenia in a largely novel translational assay of schizophrenia and contrasted them to </w:t>
      </w:r>
      <w:r w:rsidR="00A54DDA" w:rsidRPr="000261F8">
        <w:rPr>
          <w:sz w:val="22"/>
          <w:szCs w:val="22"/>
          <w:lang w:val="en-US"/>
        </w:rPr>
        <w:t xml:space="preserve">a </w:t>
      </w:r>
      <w:r w:rsidR="00E0430F" w:rsidRPr="000261F8">
        <w:rPr>
          <w:sz w:val="22"/>
          <w:szCs w:val="22"/>
          <w:lang w:val="en-US"/>
        </w:rPr>
        <w:t>non-schizophreni</w:t>
      </w:r>
      <w:r w:rsidR="00A54DDA" w:rsidRPr="000261F8">
        <w:rPr>
          <w:sz w:val="22"/>
          <w:szCs w:val="22"/>
          <w:lang w:val="en-US"/>
        </w:rPr>
        <w:t>a related pharmacological model</w:t>
      </w:r>
      <w:r w:rsidR="00E0430F" w:rsidRPr="000261F8">
        <w:rPr>
          <w:sz w:val="22"/>
          <w:szCs w:val="22"/>
          <w:lang w:val="en-US"/>
        </w:rPr>
        <w:t xml:space="preserve">. Excitingly, dissociations in the profiles of these different pharmacological approaches to modeling the disorder have been detected. Moreover, the research included transgenic animals as a genetic model for the development of schizophrenia. These </w:t>
      </w:r>
      <w:r w:rsidR="009C0770" w:rsidRPr="000261F8">
        <w:rPr>
          <w:sz w:val="22"/>
          <w:szCs w:val="22"/>
          <w:lang w:val="en-US"/>
        </w:rPr>
        <w:t xml:space="preserve">also showed deficits on attentional </w:t>
      </w:r>
      <w:r w:rsidR="00C04AA0" w:rsidRPr="000261F8">
        <w:rPr>
          <w:sz w:val="22"/>
          <w:szCs w:val="22"/>
          <w:lang w:val="en-US"/>
        </w:rPr>
        <w:t>performance</w:t>
      </w:r>
      <w:r w:rsidR="009C0770" w:rsidRPr="000261F8">
        <w:rPr>
          <w:sz w:val="22"/>
          <w:szCs w:val="22"/>
          <w:lang w:val="en-US"/>
        </w:rPr>
        <w:t xml:space="preserve"> when </w:t>
      </w:r>
      <w:r w:rsidR="00E0430F" w:rsidRPr="000261F8">
        <w:rPr>
          <w:sz w:val="22"/>
          <w:szCs w:val="22"/>
          <w:lang w:val="en-US"/>
        </w:rPr>
        <w:t>tested in the same translational assay, the 5C-CPT.</w:t>
      </w:r>
      <w:r w:rsidR="006F5A26" w:rsidRPr="000261F8">
        <w:rPr>
          <w:sz w:val="22"/>
          <w:szCs w:val="22"/>
          <w:lang w:val="en-US"/>
        </w:rPr>
        <w:tab/>
        <w:t xml:space="preserve">Amphetamine, as a drug affecting the dopaminergic </w:t>
      </w:r>
      <w:r w:rsidR="00A85C48" w:rsidRPr="000261F8">
        <w:rPr>
          <w:sz w:val="22"/>
          <w:szCs w:val="22"/>
          <w:lang w:val="en-US"/>
        </w:rPr>
        <w:t xml:space="preserve">neurotransmitter </w:t>
      </w:r>
      <w:r w:rsidR="006F5A26" w:rsidRPr="000261F8">
        <w:rPr>
          <w:sz w:val="22"/>
          <w:szCs w:val="22"/>
          <w:lang w:val="en-US"/>
        </w:rPr>
        <w:t>system</w:t>
      </w:r>
      <w:r w:rsidR="00F020C5" w:rsidRPr="000261F8">
        <w:rPr>
          <w:sz w:val="22"/>
          <w:szCs w:val="22"/>
          <w:lang w:val="en-US"/>
        </w:rPr>
        <w:t>,</w:t>
      </w:r>
      <w:r w:rsidR="006F5A26" w:rsidRPr="000261F8">
        <w:rPr>
          <w:sz w:val="22"/>
          <w:szCs w:val="22"/>
          <w:lang w:val="en-US"/>
        </w:rPr>
        <w:t xml:space="preserve"> resulted in deficits on </w:t>
      </w:r>
      <w:r w:rsidR="00A54DDA" w:rsidRPr="000261F8">
        <w:rPr>
          <w:sz w:val="22"/>
          <w:szCs w:val="22"/>
          <w:lang w:val="en-US"/>
        </w:rPr>
        <w:t>G</w:t>
      </w:r>
      <w:r w:rsidR="006F5A26" w:rsidRPr="000261F8">
        <w:rPr>
          <w:sz w:val="22"/>
          <w:szCs w:val="22"/>
          <w:lang w:val="en-US"/>
        </w:rPr>
        <w:t xml:space="preserve">o </w:t>
      </w:r>
      <w:r w:rsidR="005254A0" w:rsidRPr="000261F8">
        <w:rPr>
          <w:sz w:val="22"/>
          <w:szCs w:val="22"/>
          <w:lang w:val="en-US"/>
        </w:rPr>
        <w:t>trials</w:t>
      </w:r>
      <w:r w:rsidR="00AD7603" w:rsidRPr="000261F8">
        <w:rPr>
          <w:sz w:val="22"/>
          <w:szCs w:val="22"/>
          <w:lang w:val="en-US"/>
        </w:rPr>
        <w:t xml:space="preserve">. </w:t>
      </w:r>
      <w:r w:rsidR="00362DE6" w:rsidRPr="000261F8">
        <w:rPr>
          <w:sz w:val="22"/>
          <w:szCs w:val="22"/>
          <w:lang w:val="en-US"/>
        </w:rPr>
        <w:t xml:space="preserve">When </w:t>
      </w:r>
      <w:r w:rsidR="00027E01" w:rsidRPr="000261F8">
        <w:rPr>
          <w:sz w:val="22"/>
          <w:szCs w:val="22"/>
          <w:lang w:val="en-US"/>
        </w:rPr>
        <w:t>examining</w:t>
      </w:r>
      <w:r w:rsidR="00362DE6" w:rsidRPr="000261F8">
        <w:rPr>
          <w:sz w:val="22"/>
          <w:szCs w:val="22"/>
          <w:lang w:val="en-US"/>
        </w:rPr>
        <w:t xml:space="preserve"> which part of the Go - trial attentional performance (Correct, Incorrect, and Omissions) was affected most</w:t>
      </w:r>
      <w:r w:rsidR="00027E01" w:rsidRPr="000261F8">
        <w:rPr>
          <w:sz w:val="22"/>
          <w:szCs w:val="22"/>
          <w:lang w:val="en-US"/>
        </w:rPr>
        <w:t>,</w:t>
      </w:r>
      <w:r w:rsidR="00362DE6" w:rsidRPr="000261F8">
        <w:rPr>
          <w:sz w:val="22"/>
          <w:szCs w:val="22"/>
          <w:lang w:val="en-US"/>
        </w:rPr>
        <w:t xml:space="preserve"> it can be </w:t>
      </w:r>
      <w:r w:rsidR="004B0C7E">
        <w:rPr>
          <w:sz w:val="22"/>
          <w:szCs w:val="22"/>
          <w:lang w:val="en-US"/>
        </w:rPr>
        <w:t>concluded</w:t>
      </w:r>
      <w:r w:rsidR="00362DE6" w:rsidRPr="000261F8">
        <w:rPr>
          <w:sz w:val="22"/>
          <w:szCs w:val="22"/>
          <w:lang w:val="en-US"/>
        </w:rPr>
        <w:t xml:space="preserve"> that correct responses were decreased </w:t>
      </w:r>
      <w:r w:rsidR="00C04AA0" w:rsidRPr="000261F8">
        <w:rPr>
          <w:sz w:val="22"/>
          <w:szCs w:val="22"/>
          <w:lang w:val="en-US"/>
        </w:rPr>
        <w:t xml:space="preserve">in the amphetamine-injected group </w:t>
      </w:r>
      <w:r w:rsidR="00362DE6" w:rsidRPr="000261F8">
        <w:rPr>
          <w:sz w:val="22"/>
          <w:szCs w:val="22"/>
          <w:lang w:val="en-US"/>
        </w:rPr>
        <w:t>due to an increase in the number of omissions</w:t>
      </w:r>
      <w:r w:rsidR="005254A0" w:rsidRPr="000261F8">
        <w:rPr>
          <w:sz w:val="22"/>
          <w:szCs w:val="22"/>
          <w:lang w:val="en-US"/>
        </w:rPr>
        <w:t>,</w:t>
      </w:r>
      <w:r w:rsidR="00C04AA0" w:rsidRPr="000261F8">
        <w:rPr>
          <w:sz w:val="22"/>
          <w:szCs w:val="22"/>
          <w:lang w:val="en-US"/>
        </w:rPr>
        <w:t xml:space="preserve"> while the same amount of incorrect responses were </w:t>
      </w:r>
      <w:r w:rsidR="005254A0" w:rsidRPr="000261F8">
        <w:rPr>
          <w:sz w:val="22"/>
          <w:szCs w:val="22"/>
          <w:lang w:val="en-US"/>
        </w:rPr>
        <w:t>seen in both</w:t>
      </w:r>
      <w:r w:rsidR="00C04AA0" w:rsidRPr="000261F8">
        <w:rPr>
          <w:sz w:val="22"/>
          <w:szCs w:val="22"/>
          <w:lang w:val="en-US"/>
        </w:rPr>
        <w:t xml:space="preserve"> groups</w:t>
      </w:r>
      <w:r w:rsidR="00362DE6" w:rsidRPr="000261F8">
        <w:rPr>
          <w:sz w:val="22"/>
          <w:szCs w:val="22"/>
          <w:lang w:val="en-US"/>
        </w:rPr>
        <w:t xml:space="preserve">. This </w:t>
      </w:r>
      <w:r w:rsidR="00F77B6A" w:rsidRPr="000261F8">
        <w:rPr>
          <w:sz w:val="22"/>
          <w:szCs w:val="22"/>
          <w:lang w:val="en-US"/>
        </w:rPr>
        <w:t xml:space="preserve">type of behavior </w:t>
      </w:r>
      <w:r w:rsidR="00362DE6" w:rsidRPr="000261F8">
        <w:rPr>
          <w:sz w:val="22"/>
          <w:szCs w:val="22"/>
          <w:lang w:val="en-US"/>
        </w:rPr>
        <w:t xml:space="preserve">might be due to their excessive </w:t>
      </w:r>
      <w:r w:rsidR="00F77B6A" w:rsidRPr="000261F8">
        <w:rPr>
          <w:sz w:val="22"/>
          <w:szCs w:val="22"/>
          <w:lang w:val="en-US"/>
        </w:rPr>
        <w:t xml:space="preserve">baseline </w:t>
      </w:r>
      <w:r w:rsidR="00362DE6" w:rsidRPr="000261F8">
        <w:rPr>
          <w:sz w:val="22"/>
          <w:szCs w:val="22"/>
          <w:lang w:val="en-US"/>
        </w:rPr>
        <w:t xml:space="preserve">training prior to the </w:t>
      </w:r>
      <w:r w:rsidR="00A54DDA" w:rsidRPr="000261F8">
        <w:rPr>
          <w:sz w:val="22"/>
          <w:szCs w:val="22"/>
          <w:lang w:val="en-US"/>
        </w:rPr>
        <w:t>pharmacological</w:t>
      </w:r>
      <w:r w:rsidR="00362DE6" w:rsidRPr="000261F8">
        <w:rPr>
          <w:sz w:val="22"/>
          <w:szCs w:val="22"/>
          <w:lang w:val="en-US"/>
        </w:rPr>
        <w:t xml:space="preserve"> challenges</w:t>
      </w:r>
      <w:r w:rsidR="003037FE" w:rsidRPr="000261F8">
        <w:rPr>
          <w:sz w:val="22"/>
          <w:szCs w:val="22"/>
          <w:lang w:val="en-US"/>
        </w:rPr>
        <w:t>, preventing them from carelessly doing incorrect responses</w:t>
      </w:r>
      <w:r w:rsidR="00362DE6" w:rsidRPr="000261F8">
        <w:rPr>
          <w:sz w:val="22"/>
          <w:szCs w:val="22"/>
          <w:lang w:val="en-US"/>
        </w:rPr>
        <w:t xml:space="preserve"> </w:t>
      </w:r>
      <w:r w:rsidR="00027E01" w:rsidRPr="000261F8">
        <w:rPr>
          <w:sz w:val="22"/>
          <w:szCs w:val="22"/>
          <w:lang w:val="en-US"/>
        </w:rPr>
        <w:t>(</w:t>
      </w:r>
      <w:r w:rsidR="00362DE6" w:rsidRPr="000261F8">
        <w:rPr>
          <w:sz w:val="22"/>
          <w:szCs w:val="22"/>
          <w:lang w:val="en-US"/>
        </w:rPr>
        <w:t>Amitai, Markou, 2010</w:t>
      </w:r>
      <w:r w:rsidR="00F77B6A" w:rsidRPr="000261F8">
        <w:rPr>
          <w:sz w:val="22"/>
          <w:szCs w:val="22"/>
          <w:lang w:val="en-US"/>
        </w:rPr>
        <w:t xml:space="preserve"> have </w:t>
      </w:r>
      <w:r w:rsidR="00C04AA0" w:rsidRPr="000261F8">
        <w:rPr>
          <w:sz w:val="22"/>
          <w:szCs w:val="22"/>
          <w:lang w:val="en-US"/>
        </w:rPr>
        <w:t>argued similarly</w:t>
      </w:r>
      <w:r w:rsidR="00362DE6" w:rsidRPr="000261F8">
        <w:rPr>
          <w:sz w:val="22"/>
          <w:szCs w:val="22"/>
          <w:lang w:val="en-US"/>
        </w:rPr>
        <w:t xml:space="preserve">). </w:t>
      </w:r>
      <w:r w:rsidR="00DC67D9" w:rsidRPr="000261F8">
        <w:rPr>
          <w:sz w:val="22"/>
          <w:szCs w:val="22"/>
          <w:lang w:val="en-US"/>
        </w:rPr>
        <w:t>A causal role of a</w:t>
      </w:r>
      <w:r w:rsidR="00362DE6" w:rsidRPr="000261F8">
        <w:rPr>
          <w:sz w:val="22"/>
          <w:szCs w:val="22"/>
          <w:lang w:val="en-US"/>
        </w:rPr>
        <w:t xml:space="preserve"> lack of motivation or an effect of non-cognitive disruptions like sedation or locomotor impairment </w:t>
      </w:r>
      <w:r w:rsidR="00DC67D9" w:rsidRPr="000261F8">
        <w:rPr>
          <w:sz w:val="22"/>
          <w:szCs w:val="22"/>
          <w:lang w:val="en-US"/>
        </w:rPr>
        <w:t xml:space="preserve">on performance </w:t>
      </w:r>
      <w:r w:rsidR="00362DE6" w:rsidRPr="000261F8">
        <w:rPr>
          <w:sz w:val="22"/>
          <w:szCs w:val="22"/>
          <w:lang w:val="en-US"/>
        </w:rPr>
        <w:t>can be ruled out</w:t>
      </w:r>
      <w:r w:rsidR="00027E01" w:rsidRPr="000261F8">
        <w:rPr>
          <w:sz w:val="22"/>
          <w:szCs w:val="22"/>
          <w:lang w:val="en-US"/>
        </w:rPr>
        <w:t xml:space="preserve"> because</w:t>
      </w:r>
      <w:r w:rsidR="002D5DA4" w:rsidRPr="000261F8">
        <w:rPr>
          <w:sz w:val="22"/>
          <w:szCs w:val="22"/>
          <w:lang w:val="en-US"/>
        </w:rPr>
        <w:t xml:space="preserve"> neither the bias measures of the SDT nor the </w:t>
      </w:r>
      <w:r w:rsidR="00A54DDA" w:rsidRPr="000261F8">
        <w:rPr>
          <w:sz w:val="22"/>
          <w:szCs w:val="22"/>
          <w:lang w:val="en-US"/>
        </w:rPr>
        <w:t xml:space="preserve">perseverative responses or the </w:t>
      </w:r>
      <w:r w:rsidR="00DC67D9" w:rsidRPr="000261F8">
        <w:rPr>
          <w:sz w:val="22"/>
          <w:szCs w:val="22"/>
          <w:lang w:val="en-US"/>
        </w:rPr>
        <w:t>response and pellet retrieval</w:t>
      </w:r>
      <w:r w:rsidR="00362DE6" w:rsidRPr="000261F8">
        <w:rPr>
          <w:sz w:val="22"/>
          <w:szCs w:val="22"/>
          <w:lang w:val="en-US"/>
        </w:rPr>
        <w:t xml:space="preserve"> l</w:t>
      </w:r>
      <w:r w:rsidR="00AD7603" w:rsidRPr="000261F8">
        <w:rPr>
          <w:sz w:val="22"/>
          <w:szCs w:val="22"/>
          <w:lang w:val="en-US"/>
        </w:rPr>
        <w:t xml:space="preserve">atencies </w:t>
      </w:r>
      <w:r w:rsidR="008F634C" w:rsidRPr="000261F8">
        <w:rPr>
          <w:sz w:val="22"/>
          <w:szCs w:val="22"/>
          <w:lang w:val="en-US"/>
        </w:rPr>
        <w:t>were</w:t>
      </w:r>
      <w:r w:rsidR="00AD7603" w:rsidRPr="000261F8">
        <w:rPr>
          <w:sz w:val="22"/>
          <w:szCs w:val="22"/>
          <w:lang w:val="en-US"/>
        </w:rPr>
        <w:t xml:space="preserve"> affect</w:t>
      </w:r>
      <w:r w:rsidR="008F634C" w:rsidRPr="000261F8">
        <w:rPr>
          <w:sz w:val="22"/>
          <w:szCs w:val="22"/>
          <w:lang w:val="en-US"/>
        </w:rPr>
        <w:t>ed</w:t>
      </w:r>
      <w:r w:rsidR="00AD7603" w:rsidRPr="000261F8">
        <w:rPr>
          <w:sz w:val="22"/>
          <w:szCs w:val="22"/>
          <w:lang w:val="en-US"/>
        </w:rPr>
        <w:t xml:space="preserve"> by amphetamine. </w:t>
      </w:r>
      <w:r w:rsidR="00F77B6A" w:rsidRPr="000261F8">
        <w:rPr>
          <w:sz w:val="22"/>
          <w:szCs w:val="22"/>
          <w:lang w:val="en-US"/>
        </w:rPr>
        <w:t>Before the SDT could be implemented (i.e. in the old version of the 5C-SRTT without NoGo trials)</w:t>
      </w:r>
      <w:r w:rsidR="00C04AA0" w:rsidRPr="000261F8">
        <w:rPr>
          <w:sz w:val="22"/>
          <w:szCs w:val="22"/>
          <w:lang w:val="en-US"/>
        </w:rPr>
        <w:t>,</w:t>
      </w:r>
      <w:r w:rsidR="00F77B6A" w:rsidRPr="000261F8">
        <w:rPr>
          <w:sz w:val="22"/>
          <w:szCs w:val="22"/>
          <w:lang w:val="en-US"/>
        </w:rPr>
        <w:t xml:space="preserve"> the only available evidence to rule out biases was indirect, via latencies, the number of trials completed and the number of head entries in the food magazine (Amitai, &amp; Markou, 2010). The SDT, however, provides </w:t>
      </w:r>
      <w:r w:rsidR="002D5DA4" w:rsidRPr="000261F8">
        <w:rPr>
          <w:sz w:val="22"/>
          <w:szCs w:val="22"/>
          <w:lang w:val="en-US"/>
        </w:rPr>
        <w:t xml:space="preserve">direct </w:t>
      </w:r>
      <w:r w:rsidR="00F77B6A" w:rsidRPr="000261F8">
        <w:rPr>
          <w:sz w:val="22"/>
          <w:szCs w:val="22"/>
          <w:lang w:val="en-US"/>
        </w:rPr>
        <w:t xml:space="preserve">measurements that allow to </w:t>
      </w:r>
      <w:r w:rsidR="004B0C7E">
        <w:rPr>
          <w:sz w:val="22"/>
          <w:szCs w:val="22"/>
          <w:lang w:val="en-US"/>
        </w:rPr>
        <w:t xml:space="preserve">measures of </w:t>
      </w:r>
      <w:r w:rsidR="005254A0" w:rsidRPr="000261F8">
        <w:rPr>
          <w:sz w:val="22"/>
          <w:szCs w:val="22"/>
          <w:lang w:val="en-US"/>
        </w:rPr>
        <w:t xml:space="preserve">multiple </w:t>
      </w:r>
      <w:r w:rsidR="00F77B6A" w:rsidRPr="000261F8">
        <w:rPr>
          <w:sz w:val="22"/>
          <w:szCs w:val="22"/>
          <w:lang w:val="en-US"/>
        </w:rPr>
        <w:t xml:space="preserve">types of bias. They disentangle the performance of the animals in the test in terms of motivation (response bias RI, the likelihood of a response to occur), cognitive demands of the task (cognitive bias measure index Y, detecting regressions toward a simpler response strategy) and perceptual discrimination (perceptual bias measure B'' which is associated with the values of the choices). </w:t>
      </w:r>
      <w:r w:rsidR="002D5DA4" w:rsidRPr="000261F8">
        <w:rPr>
          <w:sz w:val="22"/>
          <w:szCs w:val="22"/>
          <w:lang w:val="en-US"/>
        </w:rPr>
        <w:t>The</w:t>
      </w:r>
      <w:r w:rsidR="00AD7603" w:rsidRPr="000261F8">
        <w:rPr>
          <w:sz w:val="22"/>
          <w:szCs w:val="22"/>
          <w:lang w:val="en-US"/>
        </w:rPr>
        <w:t xml:space="preserve"> standard 5C-SRTT measure 'perseverative responses' </w:t>
      </w:r>
      <w:r w:rsidR="002D5DA4" w:rsidRPr="000261F8">
        <w:rPr>
          <w:sz w:val="22"/>
          <w:szCs w:val="22"/>
          <w:lang w:val="en-US"/>
        </w:rPr>
        <w:t xml:space="preserve">also is of relevance when deducing the origin of the </w:t>
      </w:r>
      <w:r w:rsidR="002D5DA4" w:rsidRPr="000261F8">
        <w:rPr>
          <w:sz w:val="22"/>
          <w:szCs w:val="22"/>
          <w:lang w:val="en-US"/>
        </w:rPr>
        <w:lastRenderedPageBreak/>
        <w:t xml:space="preserve">attentional deficits found with amphetamine (i.e. real attentional deficits vs. non-cognitive disruptions </w:t>
      </w:r>
      <w:r w:rsidR="00380902" w:rsidRPr="000261F8">
        <w:rPr>
          <w:sz w:val="22"/>
          <w:szCs w:val="22"/>
          <w:lang w:val="en-US"/>
        </w:rPr>
        <w:t xml:space="preserve">or biases </w:t>
      </w:r>
      <w:r w:rsidR="002D5DA4" w:rsidRPr="000261F8">
        <w:rPr>
          <w:sz w:val="22"/>
          <w:szCs w:val="22"/>
          <w:lang w:val="en-US"/>
        </w:rPr>
        <w:t xml:space="preserve">explaining the pattern of results). </w:t>
      </w:r>
      <w:r w:rsidR="00B331E3" w:rsidRPr="000261F8">
        <w:rPr>
          <w:sz w:val="22"/>
          <w:szCs w:val="22"/>
          <w:lang w:val="en-US"/>
        </w:rPr>
        <w:t xml:space="preserve">Increased compulsive behavior </w:t>
      </w:r>
      <w:r w:rsidR="00A54DDA" w:rsidRPr="000261F8">
        <w:rPr>
          <w:sz w:val="22"/>
          <w:szCs w:val="22"/>
          <w:lang w:val="en-US"/>
        </w:rPr>
        <w:t xml:space="preserve">- </w:t>
      </w:r>
      <w:r w:rsidR="00B331E3" w:rsidRPr="000261F8">
        <w:rPr>
          <w:sz w:val="22"/>
          <w:szCs w:val="22"/>
          <w:lang w:val="en-US"/>
        </w:rPr>
        <w:t>as measured by the number of perseverative responses done after a pellet is earned but not yet retrieved</w:t>
      </w:r>
      <w:r w:rsidR="00A54DDA" w:rsidRPr="000261F8">
        <w:rPr>
          <w:sz w:val="22"/>
          <w:szCs w:val="22"/>
          <w:lang w:val="en-US"/>
        </w:rPr>
        <w:t xml:space="preserve"> -</w:t>
      </w:r>
      <w:r w:rsidR="008F634C" w:rsidRPr="000261F8">
        <w:rPr>
          <w:sz w:val="22"/>
          <w:szCs w:val="22"/>
          <w:lang w:val="en-US"/>
        </w:rPr>
        <w:t xml:space="preserve"> reflects a bias, i.e. an increased likelihood of a response to occur. Compulsivity is therefore not induced by amphetamine in this test</w:t>
      </w:r>
      <w:r w:rsidR="005254A0" w:rsidRPr="000261F8">
        <w:rPr>
          <w:sz w:val="22"/>
          <w:szCs w:val="22"/>
          <w:lang w:val="en-US"/>
        </w:rPr>
        <w:t>, at this dose</w:t>
      </w:r>
      <w:r w:rsidR="008F634C" w:rsidRPr="000261F8">
        <w:rPr>
          <w:sz w:val="22"/>
          <w:szCs w:val="22"/>
          <w:lang w:val="en-US"/>
        </w:rPr>
        <w:t xml:space="preserve">. </w:t>
      </w:r>
      <w:r w:rsidR="00AD7603" w:rsidRPr="000261F8">
        <w:rPr>
          <w:sz w:val="22"/>
          <w:szCs w:val="22"/>
          <w:lang w:val="en-US"/>
        </w:rPr>
        <w:t>Overall, the profile</w:t>
      </w:r>
      <w:r w:rsidR="008F634C" w:rsidRPr="000261F8">
        <w:rPr>
          <w:sz w:val="22"/>
          <w:szCs w:val="22"/>
          <w:lang w:val="en-US"/>
        </w:rPr>
        <w:t>,</w:t>
      </w:r>
      <w:r w:rsidR="00AD7603" w:rsidRPr="000261F8">
        <w:rPr>
          <w:sz w:val="22"/>
          <w:szCs w:val="22"/>
          <w:lang w:val="en-US"/>
        </w:rPr>
        <w:t xml:space="preserve"> as measured by all available variables</w:t>
      </w:r>
      <w:r w:rsidR="00573CD8" w:rsidRPr="000261F8">
        <w:rPr>
          <w:sz w:val="22"/>
          <w:szCs w:val="22"/>
          <w:lang w:val="en-US"/>
        </w:rPr>
        <w:t>,</w:t>
      </w:r>
      <w:r w:rsidR="00AD7603" w:rsidRPr="000261F8">
        <w:rPr>
          <w:sz w:val="22"/>
          <w:szCs w:val="22"/>
          <w:lang w:val="en-US"/>
        </w:rPr>
        <w:t xml:space="preserve"> is very consistent and allows the conclusion that amphetamine affects </w:t>
      </w:r>
      <w:r w:rsidR="00B331E3" w:rsidRPr="000261F8">
        <w:rPr>
          <w:sz w:val="22"/>
          <w:szCs w:val="22"/>
          <w:lang w:val="en-US"/>
        </w:rPr>
        <w:t xml:space="preserve">the ability to </w:t>
      </w:r>
      <w:r w:rsidR="00380902" w:rsidRPr="000261F8">
        <w:rPr>
          <w:sz w:val="22"/>
          <w:szCs w:val="22"/>
          <w:lang w:val="en-US"/>
        </w:rPr>
        <w:t>attend and respond</w:t>
      </w:r>
      <w:r w:rsidR="00B331E3" w:rsidRPr="000261F8">
        <w:rPr>
          <w:sz w:val="22"/>
          <w:szCs w:val="22"/>
          <w:lang w:val="en-US"/>
        </w:rPr>
        <w:t xml:space="preserve"> to a signal when it occurs. This is not due to motivation </w:t>
      </w:r>
      <w:r w:rsidR="00380902" w:rsidRPr="000261F8">
        <w:rPr>
          <w:sz w:val="22"/>
          <w:szCs w:val="22"/>
          <w:lang w:val="en-US"/>
        </w:rPr>
        <w:t>or other non-cognitive impairments but due to attentional deficits induced by the drug.</w:t>
      </w:r>
    </w:p>
    <w:p w:rsidR="007F7570" w:rsidRPr="000261F8" w:rsidRDefault="00CD2600" w:rsidP="00750696">
      <w:pPr>
        <w:pStyle w:val="rprtbody"/>
        <w:spacing w:before="0" w:beforeAutospacing="0" w:after="0" w:afterAutospacing="0" w:line="480" w:lineRule="auto"/>
        <w:rPr>
          <w:sz w:val="22"/>
          <w:szCs w:val="22"/>
          <w:lang w:val="en-US"/>
        </w:rPr>
      </w:pPr>
      <w:r w:rsidRPr="000261F8">
        <w:rPr>
          <w:sz w:val="22"/>
          <w:szCs w:val="22"/>
          <w:lang w:val="en-US"/>
        </w:rPr>
        <w:tab/>
        <w:t>PCP</w:t>
      </w:r>
      <w:r w:rsidR="00824C5E" w:rsidRPr="000261F8">
        <w:rPr>
          <w:sz w:val="22"/>
          <w:szCs w:val="22"/>
          <w:lang w:val="en-US"/>
        </w:rPr>
        <w:t xml:space="preserve">, as a drug affecting the glutaminergic </w:t>
      </w:r>
      <w:r w:rsidR="00A85C48" w:rsidRPr="000261F8">
        <w:rPr>
          <w:sz w:val="22"/>
          <w:szCs w:val="22"/>
          <w:lang w:val="en-US"/>
        </w:rPr>
        <w:t xml:space="preserve">neurotransmitter </w:t>
      </w:r>
      <w:r w:rsidR="00824C5E" w:rsidRPr="000261F8">
        <w:rPr>
          <w:sz w:val="22"/>
          <w:szCs w:val="22"/>
          <w:lang w:val="en-US"/>
        </w:rPr>
        <w:t xml:space="preserve">system, resulted in deficits only on the NoGo </w:t>
      </w:r>
      <w:r w:rsidR="005254A0" w:rsidRPr="000261F8">
        <w:rPr>
          <w:sz w:val="22"/>
          <w:szCs w:val="22"/>
          <w:lang w:val="en-US"/>
        </w:rPr>
        <w:t xml:space="preserve">trials, </w:t>
      </w:r>
      <w:r w:rsidR="004B0C7E">
        <w:rPr>
          <w:sz w:val="22"/>
          <w:szCs w:val="22"/>
          <w:lang w:val="en-US"/>
        </w:rPr>
        <w:t xml:space="preserve">a </w:t>
      </w:r>
      <w:r w:rsidR="004B0C7E" w:rsidRPr="000261F8">
        <w:rPr>
          <w:sz w:val="22"/>
          <w:szCs w:val="22"/>
          <w:lang w:val="en-US"/>
        </w:rPr>
        <w:t>dissociation</w:t>
      </w:r>
      <w:r w:rsidR="005254A0" w:rsidRPr="000261F8">
        <w:rPr>
          <w:sz w:val="22"/>
          <w:szCs w:val="22"/>
          <w:lang w:val="en-US"/>
        </w:rPr>
        <w:t xml:space="preserve"> from the effects seen</w:t>
      </w:r>
      <w:r w:rsidR="008840EF" w:rsidRPr="000261F8">
        <w:rPr>
          <w:sz w:val="22"/>
          <w:szCs w:val="22"/>
          <w:lang w:val="en-US"/>
        </w:rPr>
        <w:t xml:space="preserve"> </w:t>
      </w:r>
      <w:r w:rsidR="005254A0" w:rsidRPr="000261F8">
        <w:rPr>
          <w:sz w:val="22"/>
          <w:szCs w:val="22"/>
          <w:lang w:val="en-US"/>
        </w:rPr>
        <w:t>with amphetamine</w:t>
      </w:r>
      <w:r w:rsidR="00824C5E" w:rsidRPr="000261F8">
        <w:rPr>
          <w:sz w:val="22"/>
          <w:szCs w:val="22"/>
          <w:lang w:val="en-US"/>
        </w:rPr>
        <w:t xml:space="preserve">. </w:t>
      </w:r>
      <w:r w:rsidR="005254A0" w:rsidRPr="000261F8">
        <w:rPr>
          <w:sz w:val="22"/>
          <w:szCs w:val="22"/>
          <w:lang w:val="en-US"/>
        </w:rPr>
        <w:t>W</w:t>
      </w:r>
      <w:r w:rsidR="00110E24" w:rsidRPr="000261F8">
        <w:rPr>
          <w:sz w:val="22"/>
          <w:szCs w:val="22"/>
          <w:lang w:val="en-US"/>
        </w:rPr>
        <w:t>ithout the addition of the non-signal trials</w:t>
      </w:r>
      <w:r w:rsidR="00A54DDA" w:rsidRPr="000261F8">
        <w:rPr>
          <w:sz w:val="22"/>
          <w:szCs w:val="22"/>
          <w:lang w:val="en-US"/>
        </w:rPr>
        <w:t>,</w:t>
      </w:r>
      <w:r w:rsidR="00110E24" w:rsidRPr="000261F8">
        <w:rPr>
          <w:sz w:val="22"/>
          <w:szCs w:val="22"/>
          <w:lang w:val="en-US"/>
        </w:rPr>
        <w:t xml:space="preserve"> PCP would have looked like it did not affect attentional performance at all as the standard 5C-SRTT only included Go trials. </w:t>
      </w:r>
      <w:r w:rsidR="00A85C48" w:rsidRPr="000261F8">
        <w:rPr>
          <w:sz w:val="22"/>
          <w:szCs w:val="22"/>
          <w:lang w:val="en-US"/>
        </w:rPr>
        <w:t>Accurate</w:t>
      </w:r>
      <w:r w:rsidR="00D91A1D" w:rsidRPr="000261F8">
        <w:rPr>
          <w:sz w:val="22"/>
          <w:szCs w:val="22"/>
          <w:lang w:val="en-US"/>
        </w:rPr>
        <w:t xml:space="preserve"> NoGo trial performance requires the animal to inhibit a response flexibly in 20 % of all trials. Failure to do so, as induced by PCP, might result from </w:t>
      </w:r>
      <w:r w:rsidR="00C04AA0" w:rsidRPr="000261F8">
        <w:rPr>
          <w:sz w:val="22"/>
          <w:szCs w:val="22"/>
          <w:lang w:val="en-US"/>
        </w:rPr>
        <w:t>attentional deficits and troubles in discriminating a non-signal from a signal</w:t>
      </w:r>
      <w:r w:rsidR="005254A0" w:rsidRPr="000261F8">
        <w:rPr>
          <w:sz w:val="22"/>
          <w:szCs w:val="22"/>
          <w:lang w:val="en-US"/>
        </w:rPr>
        <w:t>,</w:t>
      </w:r>
      <w:r w:rsidR="00C04AA0" w:rsidRPr="000261F8">
        <w:rPr>
          <w:sz w:val="22"/>
          <w:szCs w:val="22"/>
          <w:lang w:val="en-US"/>
        </w:rPr>
        <w:t xml:space="preserve"> or might be due to </w:t>
      </w:r>
      <w:r w:rsidR="00D91A1D" w:rsidRPr="000261F8">
        <w:rPr>
          <w:sz w:val="22"/>
          <w:szCs w:val="22"/>
          <w:lang w:val="en-US"/>
        </w:rPr>
        <w:t xml:space="preserve">increased activity, hyperlocomotion and </w:t>
      </w:r>
      <w:r w:rsidR="00C04AA0" w:rsidRPr="000261F8">
        <w:rPr>
          <w:sz w:val="22"/>
          <w:szCs w:val="22"/>
          <w:lang w:val="en-US"/>
        </w:rPr>
        <w:t>other non-cognitive deficits</w:t>
      </w:r>
      <w:r w:rsidR="00D91A1D" w:rsidRPr="000261F8">
        <w:rPr>
          <w:sz w:val="22"/>
          <w:szCs w:val="22"/>
          <w:lang w:val="en-US"/>
        </w:rPr>
        <w:t>. Indeed, Amitai, &amp; Markou (2010) suggest, that</w:t>
      </w:r>
      <w:r w:rsidR="00A85C48" w:rsidRPr="000261F8">
        <w:rPr>
          <w:sz w:val="22"/>
          <w:szCs w:val="22"/>
          <w:lang w:val="en-US"/>
        </w:rPr>
        <w:t>,</w:t>
      </w:r>
      <w:r w:rsidR="00D91A1D" w:rsidRPr="000261F8">
        <w:rPr>
          <w:sz w:val="22"/>
          <w:szCs w:val="22"/>
          <w:lang w:val="en-US"/>
        </w:rPr>
        <w:t xml:space="preserve"> at doses that h</w:t>
      </w:r>
      <w:r w:rsidR="004B0C7E">
        <w:rPr>
          <w:sz w:val="22"/>
          <w:szCs w:val="22"/>
          <w:lang w:val="en-US"/>
        </w:rPr>
        <w:t>ave an effect on accuracy, NMDA</w:t>
      </w:r>
      <w:r w:rsidR="00D91A1D" w:rsidRPr="000261F8">
        <w:rPr>
          <w:sz w:val="22"/>
          <w:szCs w:val="22"/>
          <w:lang w:val="en-US"/>
        </w:rPr>
        <w:t xml:space="preserve"> - receptor antagonists like PCP are </w:t>
      </w:r>
      <w:r w:rsidR="00A85C48" w:rsidRPr="000261F8">
        <w:rPr>
          <w:sz w:val="22"/>
          <w:szCs w:val="22"/>
          <w:lang w:val="en-US"/>
        </w:rPr>
        <w:t>known</w:t>
      </w:r>
      <w:r w:rsidR="00D91A1D" w:rsidRPr="000261F8">
        <w:rPr>
          <w:sz w:val="22"/>
          <w:szCs w:val="22"/>
          <w:lang w:val="en-US"/>
        </w:rPr>
        <w:t xml:space="preserve"> to induce hyperlocomotion. A rather compulsive and </w:t>
      </w:r>
      <w:r w:rsidR="007F7570" w:rsidRPr="000261F8">
        <w:rPr>
          <w:sz w:val="22"/>
          <w:szCs w:val="22"/>
          <w:lang w:val="en-US"/>
        </w:rPr>
        <w:t>biased pattern of results is found with PCP in the study presented here. This is also represented by an increased amount of perseverative responses in the PCP-injected animals as compared to the vehicle-injected group. However, there is reason to believe that this is due to attentional and not non-cognitive deficits. The first and foremost reason for this is the fact th</w:t>
      </w:r>
      <w:r w:rsidR="00A54DDA" w:rsidRPr="000261F8">
        <w:rPr>
          <w:sz w:val="22"/>
          <w:szCs w:val="22"/>
          <w:lang w:val="en-US"/>
        </w:rPr>
        <w:t>at</w:t>
      </w:r>
      <w:r w:rsidR="007F7570" w:rsidRPr="000261F8">
        <w:rPr>
          <w:sz w:val="22"/>
          <w:szCs w:val="22"/>
          <w:lang w:val="en-US"/>
        </w:rPr>
        <w:t xml:space="preserve"> none of the latencies is affected by the drug. Even though the number of perseverative responses</w:t>
      </w:r>
      <w:r w:rsidR="00A85C48" w:rsidRPr="000261F8">
        <w:rPr>
          <w:sz w:val="22"/>
          <w:szCs w:val="22"/>
          <w:lang w:val="en-US"/>
        </w:rPr>
        <w:t xml:space="preserve"> - which by definition occur before the pellet is retrieved - is higher</w:t>
      </w:r>
      <w:r w:rsidR="007F7570" w:rsidRPr="000261F8">
        <w:rPr>
          <w:sz w:val="22"/>
          <w:szCs w:val="22"/>
          <w:lang w:val="en-US"/>
        </w:rPr>
        <w:t xml:space="preserve">, there is no increase in the latency to retrieve a pellet, allowing the idea that the motivation as expressed in the speed of the mouse to pick up the pellet is rather increased than decreased. </w:t>
      </w:r>
      <w:r w:rsidR="00A54DDA" w:rsidRPr="000261F8">
        <w:rPr>
          <w:sz w:val="22"/>
          <w:szCs w:val="22"/>
          <w:lang w:val="en-US"/>
        </w:rPr>
        <w:t>Also, t</w:t>
      </w:r>
      <w:r w:rsidR="007F7570" w:rsidRPr="000261F8">
        <w:rPr>
          <w:sz w:val="22"/>
          <w:szCs w:val="22"/>
          <w:lang w:val="en-US"/>
        </w:rPr>
        <w:t>he other latencies for correct and incorrect responses are the same, indicating</w:t>
      </w:r>
      <w:r w:rsidR="00A54DDA" w:rsidRPr="000261F8">
        <w:rPr>
          <w:sz w:val="22"/>
          <w:szCs w:val="22"/>
          <w:lang w:val="en-US"/>
        </w:rPr>
        <w:t>,</w:t>
      </w:r>
      <w:r w:rsidR="007F7570" w:rsidRPr="000261F8">
        <w:rPr>
          <w:sz w:val="22"/>
          <w:szCs w:val="22"/>
          <w:lang w:val="en-US"/>
        </w:rPr>
        <w:t xml:space="preserve"> that there is no</w:t>
      </w:r>
      <w:r w:rsidR="00C04AA0" w:rsidRPr="000261F8">
        <w:rPr>
          <w:sz w:val="22"/>
          <w:szCs w:val="22"/>
          <w:lang w:val="en-US"/>
        </w:rPr>
        <w:t xml:space="preserve"> abnormal</w:t>
      </w:r>
      <w:r w:rsidR="007F7570" w:rsidRPr="000261F8">
        <w:rPr>
          <w:sz w:val="22"/>
          <w:szCs w:val="22"/>
          <w:lang w:val="en-US"/>
        </w:rPr>
        <w:t xml:space="preserve"> hyperactive behavior present. </w:t>
      </w:r>
      <w:r w:rsidR="00A54DDA" w:rsidRPr="000261F8">
        <w:rPr>
          <w:sz w:val="22"/>
          <w:szCs w:val="22"/>
          <w:lang w:val="en-US"/>
        </w:rPr>
        <w:t xml:space="preserve">As </w:t>
      </w:r>
      <w:r w:rsidR="007F7570" w:rsidRPr="000261F8">
        <w:rPr>
          <w:sz w:val="22"/>
          <w:szCs w:val="22"/>
          <w:lang w:val="en-US"/>
        </w:rPr>
        <w:t xml:space="preserve">there is no effect of PCP on the Go trials, it can be inferred that the PCP-injected animals have no problem </w:t>
      </w:r>
      <w:r w:rsidR="00A85C48" w:rsidRPr="000261F8">
        <w:rPr>
          <w:sz w:val="22"/>
          <w:szCs w:val="22"/>
          <w:lang w:val="en-US"/>
        </w:rPr>
        <w:t>perceiving</w:t>
      </w:r>
      <w:r w:rsidR="007F7570" w:rsidRPr="000261F8">
        <w:rPr>
          <w:sz w:val="22"/>
          <w:szCs w:val="22"/>
          <w:lang w:val="en-US"/>
        </w:rPr>
        <w:t xml:space="preserve"> the stimulus and to </w:t>
      </w:r>
      <w:r w:rsidR="007F7570" w:rsidRPr="000261F8">
        <w:rPr>
          <w:sz w:val="22"/>
          <w:szCs w:val="22"/>
          <w:lang w:val="en-US"/>
        </w:rPr>
        <w:lastRenderedPageBreak/>
        <w:t>respond at the correct location</w:t>
      </w:r>
      <w:r w:rsidR="00C04AA0" w:rsidRPr="000261F8">
        <w:rPr>
          <w:sz w:val="22"/>
          <w:szCs w:val="22"/>
          <w:lang w:val="en-US"/>
        </w:rPr>
        <w:t>, an ability which might be called formation of a strategy or executive function</w:t>
      </w:r>
      <w:r w:rsidR="007F7570" w:rsidRPr="000261F8">
        <w:rPr>
          <w:sz w:val="22"/>
          <w:szCs w:val="22"/>
          <w:lang w:val="en-US"/>
        </w:rPr>
        <w:t xml:space="preserve">. </w:t>
      </w:r>
      <w:r w:rsidR="005E2E46" w:rsidRPr="000261F8">
        <w:rPr>
          <w:sz w:val="22"/>
          <w:szCs w:val="22"/>
          <w:lang w:val="en-US"/>
        </w:rPr>
        <w:t xml:space="preserve">How these cognitive abilities are linked to Go and NoGo trial performance and what role the different neurotransmitter systems </w:t>
      </w:r>
      <w:r w:rsidR="004B0C7E">
        <w:rPr>
          <w:sz w:val="22"/>
          <w:szCs w:val="22"/>
          <w:lang w:val="en-US"/>
        </w:rPr>
        <w:t xml:space="preserve">might </w:t>
      </w:r>
      <w:r w:rsidR="005E2E46" w:rsidRPr="000261F8">
        <w:rPr>
          <w:sz w:val="22"/>
          <w:szCs w:val="22"/>
          <w:lang w:val="en-US"/>
        </w:rPr>
        <w:t>have in this will be discussed in a later part of this section. A hypothesis that assumes that these abilities are intact additionally is</w:t>
      </w:r>
      <w:r w:rsidR="007F7570" w:rsidRPr="000261F8">
        <w:rPr>
          <w:sz w:val="22"/>
          <w:szCs w:val="22"/>
          <w:lang w:val="en-US"/>
        </w:rPr>
        <w:t xml:space="preserve"> supported by the fact that there is no effect of PCP in terms of a cognitive bias (Index Y), i.e. the animal </w:t>
      </w:r>
      <w:r w:rsidR="00A85C48" w:rsidRPr="000261F8">
        <w:rPr>
          <w:sz w:val="22"/>
          <w:szCs w:val="22"/>
          <w:lang w:val="en-US"/>
        </w:rPr>
        <w:t>does not start</w:t>
      </w:r>
      <w:r w:rsidR="007F7570" w:rsidRPr="000261F8">
        <w:rPr>
          <w:sz w:val="22"/>
          <w:szCs w:val="22"/>
          <w:lang w:val="en-US"/>
        </w:rPr>
        <w:t xml:space="preserve"> to respond only to the occurrence of the stimulus and not its location. </w:t>
      </w:r>
      <w:r w:rsidR="005254A0" w:rsidRPr="000261F8">
        <w:rPr>
          <w:sz w:val="22"/>
          <w:szCs w:val="22"/>
          <w:lang w:val="en-US"/>
        </w:rPr>
        <w:t>T</w:t>
      </w:r>
      <w:r w:rsidR="00FC5B7A" w:rsidRPr="000261F8">
        <w:rPr>
          <w:sz w:val="22"/>
          <w:szCs w:val="22"/>
          <w:lang w:val="en-US"/>
        </w:rPr>
        <w:t>herefore</w:t>
      </w:r>
      <w:r w:rsidR="005254A0" w:rsidRPr="000261F8">
        <w:rPr>
          <w:sz w:val="22"/>
          <w:szCs w:val="22"/>
          <w:lang w:val="en-US"/>
        </w:rPr>
        <w:t>,</w:t>
      </w:r>
      <w:r w:rsidR="00FC5B7A" w:rsidRPr="000261F8">
        <w:rPr>
          <w:sz w:val="22"/>
          <w:szCs w:val="22"/>
          <w:lang w:val="en-US"/>
        </w:rPr>
        <w:t xml:space="preserve"> some cognitive process </w:t>
      </w:r>
      <w:r w:rsidR="005254A0" w:rsidRPr="000261F8">
        <w:rPr>
          <w:sz w:val="22"/>
          <w:szCs w:val="22"/>
          <w:lang w:val="en-US"/>
        </w:rPr>
        <w:t xml:space="preserve">is </w:t>
      </w:r>
      <w:r w:rsidR="00FC5B7A" w:rsidRPr="000261F8">
        <w:rPr>
          <w:sz w:val="22"/>
          <w:szCs w:val="22"/>
          <w:lang w:val="en-US"/>
        </w:rPr>
        <w:t>involved that keep</w:t>
      </w:r>
      <w:r w:rsidR="00A85C48" w:rsidRPr="000261F8">
        <w:rPr>
          <w:sz w:val="22"/>
          <w:szCs w:val="22"/>
          <w:lang w:val="en-US"/>
        </w:rPr>
        <w:t>s</w:t>
      </w:r>
      <w:r w:rsidR="00FC5B7A" w:rsidRPr="000261F8">
        <w:rPr>
          <w:sz w:val="22"/>
          <w:szCs w:val="22"/>
          <w:lang w:val="en-US"/>
        </w:rPr>
        <w:t xml:space="preserve"> up the trained problem solving strategy but which is disrupted when a non-signal stimulus is presented. There </w:t>
      </w:r>
      <w:r w:rsidR="005254A0" w:rsidRPr="000261F8">
        <w:rPr>
          <w:sz w:val="22"/>
          <w:szCs w:val="22"/>
          <w:lang w:val="en-US"/>
        </w:rPr>
        <w:t>is</w:t>
      </w:r>
      <w:r w:rsidR="00FC5B7A" w:rsidRPr="000261F8">
        <w:rPr>
          <w:sz w:val="22"/>
          <w:szCs w:val="22"/>
          <w:lang w:val="en-US"/>
        </w:rPr>
        <w:t xml:space="preserve">, however, a perceptual and a response bias. It seems that the relative value of the choices has been affected and that the likelihood of a response to occur is increased, as would be expected in the light of increased perseverative responses and disrupted response inhibition on NoGo trials. </w:t>
      </w:r>
      <w:r w:rsidR="007F7570" w:rsidRPr="000261F8">
        <w:rPr>
          <w:sz w:val="22"/>
          <w:szCs w:val="22"/>
          <w:lang w:val="en-US"/>
        </w:rPr>
        <w:t xml:space="preserve">Based on these findings it can be concluded that PCP induces an attentional deficit that specifically impairs NoGo trial performance, i.e. the ability of the animals to perceive a non-target correctly and withhold responding. </w:t>
      </w:r>
      <w:r w:rsidR="00FC5B7A" w:rsidRPr="000261F8">
        <w:rPr>
          <w:sz w:val="22"/>
          <w:szCs w:val="22"/>
          <w:lang w:val="en-US"/>
        </w:rPr>
        <w:t xml:space="preserve">This does not seem to be due to a general increase in activity (e.g. hyperlocomotion) but </w:t>
      </w:r>
      <w:r w:rsidR="003037FE" w:rsidRPr="000261F8">
        <w:rPr>
          <w:sz w:val="22"/>
          <w:szCs w:val="22"/>
          <w:lang w:val="en-US"/>
        </w:rPr>
        <w:t>to</w:t>
      </w:r>
      <w:r w:rsidR="00FC5B7A" w:rsidRPr="000261F8">
        <w:rPr>
          <w:sz w:val="22"/>
          <w:szCs w:val="22"/>
          <w:lang w:val="en-US"/>
        </w:rPr>
        <w:t xml:space="preserve"> attentional impairments</w:t>
      </w:r>
      <w:r w:rsidR="00E912B3" w:rsidRPr="000261F8">
        <w:rPr>
          <w:sz w:val="22"/>
          <w:szCs w:val="22"/>
          <w:lang w:val="en-US"/>
        </w:rPr>
        <w:t>, for example keeping the rule in mind</w:t>
      </w:r>
      <w:r w:rsidR="00FC5B7A" w:rsidRPr="000261F8">
        <w:rPr>
          <w:sz w:val="22"/>
          <w:szCs w:val="22"/>
          <w:lang w:val="en-US"/>
        </w:rPr>
        <w:t xml:space="preserve">. </w:t>
      </w:r>
      <w:r w:rsidR="004B0C7E">
        <w:rPr>
          <w:sz w:val="22"/>
          <w:szCs w:val="22"/>
          <w:lang w:val="en-US"/>
        </w:rPr>
        <w:t>However, this conclusion should be verified by running a full dose-response study in a future experiment.</w:t>
      </w:r>
    </w:p>
    <w:p w:rsidR="00E44E9D" w:rsidRPr="000261F8" w:rsidRDefault="00A85C48" w:rsidP="00750696">
      <w:pPr>
        <w:pStyle w:val="rprtbody"/>
        <w:spacing w:before="0" w:beforeAutospacing="0" w:after="0" w:afterAutospacing="0" w:line="480" w:lineRule="auto"/>
        <w:rPr>
          <w:sz w:val="22"/>
          <w:szCs w:val="22"/>
          <w:lang w:val="en-US"/>
        </w:rPr>
      </w:pPr>
      <w:r w:rsidRPr="000261F8">
        <w:rPr>
          <w:sz w:val="22"/>
          <w:szCs w:val="22"/>
          <w:lang w:val="en-US"/>
        </w:rPr>
        <w:tab/>
        <w:t>Scopolamine, which is used as a negative control in this study and which exerts its effects on the cholinergic neurotransmitter system, has resulted in a more generally disturbed pattern of results</w:t>
      </w:r>
      <w:r w:rsidR="003C29AD" w:rsidRPr="000261F8">
        <w:rPr>
          <w:sz w:val="22"/>
          <w:szCs w:val="22"/>
          <w:lang w:val="en-US"/>
        </w:rPr>
        <w:t>, affecting both Go and NoGo trials. This is a third profile</w:t>
      </w:r>
      <w:r w:rsidR="004B0C7E">
        <w:rPr>
          <w:sz w:val="22"/>
          <w:szCs w:val="22"/>
          <w:lang w:val="en-US"/>
        </w:rPr>
        <w:t xml:space="preserve">, next to </w:t>
      </w:r>
      <w:r w:rsidR="005E2E46" w:rsidRPr="000261F8">
        <w:rPr>
          <w:sz w:val="22"/>
          <w:szCs w:val="22"/>
          <w:lang w:val="en-US"/>
        </w:rPr>
        <w:t>amphetamine (impaired Go trial performance) and PCP (impaired NoGo trial performance),</w:t>
      </w:r>
      <w:r w:rsidR="003C29AD" w:rsidRPr="000261F8">
        <w:rPr>
          <w:sz w:val="22"/>
          <w:szCs w:val="22"/>
          <w:lang w:val="en-US"/>
        </w:rPr>
        <w:t xml:space="preserve"> </w:t>
      </w:r>
      <w:r w:rsidR="005E2E46" w:rsidRPr="000261F8">
        <w:rPr>
          <w:sz w:val="22"/>
          <w:szCs w:val="22"/>
          <w:lang w:val="en-US"/>
        </w:rPr>
        <w:t xml:space="preserve">that enriches </w:t>
      </w:r>
      <w:r w:rsidR="00CA7F2A" w:rsidRPr="000261F8">
        <w:rPr>
          <w:sz w:val="22"/>
          <w:szCs w:val="22"/>
          <w:lang w:val="en-US"/>
        </w:rPr>
        <w:t>this study's</w:t>
      </w:r>
      <w:r w:rsidR="005E2E46" w:rsidRPr="000261F8">
        <w:rPr>
          <w:sz w:val="22"/>
          <w:szCs w:val="22"/>
          <w:lang w:val="en-US"/>
        </w:rPr>
        <w:t xml:space="preserve"> assessment of attentional dysfunction related to schizophrenia</w:t>
      </w:r>
      <w:r w:rsidR="003C29AD" w:rsidRPr="000261F8">
        <w:rPr>
          <w:sz w:val="22"/>
          <w:szCs w:val="22"/>
          <w:lang w:val="en-US"/>
        </w:rPr>
        <w:t xml:space="preserve">. The results obtained fit with what is expected from scopolamine's use as a negative control. In this task of attention and vigilance, the aim of its use was to </w:t>
      </w:r>
      <w:r w:rsidR="00CA7F2A" w:rsidRPr="000261F8">
        <w:rPr>
          <w:sz w:val="22"/>
          <w:szCs w:val="22"/>
          <w:lang w:val="en-US"/>
        </w:rPr>
        <w:t>induce general deficits without a</w:t>
      </w:r>
      <w:r w:rsidR="003C29AD" w:rsidRPr="000261F8">
        <w:rPr>
          <w:sz w:val="22"/>
          <w:szCs w:val="22"/>
          <w:lang w:val="en-US"/>
        </w:rPr>
        <w:t xml:space="preserve"> specific pattern or profile.</w:t>
      </w:r>
      <w:r w:rsidR="007B2588" w:rsidRPr="000261F8">
        <w:rPr>
          <w:sz w:val="22"/>
          <w:szCs w:val="22"/>
          <w:lang w:val="en-US"/>
        </w:rPr>
        <w:t xml:space="preserve"> </w:t>
      </w:r>
      <w:r w:rsidR="00CA7F2A" w:rsidRPr="000261F8">
        <w:rPr>
          <w:sz w:val="22"/>
          <w:szCs w:val="22"/>
          <w:lang w:val="en-US"/>
        </w:rPr>
        <w:t>While the vehicle was used to model the normal situation for the animals with full attentional capacities, scopolamine represented the other end of the spectrum, with total attentional dysfunction, with PCP and amphetamine in between</w:t>
      </w:r>
      <w:r w:rsidR="00376208" w:rsidRPr="000261F8">
        <w:rPr>
          <w:sz w:val="22"/>
          <w:szCs w:val="22"/>
          <w:lang w:val="en-US"/>
        </w:rPr>
        <w:t>,</w:t>
      </w:r>
      <w:r w:rsidR="00CA7F2A" w:rsidRPr="000261F8">
        <w:rPr>
          <w:sz w:val="22"/>
          <w:szCs w:val="22"/>
          <w:lang w:val="en-US"/>
        </w:rPr>
        <w:t xml:space="preserve"> which had trial-type</w:t>
      </w:r>
      <w:r w:rsidR="00A54DDA" w:rsidRPr="000261F8">
        <w:rPr>
          <w:sz w:val="22"/>
          <w:szCs w:val="22"/>
          <w:lang w:val="en-US"/>
        </w:rPr>
        <w:t>-</w:t>
      </w:r>
      <w:r w:rsidR="00CA7F2A" w:rsidRPr="000261F8">
        <w:rPr>
          <w:sz w:val="22"/>
          <w:szCs w:val="22"/>
          <w:lang w:val="en-US"/>
        </w:rPr>
        <w:t xml:space="preserve"> specific effects. </w:t>
      </w:r>
      <w:r w:rsidR="002B239E" w:rsidRPr="000261F8">
        <w:rPr>
          <w:sz w:val="22"/>
          <w:szCs w:val="22"/>
          <w:lang w:val="en-US"/>
        </w:rPr>
        <w:t>T</w:t>
      </w:r>
      <w:r w:rsidR="007B2588" w:rsidRPr="000261F8">
        <w:rPr>
          <w:sz w:val="22"/>
          <w:szCs w:val="22"/>
          <w:lang w:val="en-US"/>
        </w:rPr>
        <w:t>hat this</w:t>
      </w:r>
      <w:r w:rsidR="00E912B3" w:rsidRPr="000261F8">
        <w:rPr>
          <w:sz w:val="22"/>
          <w:szCs w:val="22"/>
          <w:lang w:val="en-US"/>
        </w:rPr>
        <w:t xml:space="preserve"> complete disruption</w:t>
      </w:r>
      <w:r w:rsidR="007B2588" w:rsidRPr="000261F8">
        <w:rPr>
          <w:sz w:val="22"/>
          <w:szCs w:val="22"/>
          <w:lang w:val="en-US"/>
        </w:rPr>
        <w:t xml:space="preserve"> was </w:t>
      </w:r>
      <w:r w:rsidR="004B0C7E" w:rsidRPr="000261F8">
        <w:rPr>
          <w:sz w:val="22"/>
          <w:szCs w:val="22"/>
          <w:lang w:val="en-US"/>
        </w:rPr>
        <w:t>successful</w:t>
      </w:r>
      <w:r w:rsidR="007B2588" w:rsidRPr="000261F8">
        <w:rPr>
          <w:sz w:val="22"/>
          <w:szCs w:val="22"/>
          <w:lang w:val="en-US"/>
        </w:rPr>
        <w:t xml:space="preserve"> can again be </w:t>
      </w:r>
      <w:r w:rsidR="002B239E" w:rsidRPr="000261F8">
        <w:rPr>
          <w:sz w:val="22"/>
          <w:szCs w:val="22"/>
          <w:lang w:val="en-US"/>
        </w:rPr>
        <w:t>concluded</w:t>
      </w:r>
      <w:r w:rsidR="007B2588" w:rsidRPr="000261F8">
        <w:rPr>
          <w:sz w:val="22"/>
          <w:szCs w:val="22"/>
          <w:lang w:val="en-US"/>
        </w:rPr>
        <w:t xml:space="preserve"> </w:t>
      </w:r>
      <w:r w:rsidR="002B239E" w:rsidRPr="000261F8">
        <w:rPr>
          <w:sz w:val="22"/>
          <w:szCs w:val="22"/>
          <w:lang w:val="en-US"/>
        </w:rPr>
        <w:t>from</w:t>
      </w:r>
      <w:r w:rsidR="007B2588" w:rsidRPr="000261F8">
        <w:rPr>
          <w:sz w:val="22"/>
          <w:szCs w:val="22"/>
          <w:lang w:val="en-US"/>
        </w:rPr>
        <w:t xml:space="preserve"> the available accuracy measures from standard and new 5C-protocols. What is interesting is, that</w:t>
      </w:r>
      <w:r w:rsidR="00F225B0" w:rsidRPr="000261F8">
        <w:rPr>
          <w:sz w:val="22"/>
          <w:szCs w:val="22"/>
          <w:lang w:val="en-US"/>
        </w:rPr>
        <w:t>,</w:t>
      </w:r>
      <w:r w:rsidR="007B2588" w:rsidRPr="000261F8">
        <w:rPr>
          <w:sz w:val="22"/>
          <w:szCs w:val="22"/>
          <w:lang w:val="en-US"/>
        </w:rPr>
        <w:t xml:space="preserve"> when </w:t>
      </w:r>
      <w:r w:rsidR="007B2588" w:rsidRPr="000261F8">
        <w:rPr>
          <w:sz w:val="22"/>
          <w:szCs w:val="22"/>
          <w:lang w:val="en-US"/>
        </w:rPr>
        <w:lastRenderedPageBreak/>
        <w:t xml:space="preserve">examining the changes in Go trial performance, based on the proportions correct, incorrect and omissions, one cannot disentangle </w:t>
      </w:r>
      <w:r w:rsidR="005254A0" w:rsidRPr="000261F8">
        <w:rPr>
          <w:sz w:val="22"/>
          <w:szCs w:val="22"/>
          <w:lang w:val="en-US"/>
        </w:rPr>
        <w:t>the specific origin of the deficit. I</w:t>
      </w:r>
      <w:r w:rsidR="007B2588" w:rsidRPr="000261F8">
        <w:rPr>
          <w:sz w:val="22"/>
          <w:szCs w:val="22"/>
          <w:lang w:val="en-US"/>
        </w:rPr>
        <w:t xml:space="preserve">t is not only the omissions that are increased while the correct responses are </w:t>
      </w:r>
      <w:r w:rsidR="00E912B3" w:rsidRPr="000261F8">
        <w:rPr>
          <w:sz w:val="22"/>
          <w:szCs w:val="22"/>
          <w:lang w:val="en-US"/>
        </w:rPr>
        <w:t>de</w:t>
      </w:r>
      <w:r w:rsidR="007B2588" w:rsidRPr="000261F8">
        <w:rPr>
          <w:sz w:val="22"/>
          <w:szCs w:val="22"/>
          <w:lang w:val="en-US"/>
        </w:rPr>
        <w:t xml:space="preserve">creased, but also, the incorrect responses are increased. </w:t>
      </w:r>
      <w:r w:rsidR="002B239E" w:rsidRPr="000261F8">
        <w:rPr>
          <w:sz w:val="22"/>
          <w:szCs w:val="22"/>
          <w:lang w:val="en-US"/>
        </w:rPr>
        <w:t>T</w:t>
      </w:r>
      <w:r w:rsidR="007B2588" w:rsidRPr="000261F8">
        <w:rPr>
          <w:sz w:val="22"/>
          <w:szCs w:val="22"/>
          <w:lang w:val="en-US"/>
        </w:rPr>
        <w:t>he animals did not just have trouble to discriminate a signal trial from a non-signal trial</w:t>
      </w:r>
      <w:r w:rsidR="005254A0" w:rsidRPr="000261F8">
        <w:rPr>
          <w:sz w:val="22"/>
          <w:szCs w:val="22"/>
          <w:lang w:val="en-US"/>
        </w:rPr>
        <w:t>, but also</w:t>
      </w:r>
      <w:r w:rsidR="007B2588" w:rsidRPr="000261F8">
        <w:rPr>
          <w:sz w:val="22"/>
          <w:szCs w:val="22"/>
          <w:lang w:val="en-US"/>
        </w:rPr>
        <w:t xml:space="preserve"> t</w:t>
      </w:r>
      <w:r w:rsidR="005254A0" w:rsidRPr="000261F8">
        <w:rPr>
          <w:sz w:val="22"/>
          <w:szCs w:val="22"/>
          <w:lang w:val="en-US"/>
        </w:rPr>
        <w:t>he correct location of the signal</w:t>
      </w:r>
      <w:r w:rsidR="007B2588" w:rsidRPr="000261F8">
        <w:rPr>
          <w:sz w:val="22"/>
          <w:szCs w:val="22"/>
          <w:lang w:val="en-US"/>
        </w:rPr>
        <w:t xml:space="preserve">. </w:t>
      </w:r>
      <w:r w:rsidR="00F225B0" w:rsidRPr="000261F8">
        <w:rPr>
          <w:sz w:val="22"/>
          <w:szCs w:val="22"/>
          <w:lang w:val="en-US"/>
        </w:rPr>
        <w:t>Moreover, s</w:t>
      </w:r>
      <w:r w:rsidR="007B2588" w:rsidRPr="000261F8">
        <w:rPr>
          <w:sz w:val="22"/>
          <w:szCs w:val="22"/>
          <w:lang w:val="en-US"/>
        </w:rPr>
        <w:t xml:space="preserve">copolamine was the only drug in this study that had an effect on the latencies, specifically on the latencies correct and pellet retrieval. Together with the increased perseverative </w:t>
      </w:r>
      <w:r w:rsidR="004B0C7E">
        <w:rPr>
          <w:sz w:val="22"/>
          <w:szCs w:val="22"/>
          <w:lang w:val="en-US"/>
        </w:rPr>
        <w:t>responses and a perceptual and</w:t>
      </w:r>
      <w:r w:rsidR="007B2588" w:rsidRPr="000261F8">
        <w:rPr>
          <w:sz w:val="22"/>
          <w:szCs w:val="22"/>
          <w:lang w:val="en-US"/>
        </w:rPr>
        <w:t xml:space="preserve"> cognitive bias found</w:t>
      </w:r>
      <w:r w:rsidR="00110E24" w:rsidRPr="000261F8">
        <w:rPr>
          <w:sz w:val="22"/>
          <w:szCs w:val="22"/>
          <w:lang w:val="en-US"/>
        </w:rPr>
        <w:t>,</w:t>
      </w:r>
      <w:r w:rsidR="007B2588" w:rsidRPr="000261F8">
        <w:rPr>
          <w:sz w:val="22"/>
          <w:szCs w:val="22"/>
          <w:lang w:val="en-US"/>
        </w:rPr>
        <w:t xml:space="preserve"> one can </w:t>
      </w:r>
      <w:r w:rsidR="002B239E" w:rsidRPr="000261F8">
        <w:rPr>
          <w:sz w:val="22"/>
          <w:szCs w:val="22"/>
          <w:lang w:val="en-US"/>
        </w:rPr>
        <w:t>assume</w:t>
      </w:r>
      <w:r w:rsidR="007B2588" w:rsidRPr="000261F8">
        <w:rPr>
          <w:sz w:val="22"/>
          <w:szCs w:val="22"/>
          <w:lang w:val="en-US"/>
        </w:rPr>
        <w:t xml:space="preserve"> that these animals had great difficu</w:t>
      </w:r>
      <w:r w:rsidR="005254A0" w:rsidRPr="000261F8">
        <w:rPr>
          <w:sz w:val="22"/>
          <w:szCs w:val="22"/>
          <w:lang w:val="en-US"/>
        </w:rPr>
        <w:t>lties performing the test</w:t>
      </w:r>
      <w:r w:rsidR="007B2588" w:rsidRPr="000261F8">
        <w:rPr>
          <w:sz w:val="22"/>
          <w:szCs w:val="22"/>
          <w:lang w:val="en-US"/>
        </w:rPr>
        <w:t>. The o</w:t>
      </w:r>
      <w:r w:rsidR="00E912B3" w:rsidRPr="000261F8">
        <w:rPr>
          <w:sz w:val="22"/>
          <w:szCs w:val="22"/>
          <w:lang w:val="en-US"/>
        </w:rPr>
        <w:t xml:space="preserve">nly parameter not impacted </w:t>
      </w:r>
      <w:r w:rsidR="007B2588" w:rsidRPr="000261F8">
        <w:rPr>
          <w:sz w:val="22"/>
          <w:szCs w:val="22"/>
          <w:lang w:val="en-US"/>
        </w:rPr>
        <w:t>b</w:t>
      </w:r>
      <w:r w:rsidR="00E912B3" w:rsidRPr="000261F8">
        <w:rPr>
          <w:sz w:val="22"/>
          <w:szCs w:val="22"/>
          <w:lang w:val="en-US"/>
        </w:rPr>
        <w:t>y</w:t>
      </w:r>
      <w:r w:rsidR="007B2588" w:rsidRPr="000261F8">
        <w:rPr>
          <w:sz w:val="22"/>
          <w:szCs w:val="22"/>
          <w:lang w:val="en-US"/>
        </w:rPr>
        <w:t xml:space="preserve"> the drug was the respons</w:t>
      </w:r>
      <w:r w:rsidR="00F225B0" w:rsidRPr="000261F8">
        <w:rPr>
          <w:sz w:val="22"/>
          <w:szCs w:val="22"/>
          <w:lang w:val="en-US"/>
        </w:rPr>
        <w:t>e</w:t>
      </w:r>
      <w:r w:rsidR="007B2588" w:rsidRPr="000261F8">
        <w:rPr>
          <w:sz w:val="22"/>
          <w:szCs w:val="22"/>
          <w:lang w:val="en-US"/>
        </w:rPr>
        <w:t xml:space="preserve"> bias index RI. The likelihood that a response occurred was therefore not higher than in the vehicle-injected animals. </w:t>
      </w:r>
      <w:r w:rsidR="00110E24" w:rsidRPr="000261F8">
        <w:rPr>
          <w:sz w:val="22"/>
          <w:szCs w:val="22"/>
          <w:lang w:val="en-US"/>
        </w:rPr>
        <w:t xml:space="preserve">However, the conclusion </w:t>
      </w:r>
      <w:r w:rsidR="002B239E" w:rsidRPr="000261F8">
        <w:rPr>
          <w:sz w:val="22"/>
          <w:szCs w:val="22"/>
          <w:lang w:val="en-US"/>
        </w:rPr>
        <w:t xml:space="preserve">to be </w:t>
      </w:r>
      <w:r w:rsidR="00110E24" w:rsidRPr="000261F8">
        <w:rPr>
          <w:sz w:val="22"/>
          <w:szCs w:val="22"/>
          <w:lang w:val="en-US"/>
        </w:rPr>
        <w:t>drawn</w:t>
      </w:r>
      <w:r w:rsidR="002B239E" w:rsidRPr="000261F8">
        <w:rPr>
          <w:sz w:val="22"/>
          <w:szCs w:val="22"/>
          <w:lang w:val="en-US"/>
        </w:rPr>
        <w:t xml:space="preserve"> based on increases in latencies, effects on both trial types, bias measures, perseverative responses and also a reduced number of trials in these animals (data not shown)</w:t>
      </w:r>
      <w:r w:rsidR="00110E24" w:rsidRPr="000261F8">
        <w:rPr>
          <w:sz w:val="22"/>
          <w:szCs w:val="22"/>
          <w:lang w:val="en-US"/>
        </w:rPr>
        <w:t xml:space="preserve"> is, that the impaired performance measured after scopolamine administration is most likely due to side - effect</w:t>
      </w:r>
      <w:r w:rsidR="001A687F" w:rsidRPr="000261F8">
        <w:rPr>
          <w:sz w:val="22"/>
          <w:szCs w:val="22"/>
          <w:lang w:val="en-US"/>
        </w:rPr>
        <w:t>s</w:t>
      </w:r>
      <w:r w:rsidR="00110E24" w:rsidRPr="000261F8">
        <w:rPr>
          <w:sz w:val="22"/>
          <w:szCs w:val="22"/>
          <w:lang w:val="en-US"/>
        </w:rPr>
        <w:t xml:space="preserve"> of the drug</w:t>
      </w:r>
      <w:r w:rsidR="002B239E" w:rsidRPr="000261F8">
        <w:rPr>
          <w:sz w:val="22"/>
          <w:szCs w:val="22"/>
          <w:lang w:val="en-US"/>
        </w:rPr>
        <w:t xml:space="preserve"> (</w:t>
      </w:r>
      <w:r w:rsidR="00110E24" w:rsidRPr="000261F8">
        <w:rPr>
          <w:sz w:val="22"/>
          <w:szCs w:val="22"/>
          <w:lang w:val="en-US"/>
        </w:rPr>
        <w:t xml:space="preserve">decreases in motivation and decreased visual acuity </w:t>
      </w:r>
      <w:r w:rsidR="002B239E" w:rsidRPr="000261F8">
        <w:rPr>
          <w:sz w:val="22"/>
          <w:szCs w:val="22"/>
          <w:lang w:val="en-US"/>
        </w:rPr>
        <w:t xml:space="preserve">as </w:t>
      </w:r>
      <w:r w:rsidR="001A687F" w:rsidRPr="000261F8">
        <w:rPr>
          <w:sz w:val="22"/>
          <w:szCs w:val="22"/>
          <w:lang w:val="en-US"/>
        </w:rPr>
        <w:t xml:space="preserve">scopolamine induces pupillary dilation by antagonizing the muscarinic acetylcholine receptors in the eye and is very similar to atropin, Toja et al., 1994). </w:t>
      </w:r>
      <w:r w:rsidR="002B239E" w:rsidRPr="000261F8">
        <w:rPr>
          <w:sz w:val="22"/>
          <w:szCs w:val="22"/>
          <w:lang w:val="en-US"/>
        </w:rPr>
        <w:t>A full dose-response study would have helped to find more subtle effect of the drug on attentional performance</w:t>
      </w:r>
      <w:r w:rsidR="008D3F13" w:rsidRPr="000261F8">
        <w:rPr>
          <w:sz w:val="22"/>
          <w:szCs w:val="22"/>
          <w:lang w:val="en-US"/>
        </w:rPr>
        <w:t xml:space="preserve"> as</w:t>
      </w:r>
      <w:r w:rsidR="00F225B0" w:rsidRPr="000261F8">
        <w:rPr>
          <w:sz w:val="22"/>
          <w:szCs w:val="22"/>
          <w:lang w:val="en-US"/>
        </w:rPr>
        <w:t xml:space="preserve"> there</w:t>
      </w:r>
      <w:r w:rsidR="008D3F13" w:rsidRPr="000261F8">
        <w:rPr>
          <w:sz w:val="22"/>
          <w:szCs w:val="22"/>
          <w:lang w:val="en-US"/>
        </w:rPr>
        <w:t>, undoubtly, is an intermixing of possible cognitive effects induced by scopolamine (</w:t>
      </w:r>
      <w:r w:rsidR="00F225B0" w:rsidRPr="000261F8">
        <w:rPr>
          <w:sz w:val="22"/>
          <w:szCs w:val="22"/>
          <w:lang w:val="en-US"/>
        </w:rPr>
        <w:t>modeling</w:t>
      </w:r>
      <w:r w:rsidR="008D3F13" w:rsidRPr="000261F8">
        <w:rPr>
          <w:sz w:val="22"/>
          <w:szCs w:val="22"/>
          <w:lang w:val="en-US"/>
        </w:rPr>
        <w:t xml:space="preserve"> diseases like Alzheimer's disease</w:t>
      </w:r>
      <w:r w:rsidR="00314A43" w:rsidRPr="000261F8">
        <w:rPr>
          <w:sz w:val="22"/>
          <w:szCs w:val="22"/>
          <w:lang w:val="en-US"/>
        </w:rPr>
        <w:t>, Robbins, 2002</w:t>
      </w:r>
      <w:r w:rsidR="008D3F13" w:rsidRPr="000261F8">
        <w:rPr>
          <w:sz w:val="22"/>
          <w:szCs w:val="22"/>
          <w:lang w:val="en-US"/>
        </w:rPr>
        <w:t>) and side-effects already induced at very low doses of scopolamine (Klinkenberg, &amp; Blokland, 2010)</w:t>
      </w:r>
      <w:r w:rsidR="002B239E" w:rsidRPr="000261F8">
        <w:rPr>
          <w:sz w:val="22"/>
          <w:szCs w:val="22"/>
          <w:lang w:val="en-US"/>
        </w:rPr>
        <w:t>.</w:t>
      </w:r>
    </w:p>
    <w:p w:rsidR="00DE645D" w:rsidRPr="000261F8" w:rsidRDefault="00E44E9D" w:rsidP="00750696">
      <w:pPr>
        <w:pStyle w:val="rprtbody"/>
        <w:spacing w:before="0" w:beforeAutospacing="0" w:after="0" w:afterAutospacing="0" w:line="480" w:lineRule="auto"/>
        <w:rPr>
          <w:sz w:val="22"/>
          <w:szCs w:val="22"/>
          <w:lang w:val="en-US"/>
        </w:rPr>
      </w:pPr>
      <w:r w:rsidRPr="000261F8">
        <w:rPr>
          <w:sz w:val="22"/>
          <w:szCs w:val="22"/>
          <w:lang w:val="en-US"/>
        </w:rPr>
        <w:tab/>
      </w:r>
    </w:p>
    <w:p w:rsidR="00CE6840" w:rsidRPr="000261F8" w:rsidRDefault="00DE645D" w:rsidP="00750696">
      <w:pPr>
        <w:pStyle w:val="rprtbody"/>
        <w:spacing w:before="0" w:beforeAutospacing="0" w:after="0" w:afterAutospacing="0" w:line="480" w:lineRule="auto"/>
        <w:rPr>
          <w:sz w:val="22"/>
          <w:szCs w:val="22"/>
          <w:lang w:val="en-US"/>
        </w:rPr>
      </w:pPr>
      <w:r w:rsidRPr="000261F8">
        <w:rPr>
          <w:sz w:val="22"/>
          <w:szCs w:val="22"/>
          <w:lang w:val="en-US"/>
        </w:rPr>
        <w:tab/>
      </w:r>
      <w:r w:rsidR="007B622E" w:rsidRPr="000261F8">
        <w:rPr>
          <w:sz w:val="22"/>
          <w:szCs w:val="22"/>
          <w:lang w:val="en-US"/>
        </w:rPr>
        <w:t>T</w:t>
      </w:r>
      <w:r w:rsidR="00CA1A48" w:rsidRPr="000261F8">
        <w:rPr>
          <w:sz w:val="22"/>
          <w:szCs w:val="22"/>
          <w:lang w:val="en-US"/>
        </w:rPr>
        <w:t xml:space="preserve">he aim of the </w:t>
      </w:r>
      <w:r w:rsidR="007B622E" w:rsidRPr="000261F8">
        <w:rPr>
          <w:sz w:val="22"/>
          <w:szCs w:val="22"/>
          <w:lang w:val="en-US"/>
        </w:rPr>
        <w:t xml:space="preserve">pharmacological </w:t>
      </w:r>
      <w:r w:rsidR="005254A0" w:rsidRPr="000261F8">
        <w:rPr>
          <w:sz w:val="22"/>
          <w:szCs w:val="22"/>
          <w:lang w:val="en-US"/>
        </w:rPr>
        <w:t>portion</w:t>
      </w:r>
      <w:r w:rsidR="007B622E" w:rsidRPr="000261F8">
        <w:rPr>
          <w:sz w:val="22"/>
          <w:szCs w:val="22"/>
          <w:lang w:val="en-US"/>
        </w:rPr>
        <w:t xml:space="preserve"> of the </w:t>
      </w:r>
      <w:r w:rsidR="00CA1A48" w:rsidRPr="000261F8">
        <w:rPr>
          <w:sz w:val="22"/>
          <w:szCs w:val="22"/>
          <w:lang w:val="en-US"/>
        </w:rPr>
        <w:t xml:space="preserve">study was to disentangle </w:t>
      </w:r>
      <w:r w:rsidRPr="000261F8">
        <w:rPr>
          <w:sz w:val="22"/>
          <w:szCs w:val="22"/>
          <w:lang w:val="en-US"/>
        </w:rPr>
        <w:t>how</w:t>
      </w:r>
      <w:r w:rsidR="00CA1A48" w:rsidRPr="000261F8">
        <w:rPr>
          <w:sz w:val="22"/>
          <w:szCs w:val="22"/>
          <w:lang w:val="en-US"/>
        </w:rPr>
        <w:t xml:space="preserve"> the</w:t>
      </w:r>
      <w:r w:rsidR="00CD2600" w:rsidRPr="000261F8">
        <w:rPr>
          <w:sz w:val="22"/>
          <w:szCs w:val="22"/>
          <w:lang w:val="en-US"/>
        </w:rPr>
        <w:t xml:space="preserve"> </w:t>
      </w:r>
      <w:r w:rsidRPr="000261F8">
        <w:rPr>
          <w:sz w:val="22"/>
          <w:szCs w:val="22"/>
          <w:lang w:val="en-US"/>
        </w:rPr>
        <w:t xml:space="preserve">dysfunctional </w:t>
      </w:r>
      <w:r w:rsidR="00CD2600" w:rsidRPr="000261F8">
        <w:rPr>
          <w:sz w:val="22"/>
          <w:szCs w:val="22"/>
          <w:lang w:val="en-US"/>
        </w:rPr>
        <w:t>neuro</w:t>
      </w:r>
      <w:r w:rsidR="006510E3" w:rsidRPr="000261F8">
        <w:rPr>
          <w:sz w:val="22"/>
          <w:szCs w:val="22"/>
          <w:lang w:val="en-US"/>
        </w:rPr>
        <w:t>chemical</w:t>
      </w:r>
      <w:r w:rsidR="00CA1A48" w:rsidRPr="000261F8">
        <w:rPr>
          <w:sz w:val="22"/>
          <w:szCs w:val="22"/>
          <w:lang w:val="en-US"/>
        </w:rPr>
        <w:t xml:space="preserve"> systems</w:t>
      </w:r>
      <w:r w:rsidR="005254A0" w:rsidRPr="000261F8">
        <w:rPr>
          <w:sz w:val="22"/>
          <w:szCs w:val="22"/>
          <w:lang w:val="en-US"/>
        </w:rPr>
        <w:t>,</w:t>
      </w:r>
      <w:r w:rsidRPr="000261F8">
        <w:rPr>
          <w:sz w:val="22"/>
          <w:szCs w:val="22"/>
          <w:lang w:val="en-US"/>
        </w:rPr>
        <w:t xml:space="preserve"> represented by the actions of different compounds</w:t>
      </w:r>
      <w:r w:rsidR="005254A0" w:rsidRPr="000261F8">
        <w:rPr>
          <w:sz w:val="22"/>
          <w:szCs w:val="22"/>
          <w:lang w:val="en-US"/>
        </w:rPr>
        <w:t>,</w:t>
      </w:r>
      <w:r w:rsidR="00CA1A48" w:rsidRPr="000261F8">
        <w:rPr>
          <w:sz w:val="22"/>
          <w:szCs w:val="22"/>
          <w:lang w:val="en-US"/>
        </w:rPr>
        <w:t xml:space="preserve"> </w:t>
      </w:r>
      <w:r w:rsidRPr="000261F8">
        <w:rPr>
          <w:sz w:val="22"/>
          <w:szCs w:val="22"/>
          <w:lang w:val="en-US"/>
        </w:rPr>
        <w:t xml:space="preserve">are </w:t>
      </w:r>
      <w:r w:rsidR="00CA1A48" w:rsidRPr="000261F8">
        <w:rPr>
          <w:sz w:val="22"/>
          <w:szCs w:val="22"/>
          <w:lang w:val="en-US"/>
        </w:rPr>
        <w:t>involved in attentional dysfunction of schizophrenia</w:t>
      </w:r>
      <w:r w:rsidR="00E464C4" w:rsidRPr="000261F8">
        <w:rPr>
          <w:sz w:val="22"/>
          <w:szCs w:val="22"/>
          <w:lang w:val="en-US"/>
        </w:rPr>
        <w:t xml:space="preserve"> </w:t>
      </w:r>
      <w:r w:rsidRPr="000261F8">
        <w:rPr>
          <w:sz w:val="22"/>
          <w:szCs w:val="22"/>
          <w:lang w:val="en-US"/>
        </w:rPr>
        <w:t>assessed by the 5C-CPT</w:t>
      </w:r>
      <w:r w:rsidR="00CA1A48" w:rsidRPr="000261F8">
        <w:rPr>
          <w:sz w:val="22"/>
          <w:szCs w:val="22"/>
          <w:lang w:val="en-US"/>
        </w:rPr>
        <w:t xml:space="preserve">. </w:t>
      </w:r>
      <w:r w:rsidRPr="000261F8">
        <w:rPr>
          <w:sz w:val="22"/>
          <w:szCs w:val="22"/>
          <w:lang w:val="en-US"/>
        </w:rPr>
        <w:t xml:space="preserve">Knowledge about the involvement of the </w:t>
      </w:r>
      <w:r w:rsidR="006510E3" w:rsidRPr="000261F8">
        <w:rPr>
          <w:sz w:val="22"/>
          <w:szCs w:val="22"/>
          <w:lang w:val="en-US"/>
        </w:rPr>
        <w:t>neurotransmitters</w:t>
      </w:r>
      <w:r w:rsidRPr="000261F8">
        <w:rPr>
          <w:sz w:val="22"/>
          <w:szCs w:val="22"/>
          <w:lang w:val="en-US"/>
        </w:rPr>
        <w:t xml:space="preserve"> in test performance on the 5C-CPT can be used to contrast and compare the dissociable profiles </w:t>
      </w:r>
      <w:r w:rsidR="005254A0" w:rsidRPr="000261F8">
        <w:rPr>
          <w:sz w:val="22"/>
          <w:szCs w:val="22"/>
          <w:lang w:val="en-US"/>
        </w:rPr>
        <w:t xml:space="preserve">of </w:t>
      </w:r>
      <w:r w:rsidRPr="000261F8">
        <w:rPr>
          <w:sz w:val="22"/>
          <w:szCs w:val="22"/>
          <w:lang w:val="en-US"/>
        </w:rPr>
        <w:t>the three drugs</w:t>
      </w:r>
      <w:r w:rsidR="005254A0" w:rsidRPr="000261F8">
        <w:rPr>
          <w:sz w:val="22"/>
          <w:szCs w:val="22"/>
          <w:lang w:val="en-US"/>
        </w:rPr>
        <w:t>,</w:t>
      </w:r>
      <w:r w:rsidRPr="000261F8">
        <w:rPr>
          <w:sz w:val="22"/>
          <w:szCs w:val="22"/>
          <w:lang w:val="en-US"/>
        </w:rPr>
        <w:t xml:space="preserve"> and to draw concl</w:t>
      </w:r>
      <w:r w:rsidR="004B0C7E">
        <w:rPr>
          <w:sz w:val="22"/>
          <w:szCs w:val="22"/>
          <w:lang w:val="en-US"/>
        </w:rPr>
        <w:t xml:space="preserve">usions with relevance to human </w:t>
      </w:r>
      <w:r w:rsidRPr="000261F8">
        <w:rPr>
          <w:sz w:val="22"/>
          <w:szCs w:val="22"/>
          <w:lang w:val="en-US"/>
        </w:rPr>
        <w:t>schizophrenia.</w:t>
      </w:r>
      <w:r w:rsidR="00E16BF1" w:rsidRPr="000261F8">
        <w:rPr>
          <w:sz w:val="22"/>
          <w:szCs w:val="22"/>
          <w:lang w:val="en-US"/>
        </w:rPr>
        <w:t xml:space="preserve"> From these profiles</w:t>
      </w:r>
      <w:r w:rsidR="00F12C07" w:rsidRPr="000261F8">
        <w:rPr>
          <w:sz w:val="22"/>
          <w:szCs w:val="22"/>
          <w:lang w:val="en-US"/>
        </w:rPr>
        <w:t>, it</w:t>
      </w:r>
      <w:r w:rsidR="00E16BF1" w:rsidRPr="000261F8">
        <w:rPr>
          <w:sz w:val="22"/>
          <w:szCs w:val="22"/>
          <w:lang w:val="en-US"/>
        </w:rPr>
        <w:t xml:space="preserve"> can be deduced that there possibly is a dissociation between the </w:t>
      </w:r>
      <w:r w:rsidR="004B0C7E">
        <w:rPr>
          <w:sz w:val="22"/>
          <w:szCs w:val="22"/>
          <w:lang w:val="en-US"/>
        </w:rPr>
        <w:t xml:space="preserve">impact the two drugs have on the </w:t>
      </w:r>
      <w:r w:rsidR="00E16BF1" w:rsidRPr="000261F8">
        <w:rPr>
          <w:sz w:val="22"/>
          <w:szCs w:val="22"/>
          <w:lang w:val="en-US"/>
        </w:rPr>
        <w:t>neurotransmitter systems that mediate the ability to</w:t>
      </w:r>
      <w:r w:rsidR="00E464C4" w:rsidRPr="000261F8">
        <w:rPr>
          <w:sz w:val="22"/>
          <w:szCs w:val="22"/>
          <w:lang w:val="en-US"/>
        </w:rPr>
        <w:t xml:space="preserve"> successfully</w:t>
      </w:r>
      <w:r w:rsidR="00E16BF1" w:rsidRPr="000261F8">
        <w:rPr>
          <w:sz w:val="22"/>
          <w:szCs w:val="22"/>
          <w:lang w:val="en-US"/>
        </w:rPr>
        <w:t xml:space="preserve"> do Go trials versus the ability to do </w:t>
      </w:r>
      <w:r w:rsidR="00E16BF1" w:rsidRPr="000261F8">
        <w:rPr>
          <w:sz w:val="22"/>
          <w:szCs w:val="22"/>
          <w:lang w:val="en-US"/>
        </w:rPr>
        <w:lastRenderedPageBreak/>
        <w:t xml:space="preserve">NoGo trials. The drug affecting </w:t>
      </w:r>
      <w:r w:rsidR="00CE6840" w:rsidRPr="000261F8">
        <w:rPr>
          <w:sz w:val="22"/>
          <w:szCs w:val="22"/>
          <w:lang w:val="en-US"/>
        </w:rPr>
        <w:t xml:space="preserve">the </w:t>
      </w:r>
      <w:r w:rsidR="00E16BF1" w:rsidRPr="000261F8">
        <w:rPr>
          <w:sz w:val="22"/>
          <w:szCs w:val="22"/>
          <w:lang w:val="en-US"/>
        </w:rPr>
        <w:t>dopamine</w:t>
      </w:r>
      <w:r w:rsidR="00CE6840" w:rsidRPr="000261F8">
        <w:rPr>
          <w:sz w:val="22"/>
          <w:szCs w:val="22"/>
          <w:lang w:val="en-US"/>
        </w:rPr>
        <w:t>rgic system</w:t>
      </w:r>
      <w:r w:rsidR="00E16BF1" w:rsidRPr="000261F8">
        <w:rPr>
          <w:sz w:val="22"/>
          <w:szCs w:val="22"/>
          <w:lang w:val="en-US"/>
        </w:rPr>
        <w:t xml:space="preserve"> (amphetamine) resulted in a profile of impaired Go trial performance while the drug affecting the glutaminergic system (PCP) resulted in impaired NoGo trial performance.</w:t>
      </w:r>
      <w:r w:rsidR="00A76BB2">
        <w:rPr>
          <w:sz w:val="22"/>
          <w:szCs w:val="22"/>
          <w:lang w:val="en-US"/>
        </w:rPr>
        <w:t xml:space="preserve"> I</w:t>
      </w:r>
      <w:r w:rsidR="004B0C7E">
        <w:rPr>
          <w:sz w:val="22"/>
          <w:szCs w:val="22"/>
          <w:lang w:val="en-US"/>
        </w:rPr>
        <w:t>t should be kept in mind, that both drugs used do not only specifically target</w:t>
      </w:r>
      <w:r w:rsidR="00A76BB2">
        <w:rPr>
          <w:sz w:val="22"/>
          <w:szCs w:val="22"/>
          <w:lang w:val="en-US"/>
        </w:rPr>
        <w:t xml:space="preserve"> their neurotransmitter systems only but that the brain is a complex organ in which different neurochemical systems cooperate with each other strongly over time (e.g. see Jones, &amp; Kauer, 1999 for evidence of the widespread effect of amphetamine on not only dopamine but also other neurotransmitter systems). A complex interaction between the</w:t>
      </w:r>
      <w:r w:rsidR="00F11198">
        <w:rPr>
          <w:sz w:val="22"/>
          <w:szCs w:val="22"/>
          <w:lang w:val="en-US"/>
        </w:rPr>
        <w:t xml:space="preserve"> </w:t>
      </w:r>
      <w:r w:rsidR="00A76BB2">
        <w:rPr>
          <w:sz w:val="22"/>
          <w:szCs w:val="22"/>
          <w:lang w:val="en-US"/>
        </w:rPr>
        <w:t xml:space="preserve">dopaminergic and glutaminergic involvements in test performance </w:t>
      </w:r>
      <w:r w:rsidR="00F11198">
        <w:rPr>
          <w:sz w:val="22"/>
          <w:szCs w:val="22"/>
          <w:lang w:val="en-US"/>
        </w:rPr>
        <w:t xml:space="preserve">throughout the whole session </w:t>
      </w:r>
      <w:r w:rsidR="00A76BB2">
        <w:rPr>
          <w:sz w:val="22"/>
          <w:szCs w:val="22"/>
          <w:lang w:val="en-US"/>
        </w:rPr>
        <w:t>is therefore likely. For a better overview, however, the two systems will be discussed separately in the following paragraphs.</w:t>
      </w:r>
    </w:p>
    <w:p w:rsidR="004316B8" w:rsidRPr="000261F8" w:rsidRDefault="00CE6840" w:rsidP="00750696">
      <w:pPr>
        <w:pStyle w:val="rprtbody"/>
        <w:spacing w:before="0" w:beforeAutospacing="0" w:after="0" w:afterAutospacing="0" w:line="480" w:lineRule="auto"/>
        <w:rPr>
          <w:sz w:val="22"/>
          <w:szCs w:val="22"/>
          <w:lang w:val="en-US"/>
        </w:rPr>
      </w:pPr>
      <w:r w:rsidRPr="000261F8">
        <w:rPr>
          <w:sz w:val="22"/>
          <w:szCs w:val="22"/>
          <w:lang w:val="en-US"/>
        </w:rPr>
        <w:tab/>
      </w:r>
      <w:r w:rsidR="00E16BF1" w:rsidRPr="000261F8">
        <w:rPr>
          <w:sz w:val="22"/>
          <w:szCs w:val="22"/>
          <w:lang w:val="en-US"/>
        </w:rPr>
        <w:t>Dopamin</w:t>
      </w:r>
      <w:r w:rsidR="006B328C" w:rsidRPr="000261F8">
        <w:rPr>
          <w:sz w:val="22"/>
          <w:szCs w:val="22"/>
          <w:lang w:val="en-US"/>
        </w:rPr>
        <w:t>e</w:t>
      </w:r>
      <w:r w:rsidR="00E16BF1" w:rsidRPr="000261F8">
        <w:rPr>
          <w:sz w:val="22"/>
          <w:szCs w:val="22"/>
          <w:lang w:val="en-US"/>
        </w:rPr>
        <w:t xml:space="preserve"> is involved </w:t>
      </w:r>
      <w:r w:rsidR="00E464C4" w:rsidRPr="000261F8">
        <w:rPr>
          <w:sz w:val="22"/>
          <w:szCs w:val="22"/>
          <w:lang w:val="en-US"/>
        </w:rPr>
        <w:t>in</w:t>
      </w:r>
      <w:r w:rsidR="00E16BF1" w:rsidRPr="000261F8">
        <w:rPr>
          <w:sz w:val="22"/>
          <w:szCs w:val="22"/>
          <w:lang w:val="en-US"/>
        </w:rPr>
        <w:t xml:space="preserve"> attention, working memory and learning as well as in associations of punishment and reward. In a review by Robbins (2002)</w:t>
      </w:r>
      <w:r w:rsidR="006B328C" w:rsidRPr="000261F8">
        <w:rPr>
          <w:sz w:val="22"/>
          <w:szCs w:val="22"/>
          <w:lang w:val="en-US"/>
        </w:rPr>
        <w:t>,</w:t>
      </w:r>
      <w:r w:rsidR="00E16BF1" w:rsidRPr="000261F8">
        <w:rPr>
          <w:sz w:val="22"/>
          <w:szCs w:val="22"/>
          <w:lang w:val="en-US"/>
        </w:rPr>
        <w:t xml:space="preserve"> the dopaminergic system with the ventral and dorsal striatum as well as the PFC has been linked </w:t>
      </w:r>
      <w:r w:rsidR="00F225B0" w:rsidRPr="000261F8">
        <w:rPr>
          <w:sz w:val="22"/>
          <w:szCs w:val="22"/>
          <w:lang w:val="en-US"/>
        </w:rPr>
        <w:t xml:space="preserve">more </w:t>
      </w:r>
      <w:r w:rsidR="00E16BF1" w:rsidRPr="000261F8">
        <w:rPr>
          <w:sz w:val="22"/>
          <w:szCs w:val="22"/>
          <w:lang w:val="en-US"/>
        </w:rPr>
        <w:t xml:space="preserve">to </w:t>
      </w:r>
      <w:r w:rsidR="006B6C42" w:rsidRPr="000261F8">
        <w:rPr>
          <w:sz w:val="22"/>
          <w:szCs w:val="22"/>
          <w:lang w:val="en-US"/>
        </w:rPr>
        <w:t xml:space="preserve">response- </w:t>
      </w:r>
      <w:r w:rsidR="004316B8" w:rsidRPr="000261F8">
        <w:rPr>
          <w:sz w:val="22"/>
          <w:szCs w:val="22"/>
          <w:lang w:val="en-US"/>
        </w:rPr>
        <w:t xml:space="preserve">and </w:t>
      </w:r>
      <w:r w:rsidR="00F225B0" w:rsidRPr="000261F8">
        <w:rPr>
          <w:sz w:val="22"/>
          <w:szCs w:val="22"/>
          <w:lang w:val="en-US"/>
        </w:rPr>
        <w:t>less</w:t>
      </w:r>
      <w:r w:rsidR="004316B8" w:rsidRPr="000261F8">
        <w:rPr>
          <w:sz w:val="22"/>
          <w:szCs w:val="22"/>
          <w:lang w:val="en-US"/>
        </w:rPr>
        <w:t xml:space="preserve"> </w:t>
      </w:r>
      <w:r w:rsidR="00985257" w:rsidRPr="000261F8">
        <w:rPr>
          <w:sz w:val="22"/>
          <w:szCs w:val="22"/>
          <w:lang w:val="en-US"/>
        </w:rPr>
        <w:t xml:space="preserve">to </w:t>
      </w:r>
      <w:r w:rsidR="006B6C42" w:rsidRPr="000261F8">
        <w:rPr>
          <w:sz w:val="22"/>
          <w:szCs w:val="22"/>
          <w:lang w:val="en-US"/>
        </w:rPr>
        <w:t>rule-related processes</w:t>
      </w:r>
      <w:r w:rsidR="004316B8" w:rsidRPr="000261F8">
        <w:rPr>
          <w:sz w:val="22"/>
          <w:szCs w:val="22"/>
          <w:lang w:val="en-US"/>
        </w:rPr>
        <w:t xml:space="preserve"> (Robbins, 2002)</w:t>
      </w:r>
      <w:r w:rsidR="006B6C42" w:rsidRPr="000261F8">
        <w:rPr>
          <w:sz w:val="22"/>
          <w:szCs w:val="22"/>
          <w:lang w:val="en-US"/>
        </w:rPr>
        <w:t>. This means that</w:t>
      </w:r>
      <w:r w:rsidR="00AE547D" w:rsidRPr="000261F8">
        <w:rPr>
          <w:sz w:val="22"/>
          <w:szCs w:val="22"/>
          <w:lang w:val="en-US"/>
        </w:rPr>
        <w:t>, in the 5C-CPT, the dopaminergic system</w:t>
      </w:r>
      <w:r w:rsidR="004B0C7E">
        <w:rPr>
          <w:sz w:val="22"/>
          <w:szCs w:val="22"/>
          <w:lang w:val="en-US"/>
        </w:rPr>
        <w:t xml:space="preserve"> as activated by amphetamine</w:t>
      </w:r>
      <w:r w:rsidR="00AE547D" w:rsidRPr="000261F8">
        <w:rPr>
          <w:sz w:val="22"/>
          <w:szCs w:val="22"/>
          <w:lang w:val="en-US"/>
        </w:rPr>
        <w:t xml:space="preserve"> is involved in mediating </w:t>
      </w:r>
      <w:r w:rsidR="006B6C42" w:rsidRPr="000261F8">
        <w:rPr>
          <w:sz w:val="22"/>
          <w:szCs w:val="22"/>
          <w:lang w:val="en-US"/>
        </w:rPr>
        <w:t xml:space="preserve">the performance within one type of </w:t>
      </w:r>
      <w:r w:rsidR="006B328C" w:rsidRPr="000261F8">
        <w:rPr>
          <w:sz w:val="22"/>
          <w:szCs w:val="22"/>
          <w:lang w:val="en-US"/>
        </w:rPr>
        <w:t>trial</w:t>
      </w:r>
      <w:r w:rsidR="00AE547D" w:rsidRPr="000261F8">
        <w:rPr>
          <w:sz w:val="22"/>
          <w:szCs w:val="22"/>
          <w:lang w:val="en-US"/>
        </w:rPr>
        <w:t>,</w:t>
      </w:r>
      <w:r w:rsidR="006B328C" w:rsidRPr="000261F8">
        <w:rPr>
          <w:sz w:val="22"/>
          <w:szCs w:val="22"/>
          <w:lang w:val="en-US"/>
        </w:rPr>
        <w:t xml:space="preserve"> </w:t>
      </w:r>
      <w:r w:rsidR="00E464C4" w:rsidRPr="000261F8">
        <w:rPr>
          <w:sz w:val="22"/>
          <w:szCs w:val="22"/>
          <w:lang w:val="en-US"/>
        </w:rPr>
        <w:t>and the action of actually responding to a stimulus</w:t>
      </w:r>
      <w:r w:rsidR="00AE547D" w:rsidRPr="000261F8">
        <w:rPr>
          <w:sz w:val="22"/>
          <w:szCs w:val="22"/>
          <w:lang w:val="en-US"/>
        </w:rPr>
        <w:t>. It seems to be</w:t>
      </w:r>
      <w:r w:rsidR="004B0C7E">
        <w:rPr>
          <w:sz w:val="22"/>
          <w:szCs w:val="22"/>
          <w:lang w:val="en-US"/>
        </w:rPr>
        <w:t xml:space="preserve"> initially </w:t>
      </w:r>
      <w:r w:rsidR="00AE547D" w:rsidRPr="000261F8">
        <w:rPr>
          <w:sz w:val="22"/>
          <w:szCs w:val="22"/>
          <w:lang w:val="en-US"/>
        </w:rPr>
        <w:t>less relevan</w:t>
      </w:r>
      <w:r w:rsidR="00AE5435" w:rsidRPr="000261F8">
        <w:rPr>
          <w:sz w:val="22"/>
          <w:szCs w:val="22"/>
          <w:lang w:val="en-US"/>
        </w:rPr>
        <w:t>t</w:t>
      </w:r>
      <w:r w:rsidR="00AE547D" w:rsidRPr="000261F8">
        <w:rPr>
          <w:sz w:val="22"/>
          <w:szCs w:val="22"/>
          <w:lang w:val="en-US"/>
        </w:rPr>
        <w:t xml:space="preserve"> for</w:t>
      </w:r>
      <w:r w:rsidR="006B6C42" w:rsidRPr="000261F8">
        <w:rPr>
          <w:sz w:val="22"/>
          <w:szCs w:val="22"/>
          <w:lang w:val="en-US"/>
        </w:rPr>
        <w:t xml:space="preserve"> performance that is related to shifting between types of </w:t>
      </w:r>
      <w:r w:rsidR="006B328C" w:rsidRPr="000261F8">
        <w:rPr>
          <w:sz w:val="22"/>
          <w:szCs w:val="22"/>
          <w:lang w:val="en-US"/>
        </w:rPr>
        <w:t>trials</w:t>
      </w:r>
      <w:r w:rsidR="00985257" w:rsidRPr="000261F8">
        <w:rPr>
          <w:sz w:val="22"/>
          <w:szCs w:val="22"/>
          <w:lang w:val="en-US"/>
        </w:rPr>
        <w:t xml:space="preserve"> and withholding a response, </w:t>
      </w:r>
      <w:r w:rsidR="006B6C42" w:rsidRPr="000261F8">
        <w:rPr>
          <w:sz w:val="22"/>
          <w:szCs w:val="22"/>
          <w:lang w:val="en-US"/>
        </w:rPr>
        <w:t>as</w:t>
      </w:r>
      <w:r w:rsidR="006B328C" w:rsidRPr="000261F8">
        <w:rPr>
          <w:sz w:val="22"/>
          <w:szCs w:val="22"/>
          <w:lang w:val="en-US"/>
        </w:rPr>
        <w:t xml:space="preserve"> required</w:t>
      </w:r>
      <w:r w:rsidR="006B6C42" w:rsidRPr="000261F8">
        <w:rPr>
          <w:sz w:val="22"/>
          <w:szCs w:val="22"/>
          <w:lang w:val="en-US"/>
        </w:rPr>
        <w:t xml:space="preserve"> in the NoGo trials. Also, the significant role of DA in stimulus-reward associations is important for responding to the stimulus itself </w:t>
      </w:r>
      <w:r w:rsidR="004316B8" w:rsidRPr="000261F8">
        <w:rPr>
          <w:sz w:val="22"/>
          <w:szCs w:val="22"/>
          <w:lang w:val="en-US"/>
        </w:rPr>
        <w:t>and not</w:t>
      </w:r>
      <w:r w:rsidR="006B6C42" w:rsidRPr="000261F8">
        <w:rPr>
          <w:sz w:val="22"/>
          <w:szCs w:val="22"/>
          <w:lang w:val="en-US"/>
        </w:rPr>
        <w:t xml:space="preserve"> discriminating between different types of stimuli. </w:t>
      </w:r>
      <w:r w:rsidR="006B328C" w:rsidRPr="000261F8">
        <w:rPr>
          <w:sz w:val="22"/>
          <w:szCs w:val="22"/>
          <w:lang w:val="en-US"/>
        </w:rPr>
        <w:t xml:space="preserve">This has been linked to the cognitive abilities </w:t>
      </w:r>
      <w:r w:rsidR="00E464C4" w:rsidRPr="000261F8">
        <w:rPr>
          <w:sz w:val="22"/>
          <w:szCs w:val="22"/>
          <w:lang w:val="en-US"/>
        </w:rPr>
        <w:t>'</w:t>
      </w:r>
      <w:r w:rsidR="006B328C" w:rsidRPr="000261F8">
        <w:rPr>
          <w:sz w:val="22"/>
          <w:szCs w:val="22"/>
          <w:lang w:val="en-US"/>
        </w:rPr>
        <w:t>executive functioning</w:t>
      </w:r>
      <w:r w:rsidR="00E464C4" w:rsidRPr="000261F8">
        <w:rPr>
          <w:sz w:val="22"/>
          <w:szCs w:val="22"/>
          <w:lang w:val="en-US"/>
        </w:rPr>
        <w:t>'</w:t>
      </w:r>
      <w:r w:rsidR="006B328C" w:rsidRPr="000261F8">
        <w:rPr>
          <w:sz w:val="22"/>
          <w:szCs w:val="22"/>
          <w:lang w:val="en-US"/>
        </w:rPr>
        <w:t xml:space="preserve"> and </w:t>
      </w:r>
      <w:r w:rsidR="00E464C4" w:rsidRPr="000261F8">
        <w:rPr>
          <w:sz w:val="22"/>
          <w:szCs w:val="22"/>
          <w:lang w:val="en-US"/>
        </w:rPr>
        <w:t>'</w:t>
      </w:r>
      <w:r w:rsidR="006B328C" w:rsidRPr="000261F8">
        <w:rPr>
          <w:sz w:val="22"/>
          <w:szCs w:val="22"/>
          <w:lang w:val="en-US"/>
        </w:rPr>
        <w:t>strategy formation</w:t>
      </w:r>
      <w:r w:rsidR="00E464C4" w:rsidRPr="000261F8">
        <w:rPr>
          <w:sz w:val="22"/>
          <w:szCs w:val="22"/>
          <w:lang w:val="en-US"/>
        </w:rPr>
        <w:t xml:space="preserve">' </w:t>
      </w:r>
      <w:r w:rsidR="006B328C" w:rsidRPr="000261F8">
        <w:rPr>
          <w:sz w:val="22"/>
          <w:szCs w:val="22"/>
          <w:lang w:val="en-US"/>
        </w:rPr>
        <w:t>by Amitai, &amp; Markou (2010)</w:t>
      </w:r>
      <w:r w:rsidR="004316B8" w:rsidRPr="000261F8">
        <w:rPr>
          <w:sz w:val="22"/>
          <w:szCs w:val="22"/>
          <w:lang w:val="en-US"/>
        </w:rPr>
        <w:t xml:space="preserve"> as well as Robbins, &amp; Roberts (2007)</w:t>
      </w:r>
      <w:r w:rsidR="006B328C" w:rsidRPr="000261F8">
        <w:rPr>
          <w:sz w:val="22"/>
          <w:szCs w:val="22"/>
          <w:lang w:val="en-US"/>
        </w:rPr>
        <w:t>. After an amphetamine injection</w:t>
      </w:r>
      <w:r w:rsidR="00985257" w:rsidRPr="000261F8">
        <w:rPr>
          <w:sz w:val="22"/>
          <w:szCs w:val="22"/>
          <w:lang w:val="en-US"/>
        </w:rPr>
        <w:t>,</w:t>
      </w:r>
      <w:r w:rsidR="006B328C" w:rsidRPr="000261F8">
        <w:rPr>
          <w:sz w:val="22"/>
          <w:szCs w:val="22"/>
          <w:lang w:val="en-US"/>
        </w:rPr>
        <w:t xml:space="preserve"> it seems that the learned rule</w:t>
      </w:r>
      <w:r w:rsidR="006B6C42" w:rsidRPr="000261F8">
        <w:rPr>
          <w:sz w:val="22"/>
          <w:szCs w:val="22"/>
          <w:lang w:val="en-US"/>
        </w:rPr>
        <w:t xml:space="preserve"> for </w:t>
      </w:r>
      <w:r w:rsidR="006B328C" w:rsidRPr="000261F8">
        <w:rPr>
          <w:sz w:val="22"/>
          <w:szCs w:val="22"/>
          <w:lang w:val="en-US"/>
        </w:rPr>
        <w:t xml:space="preserve">discriminating </w:t>
      </w:r>
      <w:r w:rsidR="006B6C42" w:rsidRPr="000261F8">
        <w:rPr>
          <w:sz w:val="22"/>
          <w:szCs w:val="22"/>
          <w:lang w:val="en-US"/>
        </w:rPr>
        <w:t xml:space="preserve">the two different types of </w:t>
      </w:r>
      <w:r w:rsidR="00AE5435" w:rsidRPr="000261F8">
        <w:rPr>
          <w:sz w:val="22"/>
          <w:szCs w:val="22"/>
          <w:lang w:val="en-US"/>
        </w:rPr>
        <w:t>trials</w:t>
      </w:r>
      <w:r w:rsidR="006B6C42" w:rsidRPr="000261F8">
        <w:rPr>
          <w:sz w:val="22"/>
          <w:szCs w:val="22"/>
          <w:lang w:val="en-US"/>
        </w:rPr>
        <w:t xml:space="preserve"> </w:t>
      </w:r>
      <w:r w:rsidR="006B328C" w:rsidRPr="000261F8">
        <w:rPr>
          <w:sz w:val="22"/>
          <w:szCs w:val="22"/>
          <w:lang w:val="en-US"/>
        </w:rPr>
        <w:t>is</w:t>
      </w:r>
      <w:r w:rsidR="006B6C42" w:rsidRPr="000261F8">
        <w:rPr>
          <w:sz w:val="22"/>
          <w:szCs w:val="22"/>
          <w:lang w:val="en-US"/>
        </w:rPr>
        <w:t xml:space="preserve"> still </w:t>
      </w:r>
      <w:r w:rsidR="00F225B0" w:rsidRPr="000261F8">
        <w:rPr>
          <w:sz w:val="22"/>
          <w:szCs w:val="22"/>
          <w:lang w:val="en-US"/>
        </w:rPr>
        <w:t>adhered to</w:t>
      </w:r>
      <w:r w:rsidR="00AE5435" w:rsidRPr="000261F8">
        <w:rPr>
          <w:sz w:val="22"/>
          <w:szCs w:val="22"/>
          <w:lang w:val="en-US"/>
        </w:rPr>
        <w:t>,</w:t>
      </w:r>
      <w:r w:rsidR="006B6C42" w:rsidRPr="000261F8">
        <w:rPr>
          <w:sz w:val="22"/>
          <w:szCs w:val="22"/>
          <w:lang w:val="en-US"/>
        </w:rPr>
        <w:t xml:space="preserve"> </w:t>
      </w:r>
      <w:r w:rsidR="006B328C" w:rsidRPr="000261F8">
        <w:rPr>
          <w:sz w:val="22"/>
          <w:szCs w:val="22"/>
          <w:lang w:val="en-US"/>
        </w:rPr>
        <w:t xml:space="preserve">and performance is </w:t>
      </w:r>
      <w:r w:rsidR="00E464C4" w:rsidRPr="000261F8">
        <w:rPr>
          <w:sz w:val="22"/>
          <w:szCs w:val="22"/>
          <w:lang w:val="en-US"/>
        </w:rPr>
        <w:t>undisturbed</w:t>
      </w:r>
      <w:r w:rsidR="006B328C" w:rsidRPr="000261F8">
        <w:rPr>
          <w:sz w:val="22"/>
          <w:szCs w:val="22"/>
          <w:lang w:val="en-US"/>
        </w:rPr>
        <w:t xml:space="preserve"> when no response is required to obtain a reward</w:t>
      </w:r>
      <w:r w:rsidR="00985257" w:rsidRPr="000261F8">
        <w:rPr>
          <w:sz w:val="22"/>
          <w:szCs w:val="22"/>
          <w:lang w:val="en-US"/>
        </w:rPr>
        <w:t>. However</w:t>
      </w:r>
      <w:r w:rsidR="00E464C4" w:rsidRPr="000261F8">
        <w:rPr>
          <w:sz w:val="22"/>
          <w:szCs w:val="22"/>
          <w:lang w:val="en-US"/>
        </w:rPr>
        <w:t>,</w:t>
      </w:r>
      <w:r w:rsidR="006B6C42" w:rsidRPr="000261F8">
        <w:rPr>
          <w:sz w:val="22"/>
          <w:szCs w:val="22"/>
          <w:lang w:val="en-US"/>
        </w:rPr>
        <w:t xml:space="preserve"> when the mouse is required to detect a stimulus and respond at the correct location, attentional problems arise. </w:t>
      </w:r>
      <w:r w:rsidR="006B328C" w:rsidRPr="000261F8">
        <w:rPr>
          <w:sz w:val="22"/>
          <w:szCs w:val="22"/>
          <w:lang w:val="en-US"/>
        </w:rPr>
        <w:t>Robbins (2002) and Young et al</w:t>
      </w:r>
      <w:r w:rsidR="00E464C4" w:rsidRPr="000261F8">
        <w:rPr>
          <w:sz w:val="22"/>
          <w:szCs w:val="22"/>
          <w:lang w:val="en-US"/>
        </w:rPr>
        <w:t>.</w:t>
      </w:r>
      <w:r w:rsidR="006B328C" w:rsidRPr="000261F8">
        <w:rPr>
          <w:sz w:val="22"/>
          <w:szCs w:val="22"/>
          <w:lang w:val="en-US"/>
        </w:rPr>
        <w:t xml:space="preserve"> (2009a) call th</w:t>
      </w:r>
      <w:r w:rsidR="004316B8" w:rsidRPr="000261F8">
        <w:rPr>
          <w:sz w:val="22"/>
          <w:szCs w:val="22"/>
          <w:lang w:val="en-US"/>
        </w:rPr>
        <w:t>e</w:t>
      </w:r>
      <w:r w:rsidR="006B328C" w:rsidRPr="000261F8">
        <w:rPr>
          <w:sz w:val="22"/>
          <w:szCs w:val="22"/>
          <w:lang w:val="en-US"/>
        </w:rPr>
        <w:t>s</w:t>
      </w:r>
      <w:r w:rsidR="004316B8" w:rsidRPr="000261F8">
        <w:rPr>
          <w:sz w:val="22"/>
          <w:szCs w:val="22"/>
          <w:lang w:val="en-US"/>
        </w:rPr>
        <w:t>e</w:t>
      </w:r>
      <w:r w:rsidR="00F225B0" w:rsidRPr="000261F8">
        <w:rPr>
          <w:sz w:val="22"/>
          <w:szCs w:val="22"/>
          <w:lang w:val="en-US"/>
        </w:rPr>
        <w:t>:</w:t>
      </w:r>
      <w:r w:rsidR="006B328C" w:rsidRPr="000261F8">
        <w:rPr>
          <w:sz w:val="22"/>
          <w:szCs w:val="22"/>
          <w:lang w:val="en-US"/>
        </w:rPr>
        <w:t xml:space="preserve"> </w:t>
      </w:r>
      <w:r w:rsidR="004316B8" w:rsidRPr="000261F8">
        <w:rPr>
          <w:sz w:val="22"/>
          <w:szCs w:val="22"/>
          <w:lang w:val="en-US"/>
        </w:rPr>
        <w:t>impairments in '</w:t>
      </w:r>
      <w:r w:rsidR="006B328C" w:rsidRPr="000261F8">
        <w:rPr>
          <w:sz w:val="22"/>
          <w:szCs w:val="22"/>
          <w:lang w:val="en-US"/>
        </w:rPr>
        <w:t>sustained attention</w:t>
      </w:r>
      <w:r w:rsidR="004316B8" w:rsidRPr="000261F8">
        <w:rPr>
          <w:sz w:val="22"/>
          <w:szCs w:val="22"/>
          <w:lang w:val="en-US"/>
        </w:rPr>
        <w:t>'. Similar results as the ones obtained here have also been reported elsewhere (Loos et al., 2010</w:t>
      </w:r>
      <w:r w:rsidR="00A76BB2">
        <w:rPr>
          <w:sz w:val="22"/>
          <w:szCs w:val="22"/>
          <w:lang w:val="en-US"/>
        </w:rPr>
        <w:t>;</w:t>
      </w:r>
      <w:r w:rsidR="004316B8" w:rsidRPr="000261F8">
        <w:rPr>
          <w:sz w:val="22"/>
          <w:szCs w:val="22"/>
          <w:lang w:val="en-US"/>
        </w:rPr>
        <w:t xml:space="preserve"> </w:t>
      </w:r>
      <w:r w:rsidR="00A76BB2">
        <w:rPr>
          <w:sz w:val="22"/>
          <w:szCs w:val="22"/>
          <w:lang w:val="en-US"/>
        </w:rPr>
        <w:t xml:space="preserve">personal communication with J. Young, </w:t>
      </w:r>
      <w:r w:rsidR="004316B8" w:rsidRPr="000261F8">
        <w:rPr>
          <w:sz w:val="22"/>
          <w:szCs w:val="22"/>
          <w:lang w:val="en-US"/>
        </w:rPr>
        <w:t xml:space="preserve">but see Robbins, 2002). </w:t>
      </w:r>
    </w:p>
    <w:p w:rsidR="004316B8" w:rsidRPr="000261F8" w:rsidRDefault="004316B8" w:rsidP="00750696">
      <w:pPr>
        <w:pStyle w:val="rprtbody"/>
        <w:spacing w:before="0" w:beforeAutospacing="0" w:after="0" w:afterAutospacing="0" w:line="480" w:lineRule="auto"/>
        <w:rPr>
          <w:iCs/>
          <w:lang w:val="en-US"/>
        </w:rPr>
      </w:pPr>
      <w:r w:rsidRPr="000261F8">
        <w:rPr>
          <w:sz w:val="22"/>
          <w:szCs w:val="22"/>
          <w:lang w:val="en-US"/>
        </w:rPr>
        <w:lastRenderedPageBreak/>
        <w:tab/>
        <w:t xml:space="preserve">The concept </w:t>
      </w:r>
      <w:r w:rsidR="00985257" w:rsidRPr="000261F8">
        <w:rPr>
          <w:sz w:val="22"/>
          <w:szCs w:val="22"/>
          <w:lang w:val="en-US"/>
        </w:rPr>
        <w:t>that the</w:t>
      </w:r>
      <w:r w:rsidRPr="000261F8">
        <w:rPr>
          <w:sz w:val="22"/>
          <w:szCs w:val="22"/>
          <w:lang w:val="en-US"/>
        </w:rPr>
        <w:t xml:space="preserve"> aforementioned 'sustained attention' </w:t>
      </w:r>
      <w:r w:rsidR="00985257" w:rsidRPr="000261F8">
        <w:rPr>
          <w:sz w:val="22"/>
          <w:szCs w:val="22"/>
          <w:lang w:val="en-US"/>
        </w:rPr>
        <w:t xml:space="preserve">is </w:t>
      </w:r>
      <w:r w:rsidRPr="000261F8">
        <w:rPr>
          <w:sz w:val="22"/>
          <w:szCs w:val="22"/>
          <w:lang w:val="en-US"/>
        </w:rPr>
        <w:t xml:space="preserve">necessary for Go trials is </w:t>
      </w:r>
      <w:r w:rsidR="006B328C" w:rsidRPr="000261F8">
        <w:rPr>
          <w:sz w:val="22"/>
          <w:szCs w:val="22"/>
          <w:lang w:val="en-US"/>
        </w:rPr>
        <w:t>contrast</w:t>
      </w:r>
      <w:r w:rsidRPr="000261F8">
        <w:rPr>
          <w:sz w:val="22"/>
          <w:szCs w:val="22"/>
          <w:lang w:val="en-US"/>
        </w:rPr>
        <w:t>ed</w:t>
      </w:r>
      <w:r w:rsidR="006B328C" w:rsidRPr="000261F8">
        <w:rPr>
          <w:sz w:val="22"/>
          <w:szCs w:val="22"/>
          <w:lang w:val="en-US"/>
        </w:rPr>
        <w:t xml:space="preserve"> </w:t>
      </w:r>
      <w:r w:rsidRPr="000261F8">
        <w:rPr>
          <w:sz w:val="22"/>
          <w:szCs w:val="22"/>
          <w:lang w:val="en-US"/>
        </w:rPr>
        <w:t xml:space="preserve">in the literature </w:t>
      </w:r>
      <w:r w:rsidR="006B328C" w:rsidRPr="000261F8">
        <w:rPr>
          <w:sz w:val="22"/>
          <w:szCs w:val="22"/>
          <w:lang w:val="en-US"/>
        </w:rPr>
        <w:t>with</w:t>
      </w:r>
      <w:r w:rsidR="00985257" w:rsidRPr="000261F8">
        <w:rPr>
          <w:sz w:val="22"/>
          <w:szCs w:val="22"/>
          <w:lang w:val="en-US"/>
        </w:rPr>
        <w:t xml:space="preserve"> the concept </w:t>
      </w:r>
      <w:r w:rsidR="00A76BB2" w:rsidRPr="000261F8">
        <w:rPr>
          <w:sz w:val="22"/>
          <w:szCs w:val="22"/>
          <w:lang w:val="en-US"/>
        </w:rPr>
        <w:t>of ‘divided</w:t>
      </w:r>
      <w:r w:rsidR="006B328C" w:rsidRPr="000261F8">
        <w:rPr>
          <w:sz w:val="22"/>
          <w:szCs w:val="22"/>
          <w:lang w:val="en-US"/>
        </w:rPr>
        <w:t xml:space="preserve"> attention</w:t>
      </w:r>
      <w:r w:rsidR="003E248D" w:rsidRPr="000261F8">
        <w:rPr>
          <w:sz w:val="22"/>
          <w:szCs w:val="22"/>
          <w:lang w:val="en-US"/>
        </w:rPr>
        <w:t>'</w:t>
      </w:r>
      <w:r w:rsidR="006B328C" w:rsidRPr="000261F8">
        <w:rPr>
          <w:sz w:val="22"/>
          <w:szCs w:val="22"/>
          <w:lang w:val="en-US"/>
        </w:rPr>
        <w:t xml:space="preserve"> (Robbins</w:t>
      </w:r>
      <w:r w:rsidRPr="000261F8">
        <w:rPr>
          <w:sz w:val="22"/>
          <w:szCs w:val="22"/>
          <w:lang w:val="en-US"/>
        </w:rPr>
        <w:t>, 2002</w:t>
      </w:r>
      <w:r w:rsidR="006B328C" w:rsidRPr="000261F8">
        <w:rPr>
          <w:sz w:val="22"/>
          <w:szCs w:val="22"/>
          <w:lang w:val="en-US"/>
        </w:rPr>
        <w:t xml:space="preserve">) or </w:t>
      </w:r>
      <w:r w:rsidR="003E248D" w:rsidRPr="000261F8">
        <w:rPr>
          <w:sz w:val="22"/>
          <w:szCs w:val="22"/>
          <w:lang w:val="en-US"/>
        </w:rPr>
        <w:t>'</w:t>
      </w:r>
      <w:r w:rsidR="006B328C" w:rsidRPr="000261F8">
        <w:rPr>
          <w:sz w:val="22"/>
          <w:szCs w:val="22"/>
          <w:lang w:val="en-US"/>
        </w:rPr>
        <w:t>vigilance</w:t>
      </w:r>
      <w:r w:rsidR="003E248D" w:rsidRPr="000261F8">
        <w:rPr>
          <w:sz w:val="22"/>
          <w:szCs w:val="22"/>
          <w:lang w:val="en-US"/>
        </w:rPr>
        <w:t>'</w:t>
      </w:r>
      <w:r w:rsidR="006B328C" w:rsidRPr="000261F8">
        <w:rPr>
          <w:sz w:val="22"/>
          <w:szCs w:val="22"/>
          <w:lang w:val="en-US"/>
        </w:rPr>
        <w:t xml:space="preserve"> (Young et al.</w:t>
      </w:r>
      <w:r w:rsidRPr="000261F8">
        <w:rPr>
          <w:sz w:val="22"/>
          <w:szCs w:val="22"/>
          <w:lang w:val="en-US"/>
        </w:rPr>
        <w:t>, 2009a</w:t>
      </w:r>
      <w:r w:rsidR="00985257" w:rsidRPr="000261F8">
        <w:rPr>
          <w:sz w:val="22"/>
          <w:szCs w:val="22"/>
          <w:lang w:val="en-US"/>
        </w:rPr>
        <w:t xml:space="preserve">), </w:t>
      </w:r>
      <w:r w:rsidR="006B328C" w:rsidRPr="000261F8">
        <w:rPr>
          <w:sz w:val="22"/>
          <w:szCs w:val="22"/>
          <w:lang w:val="en-US"/>
        </w:rPr>
        <w:t xml:space="preserve">which might be </w:t>
      </w:r>
      <w:r w:rsidR="003E248D" w:rsidRPr="000261F8">
        <w:rPr>
          <w:sz w:val="22"/>
          <w:szCs w:val="22"/>
          <w:lang w:val="en-US"/>
        </w:rPr>
        <w:t>a requirement</w:t>
      </w:r>
      <w:r w:rsidR="006B328C" w:rsidRPr="000261F8">
        <w:rPr>
          <w:sz w:val="22"/>
          <w:szCs w:val="22"/>
          <w:lang w:val="en-US"/>
        </w:rPr>
        <w:t xml:space="preserve"> for NoGo trials.  </w:t>
      </w:r>
      <w:r w:rsidR="00985257" w:rsidRPr="000261F8">
        <w:rPr>
          <w:sz w:val="22"/>
          <w:szCs w:val="22"/>
          <w:lang w:val="en-US"/>
        </w:rPr>
        <w:t>As</w:t>
      </w:r>
      <w:r w:rsidR="00831254" w:rsidRPr="000261F8">
        <w:rPr>
          <w:sz w:val="22"/>
          <w:szCs w:val="22"/>
          <w:lang w:val="en-US"/>
        </w:rPr>
        <w:t xml:space="preserve"> part of </w:t>
      </w:r>
      <w:r w:rsidR="00985257" w:rsidRPr="000261F8">
        <w:rPr>
          <w:sz w:val="22"/>
          <w:szCs w:val="22"/>
          <w:lang w:val="en-US"/>
        </w:rPr>
        <w:t>a</w:t>
      </w:r>
      <w:r w:rsidR="00831254" w:rsidRPr="000261F8">
        <w:rPr>
          <w:sz w:val="22"/>
          <w:szCs w:val="22"/>
          <w:lang w:val="en-US"/>
        </w:rPr>
        <w:t xml:space="preserve"> test of attention, the NoGo trials of course </w:t>
      </w:r>
      <w:r w:rsidR="00985257" w:rsidRPr="000261F8">
        <w:rPr>
          <w:sz w:val="22"/>
          <w:szCs w:val="22"/>
          <w:lang w:val="en-US"/>
        </w:rPr>
        <w:t>need</w:t>
      </w:r>
      <w:r w:rsidR="00831254" w:rsidRPr="000261F8">
        <w:rPr>
          <w:sz w:val="22"/>
          <w:szCs w:val="22"/>
          <w:lang w:val="en-US"/>
        </w:rPr>
        <w:t xml:space="preserve"> executive control and the ability to form and follow a strategy, but the type of response required to these trials is exactly opposite from what is needed </w:t>
      </w:r>
      <w:r w:rsidR="00340100" w:rsidRPr="000261F8">
        <w:rPr>
          <w:sz w:val="22"/>
          <w:szCs w:val="22"/>
          <w:lang w:val="en-US"/>
        </w:rPr>
        <w:t>for</w:t>
      </w:r>
      <w:r w:rsidR="00831254" w:rsidRPr="000261F8">
        <w:rPr>
          <w:sz w:val="22"/>
          <w:szCs w:val="22"/>
          <w:lang w:val="en-US"/>
        </w:rPr>
        <w:t xml:space="preserve"> Go trials - the inhibition of a response. Also, these trials occur at only 20% of all trials started in a test session and as such, cognitive flexibility is a very important component to successfully master the NoGo trial part of the task. Therefore, authors like Amitai, &amp; Markou (2010) as well as Robbins (2002) and Young et al. (2009a) have implicated different cognitive abilities in th</w:t>
      </w:r>
      <w:r w:rsidR="00340100" w:rsidRPr="000261F8">
        <w:rPr>
          <w:sz w:val="22"/>
          <w:szCs w:val="22"/>
          <w:lang w:val="en-US"/>
        </w:rPr>
        <w:t>is</w:t>
      </w:r>
      <w:r w:rsidR="00831254" w:rsidRPr="000261F8">
        <w:rPr>
          <w:sz w:val="22"/>
          <w:szCs w:val="22"/>
          <w:lang w:val="en-US"/>
        </w:rPr>
        <w:t xml:space="preserve"> type of trial</w:t>
      </w:r>
      <w:r w:rsidR="00340100" w:rsidRPr="000261F8">
        <w:rPr>
          <w:sz w:val="22"/>
          <w:szCs w:val="22"/>
          <w:lang w:val="en-US"/>
        </w:rPr>
        <w:t xml:space="preserve">s than in Go trial performance, namely response inhibition, mental flexibility and vigilance as it is thought to be present in humans. </w:t>
      </w:r>
      <w:r w:rsidR="003E248D" w:rsidRPr="000261F8">
        <w:rPr>
          <w:sz w:val="22"/>
          <w:szCs w:val="22"/>
          <w:lang w:val="en-US"/>
        </w:rPr>
        <w:t>The profile found in the study presented here allows the conclusion</w:t>
      </w:r>
      <w:r w:rsidR="00340100" w:rsidRPr="000261F8">
        <w:rPr>
          <w:sz w:val="22"/>
          <w:szCs w:val="22"/>
          <w:lang w:val="en-US"/>
        </w:rPr>
        <w:t xml:space="preserve"> that these mental abilities might be </w:t>
      </w:r>
      <w:r w:rsidR="00A76BB2">
        <w:rPr>
          <w:sz w:val="22"/>
          <w:szCs w:val="22"/>
          <w:lang w:val="en-US"/>
        </w:rPr>
        <w:t xml:space="preserve">initially </w:t>
      </w:r>
      <w:r w:rsidR="00340100" w:rsidRPr="000261F8">
        <w:rPr>
          <w:sz w:val="22"/>
          <w:szCs w:val="22"/>
          <w:lang w:val="en-US"/>
        </w:rPr>
        <w:t xml:space="preserve">driven by a different neurotransmitter system than the dopaminergic system involved </w:t>
      </w:r>
      <w:r w:rsidR="00340100" w:rsidRPr="00F11198">
        <w:rPr>
          <w:sz w:val="22"/>
          <w:szCs w:val="22"/>
          <w:lang w:val="en-US"/>
        </w:rPr>
        <w:t>in Go trial</w:t>
      </w:r>
      <w:r w:rsidR="00340100" w:rsidRPr="000261F8">
        <w:rPr>
          <w:sz w:val="22"/>
          <w:szCs w:val="22"/>
          <w:lang w:val="en-US"/>
        </w:rPr>
        <w:t xml:space="preserve"> performance. </w:t>
      </w:r>
      <w:r w:rsidR="003E248D" w:rsidRPr="000261F8">
        <w:rPr>
          <w:sz w:val="22"/>
          <w:szCs w:val="22"/>
          <w:lang w:val="en-US"/>
        </w:rPr>
        <w:t>Based on</w:t>
      </w:r>
      <w:r w:rsidR="00340100" w:rsidRPr="000261F8">
        <w:rPr>
          <w:sz w:val="22"/>
          <w:szCs w:val="22"/>
          <w:lang w:val="en-US"/>
        </w:rPr>
        <w:t xml:space="preserve"> the results obtained after PCP injection, i.e. impaired NoGo trial performance, increased compulsive behavior and an increased likelihood to respond, this neurotransmitter system might </w:t>
      </w:r>
      <w:r w:rsidR="00F11198">
        <w:rPr>
          <w:sz w:val="22"/>
          <w:szCs w:val="22"/>
          <w:lang w:val="en-US"/>
        </w:rPr>
        <w:t xml:space="preserve">initially </w:t>
      </w:r>
      <w:r w:rsidR="00340100" w:rsidRPr="000261F8">
        <w:rPr>
          <w:sz w:val="22"/>
          <w:szCs w:val="22"/>
          <w:lang w:val="en-US"/>
        </w:rPr>
        <w:t xml:space="preserve">be glutamate. </w:t>
      </w:r>
      <w:r w:rsidR="009A261E" w:rsidRPr="000261F8">
        <w:rPr>
          <w:iCs/>
          <w:lang w:val="en-US"/>
        </w:rPr>
        <w:t xml:space="preserve">Glutamate is the major excitatory neurotransmitter in the </w:t>
      </w:r>
      <w:r w:rsidR="00340100" w:rsidRPr="000261F8">
        <w:rPr>
          <w:iCs/>
          <w:lang w:val="en-US"/>
        </w:rPr>
        <w:t>CNS</w:t>
      </w:r>
      <w:r w:rsidR="009A261E" w:rsidRPr="000261F8">
        <w:rPr>
          <w:iCs/>
          <w:lang w:val="en-US"/>
        </w:rPr>
        <w:t xml:space="preserve"> and is considered to be the master 'switch' of the brain, owing to the fact that it can excite and turn on all types of CNS neurons (Mattson, 2008). </w:t>
      </w:r>
      <w:r w:rsidR="00F12C07" w:rsidRPr="000261F8">
        <w:rPr>
          <w:iCs/>
          <w:lang w:val="en-US"/>
        </w:rPr>
        <w:t>It seems that this excitatory function of glutamate results in problems to maintain the rule during the test (Robbins, 2002) and that the animal is driven to respond to all trials. This f</w:t>
      </w:r>
      <w:r w:rsidR="00A92BB7" w:rsidRPr="000261F8">
        <w:rPr>
          <w:iCs/>
          <w:lang w:val="en-US"/>
        </w:rPr>
        <w:t xml:space="preserve">ailure to control behavior </w:t>
      </w:r>
      <w:r w:rsidR="00F12C07" w:rsidRPr="000261F8">
        <w:rPr>
          <w:iCs/>
          <w:lang w:val="en-US"/>
        </w:rPr>
        <w:t>or</w:t>
      </w:r>
      <w:r w:rsidR="00A92BB7" w:rsidRPr="000261F8">
        <w:rPr>
          <w:iCs/>
          <w:lang w:val="en-US"/>
        </w:rPr>
        <w:t xml:space="preserve"> </w:t>
      </w:r>
      <w:r w:rsidR="00F12C07" w:rsidRPr="000261F8">
        <w:rPr>
          <w:iCs/>
          <w:lang w:val="en-US"/>
        </w:rPr>
        <w:t>dysfunctional '</w:t>
      </w:r>
      <w:r w:rsidR="00A92BB7" w:rsidRPr="000261F8">
        <w:rPr>
          <w:iCs/>
          <w:lang w:val="en-US"/>
        </w:rPr>
        <w:t>response inhibition</w:t>
      </w:r>
      <w:r w:rsidR="00F12C07" w:rsidRPr="000261F8">
        <w:rPr>
          <w:iCs/>
          <w:lang w:val="en-US"/>
        </w:rPr>
        <w:t>'</w:t>
      </w:r>
      <w:r w:rsidR="00926859" w:rsidRPr="000261F8">
        <w:rPr>
          <w:iCs/>
          <w:lang w:val="en-US"/>
        </w:rPr>
        <w:t xml:space="preserve"> </w:t>
      </w:r>
      <w:r w:rsidR="00F225B0" w:rsidRPr="000261F8">
        <w:rPr>
          <w:iCs/>
          <w:lang w:val="en-US"/>
        </w:rPr>
        <w:t>can</w:t>
      </w:r>
      <w:r w:rsidR="00926859" w:rsidRPr="000261F8">
        <w:rPr>
          <w:iCs/>
          <w:lang w:val="en-US"/>
        </w:rPr>
        <w:t xml:space="preserve"> be called </w:t>
      </w:r>
      <w:r w:rsidR="00A92BB7" w:rsidRPr="000261F8">
        <w:rPr>
          <w:iCs/>
          <w:lang w:val="en-US"/>
        </w:rPr>
        <w:t>the</w:t>
      </w:r>
      <w:r w:rsidR="00926859" w:rsidRPr="000261F8">
        <w:rPr>
          <w:iCs/>
          <w:lang w:val="en-US"/>
        </w:rPr>
        <w:t xml:space="preserve"> core attentional deficit in impaired performance on </w:t>
      </w:r>
      <w:r w:rsidR="00F12C07" w:rsidRPr="000261F8">
        <w:rPr>
          <w:iCs/>
          <w:lang w:val="en-US"/>
        </w:rPr>
        <w:t>N</w:t>
      </w:r>
      <w:r w:rsidR="00A92BB7" w:rsidRPr="000261F8">
        <w:rPr>
          <w:iCs/>
          <w:lang w:val="en-US"/>
        </w:rPr>
        <w:t xml:space="preserve">oGo </w:t>
      </w:r>
      <w:r w:rsidR="00926859" w:rsidRPr="000261F8">
        <w:rPr>
          <w:iCs/>
          <w:lang w:val="en-US"/>
        </w:rPr>
        <w:t>trial</w:t>
      </w:r>
      <w:r w:rsidR="00A92BB7" w:rsidRPr="000261F8">
        <w:rPr>
          <w:iCs/>
          <w:lang w:val="en-US"/>
        </w:rPr>
        <w:t xml:space="preserve">s. </w:t>
      </w:r>
      <w:r w:rsidR="00F12C07" w:rsidRPr="000261F8">
        <w:rPr>
          <w:iCs/>
          <w:lang w:val="en-US"/>
        </w:rPr>
        <w:t>It is the</w:t>
      </w:r>
      <w:r w:rsidR="00A92BB7" w:rsidRPr="000261F8">
        <w:rPr>
          <w:iCs/>
          <w:lang w:val="en-US"/>
        </w:rPr>
        <w:t xml:space="preserve"> anterior cingulate cortex </w:t>
      </w:r>
      <w:r w:rsidR="00F12C07" w:rsidRPr="000261F8">
        <w:rPr>
          <w:iCs/>
          <w:lang w:val="en-US"/>
        </w:rPr>
        <w:t xml:space="preserve">that </w:t>
      </w:r>
      <w:r w:rsidR="00A92BB7" w:rsidRPr="000261F8">
        <w:rPr>
          <w:iCs/>
          <w:lang w:val="en-US"/>
        </w:rPr>
        <w:t>has been implicated in this inhibition and also in compulsive behavior</w:t>
      </w:r>
      <w:r w:rsidR="00F225B0" w:rsidRPr="000261F8">
        <w:rPr>
          <w:iCs/>
          <w:lang w:val="en-US"/>
        </w:rPr>
        <w:t xml:space="preserve"> as measured by the perseverative responses here</w:t>
      </w:r>
      <w:r w:rsidR="00A92BB7" w:rsidRPr="000261F8">
        <w:rPr>
          <w:iCs/>
          <w:lang w:val="en-US"/>
        </w:rPr>
        <w:t xml:space="preserve"> (Robbins, 2002). The connection of this brain area with inhibition is also of relevance to other disorders</w:t>
      </w:r>
      <w:r w:rsidR="00F12C07" w:rsidRPr="000261F8">
        <w:rPr>
          <w:iCs/>
          <w:lang w:val="en-US"/>
        </w:rPr>
        <w:t>. An example is o</w:t>
      </w:r>
      <w:r w:rsidR="00A92BB7" w:rsidRPr="000261F8">
        <w:rPr>
          <w:iCs/>
          <w:lang w:val="en-US"/>
        </w:rPr>
        <w:t>bsessive-compulsive disorder (OCD), in which unnaturally low level</w:t>
      </w:r>
      <w:r w:rsidR="00F12C07" w:rsidRPr="000261F8">
        <w:rPr>
          <w:iCs/>
          <w:lang w:val="en-US"/>
        </w:rPr>
        <w:t>s</w:t>
      </w:r>
      <w:r w:rsidR="00A92BB7" w:rsidRPr="000261F8">
        <w:rPr>
          <w:iCs/>
          <w:lang w:val="en-US"/>
        </w:rPr>
        <w:t xml:space="preserve"> of glutamate activity in the anterior cingulate cortex </w:t>
      </w:r>
      <w:r w:rsidR="00F12C07" w:rsidRPr="000261F8">
        <w:rPr>
          <w:iCs/>
          <w:lang w:val="en-US"/>
        </w:rPr>
        <w:t>and</w:t>
      </w:r>
      <w:r w:rsidR="00A92BB7" w:rsidRPr="000261F8">
        <w:rPr>
          <w:iCs/>
          <w:lang w:val="en-US"/>
        </w:rPr>
        <w:t xml:space="preserve"> excessive glutaminergic function</w:t>
      </w:r>
      <w:r w:rsidR="00F12C07" w:rsidRPr="000261F8">
        <w:rPr>
          <w:iCs/>
          <w:lang w:val="en-US"/>
        </w:rPr>
        <w:t xml:space="preserve"> in</w:t>
      </w:r>
      <w:r w:rsidR="00A92BB7" w:rsidRPr="000261F8">
        <w:rPr>
          <w:iCs/>
          <w:lang w:val="en-US"/>
        </w:rPr>
        <w:t xml:space="preserve"> the other parts of the brain </w:t>
      </w:r>
      <w:r w:rsidR="00F12C07" w:rsidRPr="000261F8">
        <w:rPr>
          <w:iCs/>
          <w:lang w:val="en-US"/>
        </w:rPr>
        <w:t>drive compulsive behavior</w:t>
      </w:r>
      <w:r w:rsidR="00A92BB7" w:rsidRPr="000261F8">
        <w:rPr>
          <w:iCs/>
          <w:lang w:val="en-US"/>
        </w:rPr>
        <w:t xml:space="preserve"> (Pittenger, et al., </w:t>
      </w:r>
      <w:r w:rsidR="00A92BB7" w:rsidRPr="000261F8">
        <w:rPr>
          <w:iCs/>
          <w:lang w:val="en-US"/>
        </w:rPr>
        <w:lastRenderedPageBreak/>
        <w:t xml:space="preserve">2006). </w:t>
      </w:r>
      <w:r w:rsidR="00AE5435" w:rsidRPr="000261F8">
        <w:rPr>
          <w:iCs/>
          <w:lang w:val="en-US"/>
        </w:rPr>
        <w:t>With this established role of glutamate function in inhibitory control and the described impairments in NoGo trial performance,</w:t>
      </w:r>
      <w:r w:rsidR="00A92BB7" w:rsidRPr="000261F8">
        <w:rPr>
          <w:iCs/>
          <w:lang w:val="en-US"/>
        </w:rPr>
        <w:t xml:space="preserve"> </w:t>
      </w:r>
      <w:r w:rsidR="00AE5435" w:rsidRPr="000261F8">
        <w:rPr>
          <w:iCs/>
          <w:lang w:val="en-US"/>
        </w:rPr>
        <w:t>the second part of the dopamine - glutamate dissociation of 5C-CPT performance is complete</w:t>
      </w:r>
      <w:r w:rsidR="00A92BB7" w:rsidRPr="000261F8">
        <w:rPr>
          <w:iCs/>
          <w:lang w:val="en-US"/>
        </w:rPr>
        <w:t>.</w:t>
      </w:r>
      <w:r w:rsidR="00F12C07" w:rsidRPr="000261F8">
        <w:rPr>
          <w:iCs/>
          <w:lang w:val="en-US"/>
        </w:rPr>
        <w:t xml:space="preserve"> The influence of other, non-cognitive effects has been </w:t>
      </w:r>
      <w:r w:rsidR="00AE5435" w:rsidRPr="000261F8">
        <w:rPr>
          <w:iCs/>
          <w:lang w:val="en-US"/>
        </w:rPr>
        <w:t>discarded earlier.</w:t>
      </w:r>
    </w:p>
    <w:p w:rsidR="00085C98" w:rsidRPr="000261F8" w:rsidRDefault="00AE5435" w:rsidP="00750696">
      <w:pPr>
        <w:pStyle w:val="rprtbody"/>
        <w:spacing w:before="0" w:beforeAutospacing="0" w:after="0" w:afterAutospacing="0" w:line="480" w:lineRule="auto"/>
        <w:rPr>
          <w:sz w:val="22"/>
          <w:szCs w:val="22"/>
          <w:lang w:val="en-US"/>
        </w:rPr>
      </w:pPr>
      <w:r w:rsidRPr="000261F8">
        <w:rPr>
          <w:iCs/>
          <w:lang w:val="en-US"/>
        </w:rPr>
        <w:tab/>
        <w:t xml:space="preserve">Scopolamine </w:t>
      </w:r>
      <w:r w:rsidR="00085C98" w:rsidRPr="000261F8">
        <w:rPr>
          <w:iCs/>
          <w:lang w:val="en-US"/>
        </w:rPr>
        <w:t xml:space="preserve">has resulted in </w:t>
      </w:r>
      <w:r w:rsidR="00F11198">
        <w:rPr>
          <w:iCs/>
          <w:lang w:val="en-US"/>
        </w:rPr>
        <w:t>strongly</w:t>
      </w:r>
      <w:r w:rsidR="00085C98" w:rsidRPr="000261F8">
        <w:rPr>
          <w:iCs/>
          <w:lang w:val="en-US"/>
        </w:rPr>
        <w:t xml:space="preserve"> disrupted behavior on the task, with impairments on both Go and NoGo trials as well as strongly biased responding and increases in latencies</w:t>
      </w:r>
      <w:r w:rsidRPr="000261F8">
        <w:rPr>
          <w:iCs/>
          <w:lang w:val="en-US"/>
        </w:rPr>
        <w:t>. It</w:t>
      </w:r>
      <w:r w:rsidR="00085C98" w:rsidRPr="000261F8">
        <w:rPr>
          <w:iCs/>
          <w:lang w:val="en-US"/>
        </w:rPr>
        <w:t xml:space="preserve"> </w:t>
      </w:r>
      <w:r w:rsidR="00E46BB2" w:rsidRPr="000261F8">
        <w:rPr>
          <w:iCs/>
          <w:lang w:val="en-US"/>
        </w:rPr>
        <w:t xml:space="preserve">is a </w:t>
      </w:r>
      <w:r w:rsidR="00F11198" w:rsidRPr="000261F8">
        <w:rPr>
          <w:iCs/>
          <w:lang w:val="en-US"/>
        </w:rPr>
        <w:t>compound that</w:t>
      </w:r>
      <w:r w:rsidR="00E46BB2" w:rsidRPr="000261F8">
        <w:rPr>
          <w:iCs/>
          <w:lang w:val="en-US"/>
        </w:rPr>
        <w:t xml:space="preserve"> also disrupts attention, but which has no action on a neurotransmitter system of relevance to schizophrenia. Therefore, scopolamine was </w:t>
      </w:r>
      <w:r w:rsidRPr="000261F8">
        <w:rPr>
          <w:iCs/>
          <w:lang w:val="en-US"/>
        </w:rPr>
        <w:t>used</w:t>
      </w:r>
      <w:r w:rsidR="00085C98" w:rsidRPr="000261F8">
        <w:rPr>
          <w:iCs/>
          <w:lang w:val="en-US"/>
        </w:rPr>
        <w:t xml:space="preserve"> in this study to contrast the more specific, attention-disruption profiles of PCP and amphetamine. Authors, such as Robbins (2002)</w:t>
      </w:r>
      <w:r w:rsidR="00F11198">
        <w:rPr>
          <w:iCs/>
          <w:lang w:val="en-US"/>
        </w:rPr>
        <w:t>,</w:t>
      </w:r>
      <w:r w:rsidR="00085C98" w:rsidRPr="000261F8">
        <w:rPr>
          <w:iCs/>
          <w:lang w:val="en-US"/>
        </w:rPr>
        <w:t xml:space="preserve"> have reported decreased attentional performance after exposure of rodents </w:t>
      </w:r>
      <w:r w:rsidR="00F225B0" w:rsidRPr="000261F8">
        <w:rPr>
          <w:iCs/>
          <w:lang w:val="en-US"/>
        </w:rPr>
        <w:t>to</w:t>
      </w:r>
      <w:r w:rsidR="00085C98" w:rsidRPr="000261F8">
        <w:rPr>
          <w:iCs/>
          <w:lang w:val="en-US"/>
        </w:rPr>
        <w:t xml:space="preserve"> scopolamine</w:t>
      </w:r>
      <w:r w:rsidR="00F11198">
        <w:rPr>
          <w:iCs/>
          <w:lang w:val="en-US"/>
        </w:rPr>
        <w:t>, but have also indicated</w:t>
      </w:r>
      <w:r w:rsidR="00085C98" w:rsidRPr="000261F8">
        <w:rPr>
          <w:iCs/>
          <w:lang w:val="en-US"/>
        </w:rPr>
        <w:t xml:space="preserve"> that the studies using this compound have not lead to a consensu</w:t>
      </w:r>
      <w:r w:rsidR="00F225B0" w:rsidRPr="000261F8">
        <w:rPr>
          <w:iCs/>
          <w:lang w:val="en-US"/>
        </w:rPr>
        <w:t>s</w:t>
      </w:r>
      <w:r w:rsidR="00085C98" w:rsidRPr="000261F8">
        <w:rPr>
          <w:iCs/>
          <w:lang w:val="en-US"/>
        </w:rPr>
        <w:t xml:space="preserve"> on the precise patterns of results. In the study presented here, it is difficult to conclude on the effects the anticholinergic compound had on attention because of severe side-effect obtained with the dose used. As with the other two compounds, t</w:t>
      </w:r>
      <w:r w:rsidR="000A6FC4" w:rsidRPr="000261F8">
        <w:rPr>
          <w:sz w:val="22"/>
          <w:szCs w:val="22"/>
          <w:lang w:val="en-US"/>
        </w:rPr>
        <w:t xml:space="preserve">he inclusion of a proper dose-response study might have resulted in some more insights on </w:t>
      </w:r>
      <w:r w:rsidR="00600254" w:rsidRPr="000261F8">
        <w:rPr>
          <w:sz w:val="22"/>
          <w:szCs w:val="22"/>
          <w:lang w:val="en-US"/>
        </w:rPr>
        <w:t>scopolamine's action on attention.</w:t>
      </w:r>
    </w:p>
    <w:p w:rsidR="00600254" w:rsidRPr="000261F8" w:rsidRDefault="00600254" w:rsidP="00750696">
      <w:pPr>
        <w:pStyle w:val="rprtbody"/>
        <w:spacing w:before="0" w:beforeAutospacing="0" w:after="0" w:afterAutospacing="0" w:line="480" w:lineRule="auto"/>
        <w:rPr>
          <w:sz w:val="22"/>
          <w:szCs w:val="22"/>
          <w:lang w:val="en-US"/>
        </w:rPr>
      </w:pPr>
      <w:r w:rsidRPr="000261F8">
        <w:rPr>
          <w:sz w:val="22"/>
          <w:szCs w:val="22"/>
          <w:lang w:val="en-US"/>
        </w:rPr>
        <w:tab/>
        <w:t xml:space="preserve">The results presented on the pharmacological part of this study allow the conclusion that the </w:t>
      </w:r>
      <w:r w:rsidR="00E46BB2" w:rsidRPr="000261F8">
        <w:rPr>
          <w:sz w:val="22"/>
          <w:szCs w:val="22"/>
          <w:lang w:val="en-US"/>
        </w:rPr>
        <w:t>compounds amphetamine and PCP</w:t>
      </w:r>
      <w:r w:rsidRPr="000261F8">
        <w:rPr>
          <w:sz w:val="22"/>
          <w:szCs w:val="22"/>
          <w:lang w:val="en-US"/>
        </w:rPr>
        <w:t xml:space="preserve"> </w:t>
      </w:r>
      <w:r w:rsidR="00F11198">
        <w:rPr>
          <w:sz w:val="22"/>
          <w:szCs w:val="22"/>
          <w:lang w:val="en-US"/>
        </w:rPr>
        <w:t xml:space="preserve">and their impact on the brain may </w:t>
      </w:r>
      <w:r w:rsidRPr="000261F8">
        <w:rPr>
          <w:sz w:val="22"/>
          <w:szCs w:val="22"/>
          <w:lang w:val="en-US"/>
        </w:rPr>
        <w:t xml:space="preserve">model different aspects of schizophrenia, even though both result in attentional impairments. It was only possible to find the dissociation between PCP and amphetamine because of the possibility to implement the SDT for analysis of the results. Without </w:t>
      </w:r>
      <w:r w:rsidR="00F225B0" w:rsidRPr="000261F8">
        <w:rPr>
          <w:sz w:val="22"/>
          <w:szCs w:val="22"/>
          <w:lang w:val="en-US"/>
        </w:rPr>
        <w:t>the SDT measures</w:t>
      </w:r>
      <w:r w:rsidRPr="000261F8">
        <w:rPr>
          <w:sz w:val="22"/>
          <w:szCs w:val="22"/>
          <w:lang w:val="en-US"/>
        </w:rPr>
        <w:t xml:space="preserve">, PCP would </w:t>
      </w:r>
      <w:r w:rsidR="00F225B0" w:rsidRPr="000261F8">
        <w:rPr>
          <w:sz w:val="22"/>
          <w:szCs w:val="22"/>
          <w:lang w:val="en-US"/>
        </w:rPr>
        <w:t xml:space="preserve">not </w:t>
      </w:r>
      <w:r w:rsidRPr="000261F8">
        <w:rPr>
          <w:sz w:val="22"/>
          <w:szCs w:val="22"/>
          <w:lang w:val="en-US"/>
        </w:rPr>
        <w:t>have resulted in a meaningful impairment</w:t>
      </w:r>
      <w:r w:rsidR="00F225B0" w:rsidRPr="000261F8">
        <w:rPr>
          <w:sz w:val="22"/>
          <w:szCs w:val="22"/>
          <w:lang w:val="en-US"/>
        </w:rPr>
        <w:t>, no dissociation would have been found</w:t>
      </w:r>
      <w:r w:rsidRPr="000261F8">
        <w:rPr>
          <w:sz w:val="22"/>
          <w:szCs w:val="22"/>
          <w:lang w:val="en-US"/>
        </w:rPr>
        <w:t xml:space="preserve"> and there would have been less parameters to rely on to conclude about probable influences of non-cognitive factors (i.e. any biases). </w:t>
      </w:r>
      <w:r w:rsidR="00E46BB2" w:rsidRPr="000261F8">
        <w:rPr>
          <w:sz w:val="22"/>
          <w:szCs w:val="22"/>
          <w:lang w:val="en-US"/>
        </w:rPr>
        <w:t>However, a full dose-response study is necessary to confirm this conclusion.</w:t>
      </w:r>
    </w:p>
    <w:p w:rsidR="00F225B0" w:rsidRPr="000261F8" w:rsidRDefault="00F225B0" w:rsidP="00750696">
      <w:pPr>
        <w:pStyle w:val="rprtbody"/>
        <w:spacing w:before="0" w:beforeAutospacing="0" w:after="0" w:afterAutospacing="0" w:line="480" w:lineRule="auto"/>
        <w:rPr>
          <w:sz w:val="22"/>
          <w:szCs w:val="22"/>
          <w:lang w:val="en-US"/>
        </w:rPr>
      </w:pPr>
    </w:p>
    <w:p w:rsidR="00B350D7" w:rsidRPr="000261F8" w:rsidRDefault="00F225B0" w:rsidP="00750696">
      <w:pPr>
        <w:pStyle w:val="rprtbody"/>
        <w:spacing w:before="0" w:beforeAutospacing="0" w:after="0" w:afterAutospacing="0" w:line="480" w:lineRule="auto"/>
        <w:rPr>
          <w:sz w:val="22"/>
          <w:szCs w:val="22"/>
          <w:lang w:val="en-US"/>
        </w:rPr>
      </w:pPr>
      <w:r w:rsidRPr="000261F8">
        <w:rPr>
          <w:sz w:val="22"/>
          <w:szCs w:val="22"/>
          <w:lang w:val="en-US"/>
        </w:rPr>
        <w:lastRenderedPageBreak/>
        <w:tab/>
      </w:r>
      <w:r w:rsidR="00600254" w:rsidRPr="000261F8">
        <w:rPr>
          <w:sz w:val="22"/>
          <w:szCs w:val="22"/>
          <w:lang w:val="en-US"/>
        </w:rPr>
        <w:t xml:space="preserve">The second part of this study consisted of the testing of a DISC1-CaMKII transgenic animal model. After a long period of training during which no differences with the control group were detected, there </w:t>
      </w:r>
      <w:r w:rsidR="00F738FD" w:rsidRPr="000261F8">
        <w:rPr>
          <w:sz w:val="22"/>
          <w:szCs w:val="22"/>
          <w:lang w:val="en-US"/>
        </w:rPr>
        <w:t>was an effect</w:t>
      </w:r>
      <w:r w:rsidR="00600254" w:rsidRPr="000261F8">
        <w:rPr>
          <w:sz w:val="22"/>
          <w:szCs w:val="22"/>
          <w:lang w:val="en-US"/>
        </w:rPr>
        <w:t xml:space="preserve"> of the DISC1 transgene at the most challenging test parameters, i.e. a stimulus duration of 0.5 s and a limited hold of 5 s. Training stages before possibly were not challenging enough to </w:t>
      </w:r>
      <w:r w:rsidR="00F738FD" w:rsidRPr="000261F8">
        <w:rPr>
          <w:sz w:val="22"/>
          <w:szCs w:val="22"/>
          <w:lang w:val="en-US"/>
        </w:rPr>
        <w:t>detect</w:t>
      </w:r>
      <w:r w:rsidR="00600254" w:rsidRPr="000261F8">
        <w:rPr>
          <w:sz w:val="22"/>
          <w:szCs w:val="22"/>
          <w:lang w:val="en-US"/>
        </w:rPr>
        <w:t xml:space="preserve"> attentional impairments. When finally these disruption</w:t>
      </w:r>
      <w:r w:rsidR="00F11198">
        <w:rPr>
          <w:sz w:val="22"/>
          <w:szCs w:val="22"/>
          <w:lang w:val="en-US"/>
        </w:rPr>
        <w:t>s</w:t>
      </w:r>
      <w:r w:rsidR="00600254" w:rsidRPr="000261F8">
        <w:rPr>
          <w:sz w:val="22"/>
          <w:szCs w:val="22"/>
          <w:lang w:val="en-US"/>
        </w:rPr>
        <w:t xml:space="preserve"> were detected, the profile of DISC1 was found to be very similar to </w:t>
      </w:r>
      <w:r w:rsidR="00F11198">
        <w:rPr>
          <w:sz w:val="22"/>
          <w:szCs w:val="22"/>
          <w:lang w:val="en-US"/>
        </w:rPr>
        <w:t xml:space="preserve">the effect </w:t>
      </w:r>
      <w:r w:rsidRPr="000261F8">
        <w:rPr>
          <w:sz w:val="22"/>
          <w:szCs w:val="22"/>
          <w:lang w:val="en-US"/>
        </w:rPr>
        <w:t>amphetamine</w:t>
      </w:r>
      <w:r w:rsidR="00F11198">
        <w:rPr>
          <w:sz w:val="22"/>
          <w:szCs w:val="22"/>
          <w:lang w:val="en-US"/>
        </w:rPr>
        <w:t xml:space="preserve"> had on performance</w:t>
      </w:r>
      <w:r w:rsidR="00600254" w:rsidRPr="000261F8">
        <w:rPr>
          <w:sz w:val="22"/>
          <w:szCs w:val="22"/>
          <w:lang w:val="en-US"/>
        </w:rPr>
        <w:t>,</w:t>
      </w:r>
      <w:r w:rsidR="00B350D7" w:rsidRPr="000261F8">
        <w:rPr>
          <w:sz w:val="22"/>
          <w:szCs w:val="22"/>
          <w:lang w:val="en-US"/>
        </w:rPr>
        <w:t xml:space="preserve"> with </w:t>
      </w:r>
      <w:r w:rsidR="00F11198">
        <w:rPr>
          <w:sz w:val="22"/>
          <w:szCs w:val="22"/>
          <w:lang w:val="en-US"/>
        </w:rPr>
        <w:t xml:space="preserve">a </w:t>
      </w:r>
      <w:r w:rsidR="00B350D7" w:rsidRPr="000261F8">
        <w:rPr>
          <w:sz w:val="22"/>
          <w:szCs w:val="22"/>
          <w:lang w:val="en-US"/>
        </w:rPr>
        <w:t>reduction in accuracy o</w:t>
      </w:r>
      <w:r w:rsidR="000D7D14" w:rsidRPr="000261F8">
        <w:rPr>
          <w:sz w:val="22"/>
          <w:szCs w:val="22"/>
          <w:lang w:val="en-US"/>
        </w:rPr>
        <w:t>n</w:t>
      </w:r>
      <w:r w:rsidR="00B350D7" w:rsidRPr="000261F8">
        <w:rPr>
          <w:sz w:val="22"/>
          <w:szCs w:val="22"/>
          <w:lang w:val="en-US"/>
        </w:rPr>
        <w:t xml:space="preserve"> the Go trials</w:t>
      </w:r>
      <w:r w:rsidR="000D7D14" w:rsidRPr="000261F8">
        <w:rPr>
          <w:sz w:val="22"/>
          <w:szCs w:val="22"/>
          <w:lang w:val="en-US"/>
        </w:rPr>
        <w:t xml:space="preserve"> only</w:t>
      </w:r>
      <w:r w:rsidR="00B350D7" w:rsidRPr="000261F8">
        <w:rPr>
          <w:sz w:val="22"/>
          <w:szCs w:val="22"/>
          <w:lang w:val="en-US"/>
        </w:rPr>
        <w:t xml:space="preserve">. However, the </w:t>
      </w:r>
      <w:r w:rsidR="000D7D14" w:rsidRPr="000261F8">
        <w:rPr>
          <w:sz w:val="22"/>
          <w:szCs w:val="22"/>
          <w:lang w:val="en-US"/>
        </w:rPr>
        <w:t>underlying distribution of responses</w:t>
      </w:r>
      <w:r w:rsidR="00B350D7" w:rsidRPr="000261F8">
        <w:rPr>
          <w:sz w:val="22"/>
          <w:szCs w:val="22"/>
          <w:lang w:val="en-US"/>
        </w:rPr>
        <w:t xml:space="preserve"> that caused this effect was different from amphetamine treatment</w:t>
      </w:r>
      <w:r w:rsidR="00F738FD" w:rsidRPr="000261F8">
        <w:rPr>
          <w:sz w:val="22"/>
          <w:szCs w:val="22"/>
          <w:lang w:val="en-US"/>
        </w:rPr>
        <w:t>. I</w:t>
      </w:r>
      <w:r w:rsidR="00B350D7" w:rsidRPr="000261F8">
        <w:rPr>
          <w:sz w:val="22"/>
          <w:szCs w:val="22"/>
          <w:lang w:val="en-US"/>
        </w:rPr>
        <w:t>t was not the omissions, but the incorrect responses that were increase</w:t>
      </w:r>
      <w:r w:rsidR="000D7D14" w:rsidRPr="000261F8">
        <w:rPr>
          <w:sz w:val="22"/>
          <w:szCs w:val="22"/>
          <w:lang w:val="en-US"/>
        </w:rPr>
        <w:t>d</w:t>
      </w:r>
      <w:r w:rsidR="00B350D7" w:rsidRPr="000261F8">
        <w:rPr>
          <w:sz w:val="22"/>
          <w:szCs w:val="22"/>
          <w:lang w:val="en-US"/>
        </w:rPr>
        <w:t xml:space="preserve"> at the cost of a decrease in correct responses</w:t>
      </w:r>
      <w:r w:rsidR="00F738FD" w:rsidRPr="000261F8">
        <w:rPr>
          <w:sz w:val="22"/>
          <w:szCs w:val="22"/>
          <w:lang w:val="en-US"/>
        </w:rPr>
        <w:t xml:space="preserve"> in the DISC1 mice</w:t>
      </w:r>
      <w:r w:rsidR="00B350D7" w:rsidRPr="000261F8">
        <w:rPr>
          <w:sz w:val="22"/>
          <w:szCs w:val="22"/>
          <w:lang w:val="en-US"/>
        </w:rPr>
        <w:t xml:space="preserve">. In the literature, dysfunction of DISC1 protein synthesis has been implicated in attention, executive function, working memory and speed of processing (Young et al., 2009b) and has been shown to cause neuroanatomical abnormalities in the hippocampus and the PFC (Pletnikov et al., 2008). </w:t>
      </w:r>
      <w:r w:rsidR="00F11198">
        <w:rPr>
          <w:sz w:val="22"/>
          <w:szCs w:val="22"/>
          <w:lang w:val="en-US"/>
        </w:rPr>
        <w:t xml:space="preserve">The dopamine system has been linked to these same structures and functions (Robbins, 2002). </w:t>
      </w:r>
      <w:r w:rsidR="00B350D7" w:rsidRPr="000261F8">
        <w:rPr>
          <w:sz w:val="22"/>
          <w:szCs w:val="22"/>
          <w:lang w:val="en-US"/>
        </w:rPr>
        <w:t>Therefore, obtaining a profile of DISC1 in this test that is very similar to what has been found with amphetamine</w:t>
      </w:r>
      <w:r w:rsidR="00F11198">
        <w:rPr>
          <w:sz w:val="22"/>
          <w:szCs w:val="22"/>
          <w:lang w:val="en-US"/>
        </w:rPr>
        <w:t xml:space="preserve"> </w:t>
      </w:r>
      <w:r w:rsidR="00837B00" w:rsidRPr="000261F8">
        <w:rPr>
          <w:sz w:val="22"/>
          <w:szCs w:val="22"/>
          <w:lang w:val="en-US"/>
        </w:rPr>
        <w:t>i.e. effects on Go trials,</w:t>
      </w:r>
      <w:r w:rsidR="00B350D7" w:rsidRPr="000261F8">
        <w:rPr>
          <w:sz w:val="22"/>
          <w:szCs w:val="22"/>
          <w:lang w:val="en-US"/>
        </w:rPr>
        <w:t xml:space="preserve"> is not surprising</w:t>
      </w:r>
      <w:r w:rsidR="00837B00" w:rsidRPr="000261F8">
        <w:rPr>
          <w:sz w:val="22"/>
          <w:szCs w:val="22"/>
          <w:lang w:val="en-US"/>
        </w:rPr>
        <w:t>, given the fact that both are involved in similar cognitive abilities and brain structures.</w:t>
      </w:r>
      <w:r w:rsidR="000D7D14" w:rsidRPr="000261F8">
        <w:rPr>
          <w:sz w:val="22"/>
          <w:szCs w:val="22"/>
          <w:lang w:val="en-US"/>
        </w:rPr>
        <w:t xml:space="preserve"> </w:t>
      </w:r>
      <w:r w:rsidR="00521437">
        <w:rPr>
          <w:sz w:val="22"/>
          <w:szCs w:val="22"/>
          <w:lang w:val="en-US"/>
        </w:rPr>
        <w:t xml:space="preserve">The dopaminergic system might be the link between both (Lipina et al., 2010). </w:t>
      </w:r>
    </w:p>
    <w:p w:rsidR="007C079C" w:rsidRPr="000261F8" w:rsidRDefault="00837B00" w:rsidP="00750696">
      <w:pPr>
        <w:pStyle w:val="rprtbody"/>
        <w:spacing w:before="0" w:beforeAutospacing="0" w:after="0" w:afterAutospacing="0" w:line="480" w:lineRule="auto"/>
        <w:rPr>
          <w:sz w:val="22"/>
          <w:szCs w:val="22"/>
          <w:lang w:val="en-US"/>
        </w:rPr>
      </w:pPr>
      <w:r w:rsidRPr="000261F8">
        <w:rPr>
          <w:sz w:val="22"/>
          <w:szCs w:val="22"/>
          <w:lang w:val="en-US"/>
        </w:rPr>
        <w:tab/>
      </w:r>
    </w:p>
    <w:p w:rsidR="007C079C" w:rsidRPr="000261F8" w:rsidRDefault="007C079C" w:rsidP="00750696">
      <w:pPr>
        <w:pStyle w:val="rprtbody"/>
        <w:spacing w:before="0" w:beforeAutospacing="0" w:after="0" w:afterAutospacing="0" w:line="480" w:lineRule="auto"/>
        <w:rPr>
          <w:sz w:val="22"/>
          <w:szCs w:val="22"/>
          <w:lang w:val="en-US"/>
        </w:rPr>
      </w:pPr>
      <w:r w:rsidRPr="000261F8">
        <w:rPr>
          <w:sz w:val="22"/>
          <w:szCs w:val="22"/>
          <w:lang w:val="en-US"/>
        </w:rPr>
        <w:tab/>
      </w:r>
      <w:r w:rsidR="00F738FD" w:rsidRPr="000261F8">
        <w:rPr>
          <w:sz w:val="22"/>
          <w:szCs w:val="22"/>
          <w:lang w:val="en-US"/>
        </w:rPr>
        <w:t>Although exciting, these data do have limitations.</w:t>
      </w:r>
      <w:r w:rsidRPr="000261F8">
        <w:rPr>
          <w:sz w:val="22"/>
          <w:szCs w:val="22"/>
          <w:lang w:val="en-US"/>
        </w:rPr>
        <w:t xml:space="preserve"> The </w:t>
      </w:r>
      <w:r w:rsidR="00F738FD" w:rsidRPr="000261F8">
        <w:rPr>
          <w:sz w:val="22"/>
          <w:szCs w:val="22"/>
          <w:lang w:val="en-US"/>
        </w:rPr>
        <w:t xml:space="preserve">most obvious of these is the missing of a dose-response curve for all compounds used. </w:t>
      </w:r>
      <w:r w:rsidRPr="000261F8">
        <w:rPr>
          <w:sz w:val="22"/>
          <w:szCs w:val="22"/>
          <w:lang w:val="en-US"/>
        </w:rPr>
        <w:t>Next, the study would have benefited from more animals in the different groups. The pharmacological studies were done based on 8 animals which were almost a year</w:t>
      </w:r>
      <w:r w:rsidR="00F738FD" w:rsidRPr="000261F8">
        <w:rPr>
          <w:sz w:val="22"/>
          <w:szCs w:val="22"/>
          <w:lang w:val="en-US"/>
        </w:rPr>
        <w:t xml:space="preserve"> of age at the end of the study</w:t>
      </w:r>
      <w:r w:rsidRPr="000261F8">
        <w:rPr>
          <w:sz w:val="22"/>
          <w:szCs w:val="22"/>
          <w:lang w:val="en-US"/>
        </w:rPr>
        <w:t>. Increa</w:t>
      </w:r>
      <w:r w:rsidR="000D7D14" w:rsidRPr="000261F8">
        <w:rPr>
          <w:sz w:val="22"/>
          <w:szCs w:val="22"/>
          <w:lang w:val="en-US"/>
        </w:rPr>
        <w:t>sed group sizes will also allow</w:t>
      </w:r>
      <w:r w:rsidRPr="000261F8">
        <w:rPr>
          <w:sz w:val="22"/>
          <w:szCs w:val="22"/>
          <w:lang w:val="en-US"/>
        </w:rPr>
        <w:t xml:space="preserve"> </w:t>
      </w:r>
      <w:r w:rsidR="00521437" w:rsidRPr="000261F8">
        <w:rPr>
          <w:sz w:val="22"/>
          <w:szCs w:val="22"/>
          <w:lang w:val="en-US"/>
        </w:rPr>
        <w:t>detecting</w:t>
      </w:r>
      <w:r w:rsidRPr="000261F8">
        <w:rPr>
          <w:sz w:val="22"/>
          <w:szCs w:val="22"/>
          <w:lang w:val="en-US"/>
        </w:rPr>
        <w:t xml:space="preserve"> fine differences between the models. Last but not lea</w:t>
      </w:r>
      <w:r w:rsidR="00521437">
        <w:rPr>
          <w:sz w:val="22"/>
          <w:szCs w:val="22"/>
          <w:lang w:val="en-US"/>
        </w:rPr>
        <w:t>st, the transgenic animal model</w:t>
      </w:r>
      <w:r w:rsidRPr="000261F8">
        <w:rPr>
          <w:sz w:val="22"/>
          <w:szCs w:val="22"/>
          <w:lang w:val="en-US"/>
        </w:rPr>
        <w:t xml:space="preserve"> used was a line of low </w:t>
      </w:r>
      <w:r w:rsidR="00521437" w:rsidRPr="000261F8">
        <w:rPr>
          <w:sz w:val="22"/>
          <w:szCs w:val="22"/>
          <w:lang w:val="en-US"/>
        </w:rPr>
        <w:t>expressers</w:t>
      </w:r>
      <w:r w:rsidRPr="000261F8">
        <w:rPr>
          <w:sz w:val="22"/>
          <w:szCs w:val="22"/>
          <w:lang w:val="en-US"/>
        </w:rPr>
        <w:t xml:space="preserve"> on a hy</w:t>
      </w:r>
      <w:r w:rsidR="000D7D14" w:rsidRPr="000261F8">
        <w:rPr>
          <w:sz w:val="22"/>
          <w:szCs w:val="22"/>
          <w:lang w:val="en-US"/>
        </w:rPr>
        <w:t>b</w:t>
      </w:r>
      <w:r w:rsidRPr="000261F8">
        <w:rPr>
          <w:sz w:val="22"/>
          <w:szCs w:val="22"/>
          <w:lang w:val="en-US"/>
        </w:rPr>
        <w:t>rid background</w:t>
      </w:r>
      <w:r w:rsidR="00F738FD" w:rsidRPr="000261F8">
        <w:rPr>
          <w:sz w:val="22"/>
          <w:szCs w:val="22"/>
          <w:lang w:val="en-US"/>
        </w:rPr>
        <w:t xml:space="preserve"> (B6;SJL;CBA).</w:t>
      </w:r>
      <w:r w:rsidRPr="000261F8">
        <w:rPr>
          <w:sz w:val="22"/>
          <w:szCs w:val="22"/>
          <w:lang w:val="en-US"/>
        </w:rPr>
        <w:t xml:space="preserve"> This means that the hDISC1 truncated gene product was introduced on a background that already might have </w:t>
      </w:r>
      <w:r w:rsidR="00521437">
        <w:rPr>
          <w:sz w:val="22"/>
          <w:szCs w:val="22"/>
          <w:lang w:val="en-US"/>
        </w:rPr>
        <w:t>had</w:t>
      </w:r>
      <w:r w:rsidRPr="000261F8">
        <w:rPr>
          <w:sz w:val="22"/>
          <w:szCs w:val="22"/>
          <w:lang w:val="en-US"/>
        </w:rPr>
        <w:t xml:space="preserve"> in some behavioral abnormalities</w:t>
      </w:r>
      <w:r w:rsidR="00F738FD" w:rsidRPr="000261F8">
        <w:rPr>
          <w:sz w:val="22"/>
          <w:szCs w:val="22"/>
          <w:lang w:val="en-US"/>
        </w:rPr>
        <w:t>.</w:t>
      </w:r>
      <w:r w:rsidRPr="000261F8">
        <w:rPr>
          <w:sz w:val="22"/>
          <w:szCs w:val="22"/>
          <w:lang w:val="en-US"/>
        </w:rPr>
        <w:t xml:space="preserve"> The truncated </w:t>
      </w:r>
      <w:r w:rsidR="00E1178F" w:rsidRPr="000261F8">
        <w:rPr>
          <w:sz w:val="22"/>
          <w:szCs w:val="22"/>
          <w:lang w:val="en-US"/>
        </w:rPr>
        <w:t xml:space="preserve">hDISC1 additionally did not show strong expression and therefore, the influences of the mutated DISC1 on the </w:t>
      </w:r>
      <w:r w:rsidR="00E1178F" w:rsidRPr="000261F8">
        <w:rPr>
          <w:sz w:val="22"/>
          <w:szCs w:val="22"/>
          <w:lang w:val="en-US"/>
        </w:rPr>
        <w:lastRenderedPageBreak/>
        <w:t xml:space="preserve">brain were minimal. Using a line with higher expression of the transgene product might have resulted in </w:t>
      </w:r>
      <w:r w:rsidR="00F738FD" w:rsidRPr="000261F8">
        <w:rPr>
          <w:sz w:val="22"/>
          <w:szCs w:val="22"/>
          <w:lang w:val="en-US"/>
        </w:rPr>
        <w:t>more pronounced results, which could more accurately model the human condition.</w:t>
      </w:r>
    </w:p>
    <w:p w:rsidR="00E1178F" w:rsidRPr="000261F8" w:rsidRDefault="00E1178F" w:rsidP="00E1178F">
      <w:pPr>
        <w:pStyle w:val="rprtbody"/>
        <w:spacing w:before="0" w:beforeAutospacing="0" w:after="0" w:afterAutospacing="0" w:line="480" w:lineRule="auto"/>
        <w:rPr>
          <w:b/>
          <w:sz w:val="22"/>
          <w:szCs w:val="22"/>
          <w:lang w:val="en-US"/>
        </w:rPr>
      </w:pPr>
    </w:p>
    <w:p w:rsidR="00A71BFB" w:rsidRPr="000261F8" w:rsidRDefault="00E1178F" w:rsidP="00E1178F">
      <w:pPr>
        <w:pStyle w:val="rprtbody"/>
        <w:spacing w:before="0" w:beforeAutospacing="0" w:after="0" w:afterAutospacing="0" w:line="480" w:lineRule="auto"/>
        <w:rPr>
          <w:sz w:val="22"/>
          <w:szCs w:val="22"/>
          <w:lang w:val="en-US"/>
        </w:rPr>
      </w:pPr>
      <w:r w:rsidRPr="000261F8">
        <w:rPr>
          <w:sz w:val="22"/>
          <w:szCs w:val="22"/>
          <w:lang w:val="en-US"/>
        </w:rPr>
        <w:tab/>
        <w:t xml:space="preserve">This study has </w:t>
      </w:r>
      <w:r w:rsidR="00A71BFB" w:rsidRPr="000261F8">
        <w:rPr>
          <w:sz w:val="22"/>
          <w:szCs w:val="22"/>
          <w:lang w:val="en-US"/>
        </w:rPr>
        <w:t>tried to forward</w:t>
      </w:r>
      <w:r w:rsidRPr="000261F8">
        <w:rPr>
          <w:sz w:val="22"/>
          <w:szCs w:val="22"/>
          <w:lang w:val="en-US"/>
        </w:rPr>
        <w:t xml:space="preserve"> the understanding of attentional impairments as </w:t>
      </w:r>
      <w:r w:rsidR="00521437" w:rsidRPr="000261F8">
        <w:rPr>
          <w:sz w:val="22"/>
          <w:szCs w:val="22"/>
          <w:lang w:val="en-US"/>
        </w:rPr>
        <w:t>found in</w:t>
      </w:r>
      <w:r w:rsidRPr="000261F8">
        <w:rPr>
          <w:sz w:val="22"/>
          <w:szCs w:val="22"/>
          <w:lang w:val="en-US"/>
        </w:rPr>
        <w:t xml:space="preserve"> schizophrenic patients. By using the animal models, it could be shown that </w:t>
      </w:r>
      <w:r w:rsidR="00F103FB" w:rsidRPr="000261F8">
        <w:rPr>
          <w:sz w:val="22"/>
          <w:szCs w:val="22"/>
          <w:lang w:val="en-US"/>
        </w:rPr>
        <w:t xml:space="preserve">drugs impairing the dopaminergic and glutaminergic neurotransmitter systems result in dissociable profiles when assessed in </w:t>
      </w:r>
      <w:r w:rsidR="000D7D14" w:rsidRPr="000261F8">
        <w:rPr>
          <w:sz w:val="22"/>
          <w:szCs w:val="22"/>
          <w:lang w:val="en-US"/>
        </w:rPr>
        <w:t>the same</w:t>
      </w:r>
      <w:r w:rsidR="00F103FB" w:rsidRPr="000261F8">
        <w:rPr>
          <w:sz w:val="22"/>
          <w:szCs w:val="22"/>
          <w:lang w:val="en-US"/>
        </w:rPr>
        <w:t xml:space="preserve"> translationa</w:t>
      </w:r>
      <w:r w:rsidR="00F738FD" w:rsidRPr="000261F8">
        <w:rPr>
          <w:sz w:val="22"/>
          <w:szCs w:val="22"/>
          <w:lang w:val="en-US"/>
        </w:rPr>
        <w:t>l assay of attentional function</w:t>
      </w:r>
      <w:r w:rsidR="00F103FB" w:rsidRPr="000261F8">
        <w:rPr>
          <w:sz w:val="22"/>
          <w:szCs w:val="22"/>
          <w:lang w:val="en-US"/>
        </w:rPr>
        <w:t>. Schizophrenic patients have been shown to be disturbed on the human version of the CPT in a more general manner, with difficulties on both Go and NoGo trial</w:t>
      </w:r>
      <w:r w:rsidR="000D7D14" w:rsidRPr="000261F8">
        <w:rPr>
          <w:sz w:val="22"/>
          <w:szCs w:val="22"/>
          <w:lang w:val="en-US"/>
        </w:rPr>
        <w:t>s</w:t>
      </w:r>
      <w:r w:rsidR="00F103FB" w:rsidRPr="000261F8">
        <w:rPr>
          <w:sz w:val="22"/>
          <w:szCs w:val="22"/>
          <w:lang w:val="en-US"/>
        </w:rPr>
        <w:t xml:space="preserve">. </w:t>
      </w:r>
      <w:r w:rsidR="00F55C00" w:rsidRPr="000261F8">
        <w:rPr>
          <w:sz w:val="22"/>
          <w:szCs w:val="22"/>
          <w:lang w:val="en-US"/>
        </w:rPr>
        <w:t xml:space="preserve">The work with </w:t>
      </w:r>
      <w:r w:rsidR="00F103FB" w:rsidRPr="000261F8">
        <w:rPr>
          <w:sz w:val="22"/>
          <w:szCs w:val="22"/>
          <w:lang w:val="en-US"/>
        </w:rPr>
        <w:t>the two leading neurochemical hypotheses of the development of schizophrenia</w:t>
      </w:r>
      <w:r w:rsidR="00F55C00" w:rsidRPr="000261F8">
        <w:rPr>
          <w:sz w:val="22"/>
          <w:szCs w:val="22"/>
          <w:lang w:val="en-US"/>
        </w:rPr>
        <w:t xml:space="preserve"> would suggest that</w:t>
      </w:r>
      <w:r w:rsidR="00F103FB" w:rsidRPr="000261F8">
        <w:rPr>
          <w:sz w:val="22"/>
          <w:szCs w:val="22"/>
          <w:lang w:val="en-US"/>
        </w:rPr>
        <w:t xml:space="preserve"> both dopamine and glutamate have causal roles in the etiology of the disorder. If </w:t>
      </w:r>
      <w:r w:rsidR="000D7D14" w:rsidRPr="000261F8">
        <w:rPr>
          <w:sz w:val="22"/>
          <w:szCs w:val="22"/>
          <w:lang w:val="en-US"/>
        </w:rPr>
        <w:t>these two</w:t>
      </w:r>
      <w:r w:rsidR="00F103FB" w:rsidRPr="000261F8">
        <w:rPr>
          <w:sz w:val="22"/>
          <w:szCs w:val="22"/>
          <w:lang w:val="en-US"/>
        </w:rPr>
        <w:t xml:space="preserve"> interacting systems contribute their </w:t>
      </w:r>
      <w:r w:rsidR="000D7D14" w:rsidRPr="000261F8">
        <w:rPr>
          <w:sz w:val="22"/>
          <w:szCs w:val="22"/>
          <w:lang w:val="en-US"/>
        </w:rPr>
        <w:t xml:space="preserve">dissociable </w:t>
      </w:r>
      <w:r w:rsidR="00F103FB" w:rsidRPr="000261F8">
        <w:rPr>
          <w:sz w:val="22"/>
          <w:szCs w:val="22"/>
          <w:lang w:val="en-US"/>
        </w:rPr>
        <w:t xml:space="preserve">parts to attentional dysfunction, a pattern of results as actually observed in human patients is the logical </w:t>
      </w:r>
      <w:r w:rsidR="000D7D14" w:rsidRPr="000261F8">
        <w:rPr>
          <w:sz w:val="22"/>
          <w:szCs w:val="22"/>
          <w:lang w:val="en-US"/>
        </w:rPr>
        <w:t>result</w:t>
      </w:r>
      <w:r w:rsidR="00F103FB" w:rsidRPr="000261F8">
        <w:rPr>
          <w:sz w:val="22"/>
          <w:szCs w:val="22"/>
          <w:lang w:val="en-US"/>
        </w:rPr>
        <w:t xml:space="preserve">. </w:t>
      </w:r>
      <w:r w:rsidR="00A71BFB" w:rsidRPr="000261F8">
        <w:rPr>
          <w:sz w:val="22"/>
          <w:szCs w:val="22"/>
          <w:lang w:val="en-US"/>
        </w:rPr>
        <w:t>Moreover, the genetic model taken up in this study has contributed to this understanding of the origin of attentional dysfunction in schizophrenia. Being a susceptibility gene, it seems as though DISC1 might have a simi</w:t>
      </w:r>
      <w:r w:rsidR="000C7EE3">
        <w:rPr>
          <w:sz w:val="22"/>
          <w:szCs w:val="22"/>
          <w:lang w:val="en-US"/>
        </w:rPr>
        <w:t>lar impact on cognitive abilit</w:t>
      </w:r>
      <w:r w:rsidR="00A71BFB" w:rsidRPr="000261F8">
        <w:rPr>
          <w:sz w:val="22"/>
          <w:szCs w:val="22"/>
          <w:lang w:val="en-US"/>
        </w:rPr>
        <w:t xml:space="preserve">ies and the development of schizophrenia as a dysfunctional dopaminergic system has. </w:t>
      </w:r>
      <w:r w:rsidR="000D7D14" w:rsidRPr="000261F8">
        <w:rPr>
          <w:sz w:val="22"/>
          <w:szCs w:val="22"/>
          <w:lang w:val="en-US"/>
        </w:rPr>
        <w:t>Possibly, the aberrant neurodevelopmental processes as induced by a dysfunctional DISC1 gene have their impact indirectly on dopaminergic function (interestingly, an idea also expressed in Lipina et al., 2010).</w:t>
      </w:r>
    </w:p>
    <w:p w:rsidR="000D7D14" w:rsidRPr="000261F8" w:rsidRDefault="00A71BFB" w:rsidP="00750696">
      <w:pPr>
        <w:pStyle w:val="rprtbody"/>
        <w:spacing w:before="0" w:beforeAutospacing="0" w:after="0" w:afterAutospacing="0" w:line="480" w:lineRule="auto"/>
        <w:rPr>
          <w:color w:val="FF0000"/>
          <w:sz w:val="22"/>
          <w:szCs w:val="22"/>
          <w:lang w:val="en-US"/>
        </w:rPr>
      </w:pPr>
      <w:r w:rsidRPr="000261F8">
        <w:rPr>
          <w:sz w:val="22"/>
          <w:szCs w:val="22"/>
          <w:lang w:val="en-US"/>
        </w:rPr>
        <w:tab/>
      </w:r>
      <w:r w:rsidR="000C7EE3">
        <w:rPr>
          <w:sz w:val="22"/>
          <w:szCs w:val="22"/>
          <w:lang w:val="en-US"/>
        </w:rPr>
        <w:t xml:space="preserve">The results of this study allow a better understanding of the origins of </w:t>
      </w:r>
      <w:r w:rsidR="00DA74E0">
        <w:rPr>
          <w:sz w:val="22"/>
          <w:szCs w:val="22"/>
          <w:lang w:val="en-US"/>
        </w:rPr>
        <w:t>cognitive</w:t>
      </w:r>
      <w:r w:rsidR="000C7EE3">
        <w:rPr>
          <w:sz w:val="22"/>
          <w:szCs w:val="22"/>
          <w:lang w:val="en-US"/>
        </w:rPr>
        <w:t xml:space="preserve"> deficits in human schizophrenic patients. These results suggest that there is a complex interaction between the contributions of dysfunctional dopaminergic and glutaminergic </w:t>
      </w:r>
      <w:r w:rsidR="00204800">
        <w:rPr>
          <w:sz w:val="22"/>
          <w:szCs w:val="22"/>
          <w:lang w:val="en-US"/>
        </w:rPr>
        <w:t xml:space="preserve">neurotransmitter systems in the development of the attentional deficits of schizophrenia. Targeting these two systems </w:t>
      </w:r>
      <w:r w:rsidR="003A0E53">
        <w:rPr>
          <w:sz w:val="22"/>
          <w:szCs w:val="22"/>
          <w:lang w:val="en-US"/>
        </w:rPr>
        <w:t>simultaneously</w:t>
      </w:r>
      <w:r w:rsidR="00204800">
        <w:rPr>
          <w:sz w:val="22"/>
          <w:szCs w:val="22"/>
          <w:lang w:val="en-US"/>
        </w:rPr>
        <w:t xml:space="preserve"> will possibly constitute a new target</w:t>
      </w:r>
      <w:r w:rsidR="003A0E53">
        <w:rPr>
          <w:sz w:val="22"/>
          <w:szCs w:val="22"/>
          <w:lang w:val="en-US"/>
        </w:rPr>
        <w:t xml:space="preserve"> pathway</w:t>
      </w:r>
      <w:r w:rsidR="00204800">
        <w:rPr>
          <w:sz w:val="22"/>
          <w:szCs w:val="22"/>
          <w:lang w:val="en-US"/>
        </w:rPr>
        <w:t xml:space="preserve"> for drug development. </w:t>
      </w:r>
    </w:p>
    <w:p w:rsidR="00F55C00" w:rsidRPr="000261F8" w:rsidRDefault="00F55C00" w:rsidP="00750696">
      <w:pPr>
        <w:pStyle w:val="rprtbody"/>
        <w:spacing w:before="0" w:beforeAutospacing="0" w:after="0" w:afterAutospacing="0" w:line="480" w:lineRule="auto"/>
        <w:rPr>
          <w:b/>
          <w:bCs/>
          <w:color w:val="FF0000"/>
          <w:highlight w:val="yellow"/>
          <w:lang w:val="en-US"/>
        </w:rPr>
      </w:pPr>
    </w:p>
    <w:p w:rsidR="00F55C00" w:rsidRPr="000261F8" w:rsidRDefault="00F55C00" w:rsidP="00750696">
      <w:pPr>
        <w:pStyle w:val="rprtbody"/>
        <w:spacing w:before="0" w:beforeAutospacing="0" w:after="0" w:afterAutospacing="0" w:line="480" w:lineRule="auto"/>
        <w:rPr>
          <w:b/>
          <w:bCs/>
          <w:color w:val="FF0000"/>
          <w:highlight w:val="yellow"/>
          <w:lang w:val="en-US"/>
        </w:rPr>
      </w:pPr>
    </w:p>
    <w:p w:rsidR="004B41C9" w:rsidRPr="000261F8" w:rsidRDefault="004B41C9" w:rsidP="004B41C9">
      <w:pPr>
        <w:spacing w:after="0" w:line="480" w:lineRule="auto"/>
        <w:rPr>
          <w:rFonts w:ascii="Times New Roman" w:hAnsi="Times New Roman" w:cs="Times New Roman"/>
        </w:rPr>
      </w:pPr>
      <w:r w:rsidRPr="000261F8">
        <w:rPr>
          <w:rFonts w:ascii="Times New Roman" w:hAnsi="Times New Roman" w:cs="Times New Roman"/>
          <w:b/>
        </w:rPr>
        <w:lastRenderedPageBreak/>
        <w:t>Methods</w:t>
      </w:r>
      <w:r w:rsidRPr="000261F8">
        <w:rPr>
          <w:rFonts w:ascii="Times New Roman" w:hAnsi="Times New Roman" w:cs="Times New Roman"/>
        </w:rPr>
        <w:t xml:space="preserve"> </w:t>
      </w:r>
      <w:r w:rsidRPr="000261F8">
        <w:rPr>
          <w:rFonts w:ascii="Times New Roman" w:hAnsi="Times New Roman" w:cs="Times New Roman"/>
        </w:rPr>
        <w:tab/>
      </w:r>
    </w:p>
    <w:p w:rsidR="004B41C9" w:rsidRPr="000261F8" w:rsidRDefault="004B41C9" w:rsidP="004B41C9">
      <w:pPr>
        <w:spacing w:after="0" w:line="480" w:lineRule="auto"/>
        <w:rPr>
          <w:rFonts w:ascii="Times New Roman" w:hAnsi="Times New Roman" w:cs="Times New Roman"/>
          <w:b/>
          <w:i/>
        </w:rPr>
      </w:pPr>
      <w:r w:rsidRPr="000261F8">
        <w:rPr>
          <w:rFonts w:ascii="Times New Roman" w:hAnsi="Times New Roman" w:cs="Times New Roman"/>
          <w:b/>
          <w:i/>
        </w:rPr>
        <w:t>Pharmacological study</w:t>
      </w:r>
    </w:p>
    <w:p w:rsidR="004B41C9" w:rsidRPr="000261F8" w:rsidRDefault="004B41C9" w:rsidP="004B41C9">
      <w:pPr>
        <w:autoSpaceDE w:val="0"/>
        <w:autoSpaceDN w:val="0"/>
        <w:adjustRightInd w:val="0"/>
        <w:spacing w:after="0" w:line="480" w:lineRule="auto"/>
        <w:rPr>
          <w:rFonts w:ascii="Times New Roman" w:hAnsi="Times New Roman" w:cs="Times New Roman"/>
          <w:u w:val="single"/>
        </w:rPr>
      </w:pPr>
      <w:r w:rsidRPr="000261F8">
        <w:rPr>
          <w:rFonts w:ascii="Times New Roman" w:hAnsi="Times New Roman" w:cs="Times New Roman"/>
          <w:u w:val="single"/>
        </w:rPr>
        <w:t>Animals</w:t>
      </w:r>
    </w:p>
    <w:p w:rsidR="004B41C9" w:rsidRPr="000261F8" w:rsidRDefault="004B41C9" w:rsidP="004B41C9">
      <w:pPr>
        <w:autoSpaceDE w:val="0"/>
        <w:autoSpaceDN w:val="0"/>
        <w:adjustRightInd w:val="0"/>
        <w:spacing w:after="0" w:line="480" w:lineRule="auto"/>
        <w:rPr>
          <w:rFonts w:ascii="Times New Roman" w:hAnsi="Times New Roman" w:cs="Times New Roman"/>
        </w:rPr>
      </w:pPr>
      <w:r w:rsidRPr="000261F8">
        <w:rPr>
          <w:rFonts w:ascii="Times New Roman" w:hAnsi="Times New Roman" w:cs="Times New Roman"/>
        </w:rPr>
        <w:t>Eight male, wild type C57BL/6J mice were obtained from Janvier (France). The mice were individually housed in ventilated cages on sawdust bedding, maintained at approximately 85% of free- feeding body weight with water ad libitum and kept under 12:12-h light/dark cycle (lights on at 0600) in a temperature (24°C) - and humidity-controlled room. Testing of the animals was conducted during the light phase of the light/dark cycle in the same room in which they were housed. Training began at approximately 3 months of age with the mice weighting between 20 and 40 g. All experiments were performed in accordance with the European Communities Council Directives (86/609/EEC) and were approved by the local ethical committee.</w:t>
      </w:r>
    </w:p>
    <w:p w:rsidR="004B41C9" w:rsidRPr="000261F8" w:rsidRDefault="004B41C9" w:rsidP="004B41C9">
      <w:pPr>
        <w:autoSpaceDE w:val="0"/>
        <w:autoSpaceDN w:val="0"/>
        <w:adjustRightInd w:val="0"/>
        <w:spacing w:after="0" w:line="480" w:lineRule="auto"/>
        <w:rPr>
          <w:rFonts w:ascii="Times New Roman" w:hAnsi="Times New Roman" w:cs="Times New Roman"/>
          <w:u w:val="single"/>
        </w:rPr>
      </w:pPr>
      <w:r w:rsidRPr="000261F8">
        <w:rPr>
          <w:rFonts w:ascii="Times New Roman" w:hAnsi="Times New Roman" w:cs="Times New Roman"/>
          <w:u w:val="single"/>
        </w:rPr>
        <w:t>Drugs</w:t>
      </w:r>
    </w:p>
    <w:p w:rsidR="004B41C9" w:rsidRPr="000261F8" w:rsidRDefault="004B41C9" w:rsidP="004B41C9">
      <w:pPr>
        <w:autoSpaceDE w:val="0"/>
        <w:autoSpaceDN w:val="0"/>
        <w:adjustRightInd w:val="0"/>
        <w:spacing w:after="0" w:line="480" w:lineRule="auto"/>
        <w:rPr>
          <w:rFonts w:ascii="Times New Roman" w:hAnsi="Times New Roman" w:cs="Times New Roman"/>
          <w:b/>
          <w:i/>
        </w:rPr>
      </w:pPr>
      <w:r w:rsidRPr="000261F8">
        <w:rPr>
          <w:rFonts w:ascii="Times New Roman" w:hAnsi="Times New Roman" w:cs="Times New Roman"/>
        </w:rPr>
        <w:tab/>
        <w:t>The drugs used for this study were all prepared in-house and dissolved in a 0.9% saline vehicle. Doses were selected based on the literature. Amphetamine was given in a dose of 1 mg/kg 20 Min. before the test, PCP was given in a dose of 2 mg/kg 15 Min. before the start of the test and scopolamine was given in a dose of 0.25 mg/kg 30 Min. before the test. All drugs were administered in a volume of 10 ml/kg. The design of treatment was a Latin square and three separate experiments were conducted, one per drug. The mice were first subjected to PCP, then scopolamine and finally amphetamine. On each occasion, half of the animals were treated with the drug and half were treated with the vehicle. These groups were then switched to the other treatment four days later, keeping up a schedule of two days of baseline training and two days of rest in between (treatment on Thursday, followed by baseline training on Friday and Monday and two days of rest on the weekend in between). The next experimental treatment was then started on the Thursday of the following week allowing for a wash-out period and re-acquisition of pre-treatment performance of 9 days.</w:t>
      </w:r>
    </w:p>
    <w:p w:rsidR="004B41C9" w:rsidRDefault="004B41C9" w:rsidP="004B41C9">
      <w:pPr>
        <w:autoSpaceDE w:val="0"/>
        <w:autoSpaceDN w:val="0"/>
        <w:adjustRightInd w:val="0"/>
        <w:spacing w:after="0" w:line="480" w:lineRule="auto"/>
        <w:rPr>
          <w:rFonts w:ascii="Times New Roman" w:hAnsi="Times New Roman" w:cs="Times New Roman"/>
          <w:b/>
          <w:i/>
        </w:rPr>
      </w:pPr>
    </w:p>
    <w:p w:rsidR="004B41C9" w:rsidRDefault="004B41C9" w:rsidP="004B41C9">
      <w:pPr>
        <w:autoSpaceDE w:val="0"/>
        <w:autoSpaceDN w:val="0"/>
        <w:adjustRightInd w:val="0"/>
        <w:spacing w:after="0" w:line="480" w:lineRule="auto"/>
        <w:rPr>
          <w:rFonts w:ascii="Times New Roman" w:hAnsi="Times New Roman" w:cs="Times New Roman"/>
          <w:b/>
          <w:i/>
        </w:rPr>
      </w:pPr>
    </w:p>
    <w:p w:rsidR="004B41C9" w:rsidRPr="000261F8" w:rsidRDefault="004B41C9" w:rsidP="004B41C9">
      <w:pPr>
        <w:autoSpaceDE w:val="0"/>
        <w:autoSpaceDN w:val="0"/>
        <w:adjustRightInd w:val="0"/>
        <w:spacing w:after="0" w:line="480" w:lineRule="auto"/>
        <w:rPr>
          <w:rFonts w:ascii="Times New Roman" w:hAnsi="Times New Roman" w:cs="Times New Roman"/>
          <w:b/>
          <w:i/>
        </w:rPr>
      </w:pPr>
      <w:r w:rsidRPr="000261F8">
        <w:rPr>
          <w:rFonts w:ascii="Times New Roman" w:hAnsi="Times New Roman" w:cs="Times New Roman"/>
          <w:b/>
          <w:i/>
        </w:rPr>
        <w:lastRenderedPageBreak/>
        <w:t>Genetic study</w:t>
      </w:r>
    </w:p>
    <w:p w:rsidR="004B41C9" w:rsidRPr="000261F8" w:rsidRDefault="004B41C9" w:rsidP="004B41C9">
      <w:pPr>
        <w:autoSpaceDE w:val="0"/>
        <w:autoSpaceDN w:val="0"/>
        <w:adjustRightInd w:val="0"/>
        <w:spacing w:after="0" w:line="480" w:lineRule="auto"/>
        <w:rPr>
          <w:rFonts w:ascii="Times New Roman" w:hAnsi="Times New Roman" w:cs="Times New Roman"/>
          <w:u w:val="single"/>
        </w:rPr>
      </w:pPr>
      <w:r w:rsidRPr="000261F8">
        <w:rPr>
          <w:rFonts w:ascii="Times New Roman" w:hAnsi="Times New Roman" w:cs="Times New Roman"/>
          <w:u w:val="single"/>
        </w:rPr>
        <w:t>Animals</w:t>
      </w:r>
    </w:p>
    <w:p w:rsidR="004B41C9" w:rsidRPr="000261F8" w:rsidRDefault="004B41C9" w:rsidP="004B41C9">
      <w:pPr>
        <w:autoSpaceDE w:val="0"/>
        <w:autoSpaceDN w:val="0"/>
        <w:adjustRightInd w:val="0"/>
        <w:spacing w:after="0" w:line="480" w:lineRule="auto"/>
        <w:rPr>
          <w:rFonts w:ascii="Times New Roman" w:hAnsi="Times New Roman" w:cs="Times New Roman"/>
        </w:rPr>
      </w:pPr>
      <w:r w:rsidRPr="000261F8">
        <w:rPr>
          <w:rFonts w:ascii="Times New Roman" w:hAnsi="Times New Roman" w:cs="Times New Roman"/>
        </w:rPr>
        <w:t>11 male DISC1 - CaMKII double transgenic (experimental) as well as 11 male CaMKII single transgenic (control) mice were bred and reared in-house. The generation of these transgenic mice has been described in detail elsewhere (Pletnikov, et al., 2008). These mice were individually housed in ventilated cages on sawdust bedding, maintained at about 85% of free- feeding body weight with water ad libitum and kept under 12:12-h light/dark cycle (lights on at 0600) in a temperature (24°C) - and humidity-controlled room. Testing of the animals was conducted during the light phase of the light/dark cycle in the same room in which they were housed. Training began at approximately 3 months of age with the mice weighting 20 - 30 g. All experiments were performed in accordance with the European Communities Council Directives (86/609/EEC) and were approved by the local ethical committee.</w:t>
      </w: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Pr="000261F8" w:rsidRDefault="004B41C9" w:rsidP="004B41C9">
      <w:pPr>
        <w:spacing w:after="0" w:line="480" w:lineRule="auto"/>
        <w:rPr>
          <w:rFonts w:ascii="Times New Roman" w:hAnsi="Times New Roman" w:cs="Times New Roman"/>
          <w:b/>
          <w:i/>
          <w:u w:val="single"/>
        </w:rPr>
      </w:pPr>
      <w:r w:rsidRPr="000261F8">
        <w:rPr>
          <w:rFonts w:ascii="Times New Roman" w:hAnsi="Times New Roman" w:cs="Times New Roman"/>
          <w:b/>
          <w:i/>
          <w:u w:val="single"/>
        </w:rPr>
        <w:t>Apparatus</w:t>
      </w:r>
    </w:p>
    <w:p w:rsidR="004B41C9" w:rsidRPr="000261F8" w:rsidRDefault="004B41C9" w:rsidP="004B41C9">
      <w:pPr>
        <w:spacing w:after="0" w:line="480" w:lineRule="auto"/>
        <w:rPr>
          <w:rFonts w:ascii="Times New Roman" w:hAnsi="Times New Roman" w:cs="Times New Roman"/>
        </w:rPr>
      </w:pPr>
      <w:r w:rsidRPr="000261F8">
        <w:rPr>
          <w:rFonts w:ascii="Times New Roman" w:hAnsi="Times New Roman" w:cs="Times New Roman"/>
        </w:rPr>
        <w:tab/>
        <w:t xml:space="preserve">Training and testing was conducted in eight five - hole operant chambers (25 x 25 x 25 cm) with an attached corridor (8 x 5 x 16 cm) leading to a pellet dispenser (see Fig. 2, all Med Associates Inc., Georgia, VT). Each of these chambers consisted of an array of five round holes (1.3 cm in diameter) which were arranged horizontally on a curved wall 5 mm above the grid floor opposite the corridor. At the end of the corridor leading to the pellet dispenser, a food well was attached at floor level. Additionally, a house-light was installed at the ceiling of the main chamber. The whole set-up was located in a sound - attenuating box which was ventilated by a fan that also provided a low level of background noise. An infra-red camera was installed in each chamber that allowed observation of the performance during testing and training. The mice were trained to respond with a nose poke to an illuminated LED installed in the back of the holes. Responses were detected by infrared beams located vertically 2 mm from the opening of the holes. Rewards for correct responses to the different types of stimuli were given in the form of mouse pellet reinforcers (ResDiet, AIN-76A Rodent tablet, 12 mg) that were delivered to the food magazine located at the outer end of the corridor. Magazine entries as well as movement through the </w:t>
      </w:r>
      <w:r w:rsidRPr="000261F8">
        <w:rPr>
          <w:rFonts w:ascii="Times New Roman" w:hAnsi="Times New Roman" w:cs="Times New Roman"/>
        </w:rPr>
        <w:lastRenderedPageBreak/>
        <w:t>corridor were also monitored using infrared beams, one mounted horizontally, 3 mm from the floor, located 5 mm deep in the magazine and 2 mounted at the beginning (2 cm into the corridor) and in the middle (at 8 cm into the corridor) of the corridor (1.5 cm and 5 mm up from floor level, respectively). The control of stimuli and recording of responses were managed by a SmartCtrl Package 8-In/16-Out with additional interfacing by MED-PC for Windows (Med Associates Inc., St. Albans, VT) using custom programming.</w:t>
      </w:r>
    </w:p>
    <w:p w:rsidR="004B41C9" w:rsidRPr="000261F8" w:rsidRDefault="004B41C9" w:rsidP="004B41C9">
      <w:pPr>
        <w:spacing w:after="0" w:line="240" w:lineRule="auto"/>
        <w:jc w:val="center"/>
        <w:rPr>
          <w:rFonts w:ascii="Times New Roman" w:hAnsi="Times New Roman" w:cs="Times New Roman"/>
          <w:sz w:val="20"/>
          <w:szCs w:val="20"/>
        </w:rPr>
      </w:pPr>
      <w:r w:rsidRPr="000261F8">
        <w:rPr>
          <w:rFonts w:ascii="Times New Roman" w:hAnsi="Times New Roman" w:cs="Times New Roman"/>
          <w:noProof/>
          <w:sz w:val="20"/>
          <w:szCs w:val="20"/>
        </w:rPr>
        <w:drawing>
          <wp:inline distT="0" distB="0" distL="0" distR="0">
            <wp:extent cx="5943600" cy="2800350"/>
            <wp:effectExtent l="19050" t="0" r="0" b="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4B41C9" w:rsidRPr="000261F8" w:rsidRDefault="004B41C9" w:rsidP="004B41C9">
      <w:pPr>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2</w:t>
      </w:r>
      <w:r w:rsidRPr="000261F8">
        <w:rPr>
          <w:rFonts w:ascii="Times New Roman" w:hAnsi="Times New Roman" w:cs="Times New Roman"/>
          <w:sz w:val="18"/>
          <w:szCs w:val="18"/>
        </w:rPr>
        <w:t>. Picture of the novel set-up of the operant chamber with denotations for the different parts of the box (own photograph).</w:t>
      </w:r>
    </w:p>
    <w:p w:rsidR="004B41C9" w:rsidRPr="000261F8" w:rsidRDefault="004B41C9" w:rsidP="004B41C9">
      <w:pPr>
        <w:spacing w:after="0" w:line="480" w:lineRule="auto"/>
        <w:rPr>
          <w:rFonts w:ascii="Times New Roman" w:hAnsi="Times New Roman" w:cs="Times New Roman"/>
          <w:b/>
          <w:i/>
          <w:u w:val="single"/>
        </w:rPr>
      </w:pPr>
    </w:p>
    <w:p w:rsidR="004B41C9" w:rsidRPr="000261F8" w:rsidRDefault="004B41C9" w:rsidP="004B41C9">
      <w:pPr>
        <w:spacing w:after="0" w:line="480" w:lineRule="auto"/>
        <w:rPr>
          <w:rFonts w:ascii="Times New Roman" w:hAnsi="Times New Roman" w:cs="Times New Roman"/>
          <w:b/>
          <w:i/>
          <w:u w:val="single"/>
        </w:rPr>
      </w:pPr>
      <w:r w:rsidRPr="000261F8">
        <w:rPr>
          <w:rFonts w:ascii="Times New Roman" w:hAnsi="Times New Roman" w:cs="Times New Roman"/>
          <w:b/>
          <w:i/>
          <w:u w:val="single"/>
        </w:rPr>
        <w:t>Training</w:t>
      </w:r>
    </w:p>
    <w:p w:rsidR="004B41C9" w:rsidRPr="000261F8" w:rsidRDefault="004B41C9" w:rsidP="004B41C9">
      <w:pPr>
        <w:spacing w:after="0" w:line="480" w:lineRule="auto"/>
        <w:rPr>
          <w:rFonts w:ascii="Times New Roman" w:hAnsi="Times New Roman" w:cs="Times New Roman"/>
        </w:rPr>
      </w:pPr>
      <w:r w:rsidRPr="000261F8">
        <w:rPr>
          <w:rFonts w:ascii="Times New Roman" w:hAnsi="Times New Roman" w:cs="Times New Roman"/>
        </w:rPr>
        <w:tab/>
        <w:t xml:space="preserve">Prior to training and subsequent testing, the animals were handled and weighted daily for at least two weeks. One week before training started, the food-restriction schedule was implemented, with the mice receiving reduced food to reduce their body weight to about 85% of free-feeding weight gradually over this week. The amount of restricted food was later reduced by the amount of rewards the mice were eating during training and testing. During the last 3 days of the restriction schedule, the mice were also introduced to the mouse pellets used as a reward in the test. One day prior to start of the training, the animals were then placed into the boxes for about an hour to allow them to adapt to the new environment. </w:t>
      </w:r>
    </w:p>
    <w:p w:rsidR="004B41C9" w:rsidRPr="000261F8" w:rsidRDefault="004B41C9" w:rsidP="004B41C9">
      <w:pPr>
        <w:spacing w:after="0" w:line="480" w:lineRule="auto"/>
        <w:rPr>
          <w:rFonts w:ascii="Times New Roman" w:hAnsi="Times New Roman" w:cs="Times New Roman"/>
        </w:rPr>
      </w:pPr>
      <w:r w:rsidRPr="000261F8">
        <w:rPr>
          <w:rFonts w:ascii="Times New Roman" w:hAnsi="Times New Roman" w:cs="Times New Roman"/>
        </w:rPr>
        <w:lastRenderedPageBreak/>
        <w:tab/>
        <w:t>Training consisted of several phases. Day 1 to 3 of training involved a magazine training to associate the food tray with a reward, each session being 60 Min. long. For day 1 of this protocol, twenty of the reward pellets were available in the food tray and one crushed reward pellet was placed in each of the nose poke holes. On day 2, ten pellets were available in the food tray and one was put in each hole. Additionally, one pellet fell down into the magazine a variable time interval (up to 5 seconds) after each time the animal left the corridor. On day 3, no pellets were placed in the food tray, but still, one was available in each hole. Again, one pellet fell down a variable time interval after the animal left the corridor. The house light stayed on at all times.</w:t>
      </w:r>
    </w:p>
    <w:p w:rsidR="004B41C9" w:rsidRPr="000261F8" w:rsidRDefault="004B41C9" w:rsidP="004B41C9">
      <w:pPr>
        <w:spacing w:after="0" w:line="480" w:lineRule="auto"/>
        <w:rPr>
          <w:rFonts w:ascii="Times New Roman" w:hAnsi="Times New Roman" w:cs="Times New Roman"/>
        </w:rPr>
      </w:pPr>
      <w:r w:rsidRPr="000261F8">
        <w:rPr>
          <w:rFonts w:ascii="Times New Roman" w:hAnsi="Times New Roman" w:cs="Times New Roman"/>
        </w:rPr>
        <w:tab/>
        <w:t>The next 3 days of training constituted a nose poke-to-light training protocol without punishments. A light in one of the holes was illuminated and stayed on until the animal had poked its nose there, which was followed by the delivery of a reward. In the subsequent trials a different hole would be illuminated. For the first day of this three-day training protocol, one crushed pellet reward was placed in the holes again, to remind the animals of these possibilities to pick up a reward. These sessions lasted 60 Min. - or 120 trials completed.</w:t>
      </w:r>
    </w:p>
    <w:p w:rsidR="004B41C9" w:rsidRPr="000261F8" w:rsidRDefault="004B41C9" w:rsidP="004B41C9">
      <w:pPr>
        <w:spacing w:after="0" w:line="480" w:lineRule="auto"/>
        <w:rPr>
          <w:rFonts w:ascii="Times New Roman" w:hAnsi="Times New Roman" w:cs="Times New Roman"/>
        </w:rPr>
      </w:pPr>
      <w:r w:rsidRPr="000261F8">
        <w:rPr>
          <w:rFonts w:ascii="Times New Roman" w:hAnsi="Times New Roman" w:cs="Times New Roman"/>
        </w:rPr>
        <w:tab/>
        <w:t xml:space="preserve">On day 7, the real Go - NoGo training began. This training started with no NoGo trials occurring, a stimulus duration (SD, hole illuminated) and limited hold (LH, hole not illuminated anymore but detection still open for a nose poke) of 30 seconds and a session duration of either 60 minutes or 120 trials completed, whichever occurred first. The animal was allowed to respond to a trial during either SD or LH. Each of the trials was initiated by the mouse nose-poking in the food tray and then leaving the corridor, facing the wall with the holes, where the stimulus was then presented. This attendance to the wall was the reason of the addition of the corridor to a set-up that was used earlier by Young et al. (2009a), as this addition ensures that the animal is able to attend properly to the presented stimulus. The animal was required to respond to this stimulus by nose poking to the illuminated hole. A response to a different hole (incorrect response) or a failure to respond (omission) was followed by a timeout during which the house light was switched off for 5 seconds, while a response to the illuminated hole (correct response) was followed by a reward delivered by the pellet dispenser to the food magazine directly after </w:t>
      </w:r>
      <w:r w:rsidRPr="000261F8">
        <w:rPr>
          <w:rFonts w:ascii="Times New Roman" w:hAnsi="Times New Roman" w:cs="Times New Roman"/>
        </w:rPr>
        <w:lastRenderedPageBreak/>
        <w:t>the nose poke and the house light staying on the whole time. This type of training was done until the animals reliably did at least 50% of trials correct, with an accuracy of 80% and less than 20% omissions for at least 2 consecutive days. The calculation of the different parameters will be presented under the heading 'Parameters and Calculations' in this method section. The following stages consisted of decreases in SD and LH until both were 5 seconds long. The steps in between were 20, 10 and 8 s for both SD and LH.</w:t>
      </w:r>
    </w:p>
    <w:p w:rsidR="004B41C9" w:rsidRPr="000261F8" w:rsidRDefault="004B41C9" w:rsidP="004B41C9">
      <w:pPr>
        <w:spacing w:after="0" w:line="480" w:lineRule="auto"/>
        <w:rPr>
          <w:rFonts w:ascii="Times New Roman" w:hAnsi="Times New Roman" w:cs="Times New Roman"/>
        </w:rPr>
      </w:pPr>
      <w:r w:rsidRPr="000261F8">
        <w:rPr>
          <w:rFonts w:ascii="Times New Roman" w:hAnsi="Times New Roman" w:cs="Times New Roman"/>
        </w:rPr>
        <w:tab/>
        <w:t>The next stage introduced the mice to NoGo trials together with the already learned go trials in a correction trial protocol, with the NoGo trials (all holes illuminated instead of only 1 during a go trial, see Fig. 3) requiring a mouse to withhold the response for a reward. Initially this was set at 50% of trials, but as performance improved it was reduced to 20% of trials. Correction trials meant that if a certain trial, independent of whether it was a Go (requiring the animal to respond to the light to receive a reward) or a NoGo (requiring the animal to withhold a response to receive a reward) trial, was answered by an incorrect response (nose poke to another location in a go trials / nose poke to any location in a NoGo trial) or an omission (only possible in a go trial, with the animal not responding at all), this trial was repeated until the animal did a correct response. This protocol allowed a session duration of 60 minutes or 120 real (non - correction) trials. As soon as the animals reliably did at least 50% of trials correctly, with an accuracy of 80% and less than 20% omissions for at least 2 consecutive days, this phase of training was finished.</w:t>
      </w:r>
    </w:p>
    <w:p w:rsidR="004B41C9" w:rsidRPr="000261F8" w:rsidRDefault="004B41C9" w:rsidP="004B41C9">
      <w:pPr>
        <w:spacing w:after="0" w:line="480" w:lineRule="auto"/>
        <w:rPr>
          <w:rFonts w:ascii="Times New Roman" w:hAnsi="Times New Roman" w:cs="Times New Roman"/>
        </w:rPr>
      </w:pPr>
      <w:r w:rsidRPr="000261F8">
        <w:rPr>
          <w:rFonts w:ascii="Times New Roman" w:hAnsi="Times New Roman" w:cs="Times New Roman"/>
        </w:rPr>
        <w:tab/>
        <w:t>The final stages of training consisted of running the full Go and NoGo protocol, with NoGo trials occurring at about 20% of trials started, no correction trials, decreasing SD from 5s to 0.5s (stages in between being 2.5, 1.25, 1, 0.8 s) while the LH stayed at 5 s, and the protocol was terminated after 60 minutes elapsed or 120 trials were completed. Training in the test until final task parameters were reached took approximately 5 months.</w:t>
      </w:r>
    </w:p>
    <w:p w:rsidR="004B41C9" w:rsidRPr="000261F8" w:rsidRDefault="004B41C9" w:rsidP="004B41C9">
      <w:pPr>
        <w:spacing w:after="0" w:line="240" w:lineRule="auto"/>
        <w:jc w:val="center"/>
        <w:rPr>
          <w:rFonts w:ascii="Times New Roman" w:hAnsi="Times New Roman" w:cs="Times New Roman"/>
        </w:rPr>
      </w:pPr>
      <w:r w:rsidRPr="000261F8">
        <w:rPr>
          <w:rFonts w:ascii="Times New Roman" w:hAnsi="Times New Roman" w:cs="Times New Roman"/>
          <w:noProof/>
        </w:rPr>
        <w:lastRenderedPageBreak/>
        <w:drawing>
          <wp:inline distT="0" distB="0" distL="0" distR="0">
            <wp:extent cx="3048000" cy="2352733"/>
            <wp:effectExtent l="1905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48000" cy="2352733"/>
                    </a:xfrm>
                    <a:prstGeom prst="rect">
                      <a:avLst/>
                    </a:prstGeom>
                    <a:noFill/>
                    <a:ln w="9525">
                      <a:noFill/>
                      <a:miter lim="800000"/>
                      <a:headEnd/>
                      <a:tailEnd/>
                    </a:ln>
                  </pic:spPr>
                </pic:pic>
              </a:graphicData>
            </a:graphic>
          </wp:inline>
        </w:drawing>
      </w:r>
    </w:p>
    <w:p w:rsidR="004B41C9" w:rsidRPr="000261F8" w:rsidRDefault="004B41C9" w:rsidP="004B41C9">
      <w:pPr>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3</w:t>
      </w:r>
      <w:r w:rsidRPr="000261F8">
        <w:rPr>
          <w:rFonts w:ascii="Times New Roman" w:hAnsi="Times New Roman" w:cs="Times New Roman"/>
          <w:sz w:val="18"/>
          <w:szCs w:val="18"/>
        </w:rPr>
        <w:t>. The two different types of trials occurring in the 5C-CPT protocol. Go trials were appearing at 80% of trials, requiring the mouse to nosepoke to the cure light and be detected by the infra-red (IR) beam. The cue light could appear in any of the 5 response locations. NoGo trials appeared at about 20% of trials, requiring the mouse to inhibit responding to the 5 illuminated holes to receive a reward. Fig. taken from Young, et al., 200a.</w:t>
      </w:r>
    </w:p>
    <w:p w:rsidR="004B41C9" w:rsidRPr="000261F8" w:rsidRDefault="004B41C9" w:rsidP="004B41C9">
      <w:pPr>
        <w:spacing w:after="0" w:line="240" w:lineRule="auto"/>
        <w:jc w:val="both"/>
        <w:rPr>
          <w:rFonts w:ascii="Times New Roman" w:hAnsi="Times New Roman" w:cs="Times New Roman"/>
          <w:sz w:val="18"/>
          <w:szCs w:val="18"/>
        </w:rPr>
      </w:pPr>
    </w:p>
    <w:p w:rsidR="004B41C9" w:rsidRPr="000261F8" w:rsidRDefault="004B41C9" w:rsidP="004B41C9">
      <w:pPr>
        <w:spacing w:after="0" w:line="480" w:lineRule="auto"/>
        <w:rPr>
          <w:rFonts w:ascii="Times New Roman" w:hAnsi="Times New Roman" w:cs="Times New Roman"/>
          <w:b/>
          <w:i/>
          <w:u w:val="single"/>
        </w:rPr>
      </w:pPr>
      <w:r w:rsidRPr="000261F8">
        <w:rPr>
          <w:rFonts w:ascii="Times New Roman" w:hAnsi="Times New Roman" w:cs="Times New Roman"/>
          <w:b/>
          <w:i/>
          <w:u w:val="single"/>
        </w:rPr>
        <w:t xml:space="preserve">Parameters and Calculations </w:t>
      </w:r>
    </w:p>
    <w:p w:rsidR="004B41C9" w:rsidRPr="000261F8" w:rsidRDefault="004B41C9" w:rsidP="004B41C9">
      <w:pPr>
        <w:spacing w:after="0" w:line="480" w:lineRule="auto"/>
        <w:rPr>
          <w:rFonts w:ascii="Times New Roman" w:hAnsi="Times New Roman" w:cs="Times New Roman"/>
        </w:rPr>
      </w:pPr>
      <w:r w:rsidRPr="000261F8">
        <w:rPr>
          <w:rFonts w:ascii="Times New Roman" w:hAnsi="Times New Roman" w:cs="Times New Roman"/>
        </w:rPr>
        <w:t>The parameters calculated in this test are based upon the matrix of response types shown in Table 1. These are a combination of measures proposed by the signal detection theory and standard 5C-SRTT parameters.</w:t>
      </w:r>
    </w:p>
    <w:tbl>
      <w:tblPr>
        <w:tblStyle w:val="TableGrid"/>
        <w:tblW w:w="0" w:type="auto"/>
        <w:jc w:val="center"/>
        <w:tblLook w:val="04A0"/>
      </w:tblPr>
      <w:tblGrid>
        <w:gridCol w:w="959"/>
        <w:gridCol w:w="1276"/>
        <w:gridCol w:w="1701"/>
        <w:gridCol w:w="1701"/>
      </w:tblGrid>
      <w:tr w:rsidR="004B41C9" w:rsidRPr="000261F8" w:rsidTr="00AF1AAD">
        <w:trPr>
          <w:trHeight w:val="484"/>
          <w:jc w:val="center"/>
        </w:trPr>
        <w:tc>
          <w:tcPr>
            <w:tcW w:w="2235" w:type="dxa"/>
            <w:gridSpan w:val="2"/>
            <w:vMerge w:val="restart"/>
            <w:vAlign w:val="center"/>
          </w:tcPr>
          <w:p w:rsidR="004B41C9" w:rsidRPr="000261F8" w:rsidRDefault="004B41C9" w:rsidP="00AF1AAD">
            <w:pPr>
              <w:jc w:val="center"/>
              <w:rPr>
                <w:rFonts w:ascii="Times New Roman" w:hAnsi="Times New Roman" w:cs="Times New Roman"/>
                <w:sz w:val="20"/>
                <w:szCs w:val="20"/>
              </w:rPr>
            </w:pPr>
          </w:p>
        </w:tc>
        <w:tc>
          <w:tcPr>
            <w:tcW w:w="3402" w:type="dxa"/>
            <w:gridSpan w:val="2"/>
            <w:vAlign w:val="center"/>
          </w:tcPr>
          <w:p w:rsidR="004B41C9" w:rsidRPr="000261F8" w:rsidRDefault="004B41C9" w:rsidP="00AF1AAD">
            <w:pPr>
              <w:jc w:val="center"/>
              <w:rPr>
                <w:rFonts w:ascii="Times New Roman" w:hAnsi="Times New Roman" w:cs="Times New Roman"/>
                <w:sz w:val="20"/>
                <w:szCs w:val="20"/>
              </w:rPr>
            </w:pPr>
            <w:r w:rsidRPr="000261F8">
              <w:rPr>
                <w:rFonts w:ascii="Times New Roman" w:hAnsi="Times New Roman" w:cs="Times New Roman"/>
                <w:sz w:val="20"/>
                <w:szCs w:val="20"/>
              </w:rPr>
              <w:t>Event</w:t>
            </w:r>
          </w:p>
        </w:tc>
      </w:tr>
      <w:tr w:rsidR="004B41C9" w:rsidRPr="000261F8" w:rsidTr="00AF1AAD">
        <w:trPr>
          <w:trHeight w:val="155"/>
          <w:jc w:val="center"/>
        </w:trPr>
        <w:tc>
          <w:tcPr>
            <w:tcW w:w="2235" w:type="dxa"/>
            <w:gridSpan w:val="2"/>
            <w:vMerge/>
            <w:vAlign w:val="center"/>
          </w:tcPr>
          <w:p w:rsidR="004B41C9" w:rsidRPr="000261F8" w:rsidRDefault="004B41C9" w:rsidP="00AF1AAD">
            <w:pPr>
              <w:jc w:val="center"/>
              <w:rPr>
                <w:rFonts w:ascii="Times New Roman" w:hAnsi="Times New Roman" w:cs="Times New Roman"/>
                <w:sz w:val="20"/>
                <w:szCs w:val="20"/>
              </w:rPr>
            </w:pPr>
          </w:p>
        </w:tc>
        <w:tc>
          <w:tcPr>
            <w:tcW w:w="1701" w:type="dxa"/>
            <w:vAlign w:val="center"/>
          </w:tcPr>
          <w:p w:rsidR="004B41C9" w:rsidRPr="000261F8" w:rsidRDefault="004B41C9" w:rsidP="00AF1AAD">
            <w:pPr>
              <w:jc w:val="center"/>
              <w:rPr>
                <w:rFonts w:ascii="Times New Roman" w:hAnsi="Times New Roman" w:cs="Times New Roman"/>
                <w:sz w:val="20"/>
                <w:szCs w:val="20"/>
              </w:rPr>
            </w:pPr>
            <w:r w:rsidRPr="000261F8">
              <w:rPr>
                <w:rFonts w:ascii="Times New Roman" w:hAnsi="Times New Roman" w:cs="Times New Roman"/>
                <w:sz w:val="20"/>
                <w:szCs w:val="20"/>
              </w:rPr>
              <w:t>Go Trial</w:t>
            </w:r>
          </w:p>
        </w:tc>
        <w:tc>
          <w:tcPr>
            <w:tcW w:w="1701" w:type="dxa"/>
            <w:vAlign w:val="center"/>
          </w:tcPr>
          <w:p w:rsidR="004B41C9" w:rsidRPr="000261F8" w:rsidRDefault="004B41C9" w:rsidP="00AF1AAD">
            <w:pPr>
              <w:jc w:val="center"/>
              <w:rPr>
                <w:rFonts w:ascii="Times New Roman" w:hAnsi="Times New Roman" w:cs="Times New Roman"/>
                <w:sz w:val="20"/>
                <w:szCs w:val="20"/>
              </w:rPr>
            </w:pPr>
            <w:r w:rsidRPr="000261F8">
              <w:rPr>
                <w:rFonts w:ascii="Times New Roman" w:hAnsi="Times New Roman" w:cs="Times New Roman"/>
                <w:sz w:val="20"/>
                <w:szCs w:val="20"/>
              </w:rPr>
              <w:t>NoGo trial</w:t>
            </w:r>
          </w:p>
        </w:tc>
      </w:tr>
      <w:tr w:rsidR="004B41C9" w:rsidRPr="000261F8" w:rsidTr="00AF1AAD">
        <w:trPr>
          <w:trHeight w:val="351"/>
          <w:jc w:val="center"/>
        </w:trPr>
        <w:tc>
          <w:tcPr>
            <w:tcW w:w="959" w:type="dxa"/>
            <w:vMerge w:val="restart"/>
            <w:vAlign w:val="center"/>
          </w:tcPr>
          <w:p w:rsidR="004B41C9" w:rsidRPr="000261F8" w:rsidRDefault="004B41C9" w:rsidP="00AF1AAD">
            <w:pPr>
              <w:spacing w:before="240"/>
              <w:jc w:val="center"/>
              <w:rPr>
                <w:rFonts w:ascii="Times New Roman" w:hAnsi="Times New Roman" w:cs="Times New Roman"/>
                <w:sz w:val="20"/>
                <w:szCs w:val="20"/>
              </w:rPr>
            </w:pPr>
            <w:r w:rsidRPr="000261F8">
              <w:rPr>
                <w:rFonts w:ascii="Times New Roman" w:hAnsi="Times New Roman" w:cs="Times New Roman"/>
                <w:sz w:val="20"/>
                <w:szCs w:val="20"/>
              </w:rPr>
              <w:t>Respond</w:t>
            </w:r>
          </w:p>
        </w:tc>
        <w:tc>
          <w:tcPr>
            <w:tcW w:w="1276" w:type="dxa"/>
            <w:vAlign w:val="center"/>
          </w:tcPr>
          <w:p w:rsidR="004B41C9" w:rsidRPr="000261F8" w:rsidRDefault="004B41C9" w:rsidP="00AF1AAD">
            <w:pPr>
              <w:jc w:val="center"/>
              <w:rPr>
                <w:rFonts w:ascii="Times New Roman" w:hAnsi="Times New Roman" w:cs="Times New Roman"/>
                <w:sz w:val="20"/>
                <w:szCs w:val="20"/>
              </w:rPr>
            </w:pPr>
            <w:r w:rsidRPr="000261F8">
              <w:rPr>
                <w:rFonts w:ascii="Times New Roman" w:hAnsi="Times New Roman" w:cs="Times New Roman"/>
                <w:sz w:val="20"/>
                <w:szCs w:val="20"/>
              </w:rPr>
              <w:t>"Yes"</w:t>
            </w:r>
          </w:p>
        </w:tc>
        <w:tc>
          <w:tcPr>
            <w:tcW w:w="1701" w:type="dxa"/>
            <w:vAlign w:val="center"/>
          </w:tcPr>
          <w:p w:rsidR="004B41C9" w:rsidRPr="000261F8" w:rsidRDefault="004B41C9" w:rsidP="00AF1AAD">
            <w:pPr>
              <w:jc w:val="center"/>
              <w:rPr>
                <w:rFonts w:ascii="Times New Roman" w:hAnsi="Times New Roman" w:cs="Times New Roman"/>
                <w:sz w:val="20"/>
                <w:szCs w:val="20"/>
              </w:rPr>
            </w:pPr>
            <w:r w:rsidRPr="000261F8">
              <w:rPr>
                <w:rFonts w:ascii="Times New Roman" w:hAnsi="Times New Roman" w:cs="Times New Roman"/>
                <w:sz w:val="20"/>
                <w:szCs w:val="20"/>
              </w:rPr>
              <w:t>Hit</w:t>
            </w:r>
          </w:p>
        </w:tc>
        <w:tc>
          <w:tcPr>
            <w:tcW w:w="1701" w:type="dxa"/>
            <w:vAlign w:val="center"/>
          </w:tcPr>
          <w:p w:rsidR="004B41C9" w:rsidRPr="000261F8" w:rsidRDefault="004B41C9" w:rsidP="00AF1AAD">
            <w:pPr>
              <w:jc w:val="center"/>
              <w:rPr>
                <w:rFonts w:ascii="Times New Roman" w:hAnsi="Times New Roman" w:cs="Times New Roman"/>
                <w:sz w:val="20"/>
                <w:szCs w:val="20"/>
              </w:rPr>
            </w:pPr>
            <w:r w:rsidRPr="000261F8">
              <w:rPr>
                <w:rFonts w:ascii="Times New Roman" w:hAnsi="Times New Roman" w:cs="Times New Roman"/>
                <w:sz w:val="20"/>
                <w:szCs w:val="20"/>
              </w:rPr>
              <w:t>False Alarm</w:t>
            </w:r>
          </w:p>
        </w:tc>
      </w:tr>
      <w:tr w:rsidR="004B41C9" w:rsidRPr="000261F8" w:rsidTr="00AF1AAD">
        <w:trPr>
          <w:trHeight w:val="155"/>
          <w:jc w:val="center"/>
        </w:trPr>
        <w:tc>
          <w:tcPr>
            <w:tcW w:w="959" w:type="dxa"/>
            <w:vMerge/>
            <w:vAlign w:val="center"/>
          </w:tcPr>
          <w:p w:rsidR="004B41C9" w:rsidRPr="000261F8" w:rsidRDefault="004B41C9" w:rsidP="00AF1AAD">
            <w:pPr>
              <w:jc w:val="center"/>
              <w:rPr>
                <w:rFonts w:ascii="Times New Roman" w:hAnsi="Times New Roman" w:cs="Times New Roman"/>
                <w:sz w:val="20"/>
                <w:szCs w:val="20"/>
              </w:rPr>
            </w:pPr>
          </w:p>
        </w:tc>
        <w:tc>
          <w:tcPr>
            <w:tcW w:w="1276" w:type="dxa"/>
            <w:vAlign w:val="center"/>
          </w:tcPr>
          <w:p w:rsidR="004B41C9" w:rsidRPr="000261F8" w:rsidRDefault="004B41C9" w:rsidP="00AF1AAD">
            <w:pPr>
              <w:jc w:val="center"/>
              <w:rPr>
                <w:rFonts w:ascii="Times New Roman" w:hAnsi="Times New Roman" w:cs="Times New Roman"/>
                <w:sz w:val="20"/>
                <w:szCs w:val="20"/>
              </w:rPr>
            </w:pPr>
            <w:r w:rsidRPr="000261F8">
              <w:rPr>
                <w:rFonts w:ascii="Times New Roman" w:hAnsi="Times New Roman" w:cs="Times New Roman"/>
                <w:sz w:val="20"/>
                <w:szCs w:val="20"/>
              </w:rPr>
              <w:t>"No"</w:t>
            </w:r>
          </w:p>
        </w:tc>
        <w:tc>
          <w:tcPr>
            <w:tcW w:w="1701" w:type="dxa"/>
            <w:vAlign w:val="center"/>
          </w:tcPr>
          <w:p w:rsidR="004B41C9" w:rsidRPr="000261F8" w:rsidRDefault="004B41C9" w:rsidP="00AF1AAD">
            <w:pPr>
              <w:jc w:val="center"/>
              <w:rPr>
                <w:rFonts w:ascii="Times New Roman" w:hAnsi="Times New Roman" w:cs="Times New Roman"/>
                <w:sz w:val="20"/>
                <w:szCs w:val="20"/>
              </w:rPr>
            </w:pPr>
            <w:r w:rsidRPr="000261F8">
              <w:rPr>
                <w:rFonts w:ascii="Times New Roman" w:hAnsi="Times New Roman" w:cs="Times New Roman"/>
                <w:sz w:val="20"/>
                <w:szCs w:val="20"/>
              </w:rPr>
              <w:t>Miss</w:t>
            </w:r>
          </w:p>
        </w:tc>
        <w:tc>
          <w:tcPr>
            <w:tcW w:w="1701" w:type="dxa"/>
            <w:vAlign w:val="center"/>
          </w:tcPr>
          <w:p w:rsidR="004B41C9" w:rsidRPr="000261F8" w:rsidRDefault="004B41C9" w:rsidP="00AF1AAD">
            <w:pPr>
              <w:jc w:val="center"/>
              <w:rPr>
                <w:rFonts w:ascii="Times New Roman" w:hAnsi="Times New Roman" w:cs="Times New Roman"/>
                <w:sz w:val="20"/>
                <w:szCs w:val="20"/>
              </w:rPr>
            </w:pPr>
            <w:r w:rsidRPr="000261F8">
              <w:rPr>
                <w:rFonts w:ascii="Times New Roman" w:hAnsi="Times New Roman" w:cs="Times New Roman"/>
                <w:sz w:val="20"/>
                <w:szCs w:val="20"/>
              </w:rPr>
              <w:t>Correct Rejection</w:t>
            </w:r>
          </w:p>
        </w:tc>
      </w:tr>
      <w:tr w:rsidR="004B41C9" w:rsidRPr="000261F8" w:rsidTr="00AF1AAD">
        <w:trPr>
          <w:trHeight w:val="223"/>
          <w:jc w:val="center"/>
        </w:trPr>
        <w:tc>
          <w:tcPr>
            <w:tcW w:w="959" w:type="dxa"/>
            <w:vMerge/>
            <w:vAlign w:val="center"/>
          </w:tcPr>
          <w:p w:rsidR="004B41C9" w:rsidRPr="000261F8" w:rsidRDefault="004B41C9" w:rsidP="00AF1AAD">
            <w:pPr>
              <w:jc w:val="center"/>
              <w:rPr>
                <w:rFonts w:ascii="Times New Roman" w:hAnsi="Times New Roman" w:cs="Times New Roman"/>
                <w:sz w:val="20"/>
                <w:szCs w:val="20"/>
              </w:rPr>
            </w:pPr>
          </w:p>
        </w:tc>
        <w:tc>
          <w:tcPr>
            <w:tcW w:w="1276" w:type="dxa"/>
            <w:vAlign w:val="center"/>
          </w:tcPr>
          <w:p w:rsidR="004B41C9" w:rsidRPr="000261F8" w:rsidRDefault="004B41C9" w:rsidP="00AF1AAD">
            <w:pPr>
              <w:jc w:val="center"/>
              <w:rPr>
                <w:rFonts w:ascii="Times New Roman" w:hAnsi="Times New Roman" w:cs="Times New Roman"/>
                <w:sz w:val="20"/>
                <w:szCs w:val="20"/>
              </w:rPr>
            </w:pPr>
            <w:r w:rsidRPr="000261F8">
              <w:rPr>
                <w:rFonts w:ascii="Times New Roman" w:hAnsi="Times New Roman" w:cs="Times New Roman"/>
                <w:sz w:val="20"/>
                <w:szCs w:val="20"/>
              </w:rPr>
              <w:t>Do Nothing</w:t>
            </w:r>
          </w:p>
        </w:tc>
        <w:tc>
          <w:tcPr>
            <w:tcW w:w="1701" w:type="dxa"/>
            <w:vAlign w:val="center"/>
          </w:tcPr>
          <w:p w:rsidR="004B41C9" w:rsidRPr="000261F8" w:rsidRDefault="004B41C9" w:rsidP="00AF1AAD">
            <w:pPr>
              <w:jc w:val="center"/>
              <w:rPr>
                <w:rFonts w:ascii="Times New Roman" w:hAnsi="Times New Roman" w:cs="Times New Roman"/>
                <w:sz w:val="20"/>
                <w:szCs w:val="20"/>
              </w:rPr>
            </w:pPr>
            <w:r w:rsidRPr="000261F8">
              <w:rPr>
                <w:rFonts w:ascii="Times New Roman" w:hAnsi="Times New Roman" w:cs="Times New Roman"/>
                <w:sz w:val="20"/>
                <w:szCs w:val="20"/>
              </w:rPr>
              <w:t>Omission</w:t>
            </w:r>
          </w:p>
        </w:tc>
        <w:tc>
          <w:tcPr>
            <w:tcW w:w="1701" w:type="dxa"/>
            <w:vAlign w:val="center"/>
          </w:tcPr>
          <w:p w:rsidR="004B41C9" w:rsidRPr="000261F8" w:rsidRDefault="004B41C9" w:rsidP="00AF1AAD">
            <w:pPr>
              <w:jc w:val="center"/>
              <w:rPr>
                <w:rFonts w:ascii="Times New Roman" w:hAnsi="Times New Roman" w:cs="Times New Roman"/>
                <w:sz w:val="20"/>
                <w:szCs w:val="20"/>
              </w:rPr>
            </w:pPr>
          </w:p>
        </w:tc>
      </w:tr>
    </w:tbl>
    <w:p w:rsidR="004B41C9" w:rsidRPr="000261F8" w:rsidRDefault="004B41C9" w:rsidP="004B41C9">
      <w:pPr>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Table 1.</w:t>
      </w:r>
      <w:r w:rsidRPr="000261F8">
        <w:rPr>
          <w:rFonts w:ascii="Times New Roman" w:hAnsi="Times New Roman" w:cs="Times New Roman"/>
          <w:sz w:val="18"/>
          <w:szCs w:val="18"/>
        </w:rPr>
        <w:t xml:space="preserve"> The different types of response the animal can show during the 5C-CPT and the denotation based on the SDT.</w:t>
      </w:r>
    </w:p>
    <w:p w:rsidR="004B41C9" w:rsidRPr="000261F8" w:rsidRDefault="004B41C9" w:rsidP="004B41C9">
      <w:pPr>
        <w:spacing w:after="0" w:line="480" w:lineRule="auto"/>
        <w:rPr>
          <w:rFonts w:ascii="Times New Roman" w:hAnsi="Times New Roman" w:cs="Times New Roman"/>
        </w:rPr>
      </w:pPr>
    </w:p>
    <w:p w:rsidR="004B41C9" w:rsidRPr="000261F8" w:rsidRDefault="004B41C9" w:rsidP="004B41C9">
      <w:pPr>
        <w:autoSpaceDE w:val="0"/>
        <w:autoSpaceDN w:val="0"/>
        <w:adjustRightInd w:val="0"/>
        <w:spacing w:after="0" w:line="480" w:lineRule="auto"/>
        <w:rPr>
          <w:rFonts w:ascii="Times New Roman" w:hAnsi="Times New Roman" w:cs="Times New Roman"/>
        </w:rPr>
      </w:pPr>
      <w:r w:rsidRPr="000261F8">
        <w:rPr>
          <w:rFonts w:ascii="Times New Roman" w:hAnsi="Times New Roman" w:cs="Times New Roman"/>
        </w:rPr>
        <w:tab/>
        <w:t xml:space="preserve">Standard 5C-SRTT measures recorded were the number of  trials started, hits and misses (as detected by entry of the animal’s nose in the holes) as well as omissions, the number of perservative responses (defined as continuing  nose pokes after a correct response occurred, but before the animal leaves to retrieve the pellet reward), the latencies to respond correctly and incorrectly (defined as the time from the illumination of the stimulus and its termination by a nose poke by the animal in either the correct or incorrect location) and the latency for pellet retrieval (defined as the time from a nose poke to the correct location until the detection of a nose poke in the food magazine for retrieval of the pellet). Parameters then calculated based upon these recordings were accuracy of go trials, proportions correct, </w:t>
      </w:r>
      <w:r w:rsidRPr="000261F8">
        <w:rPr>
          <w:rFonts w:ascii="Times New Roman" w:hAnsi="Times New Roman" w:cs="Times New Roman"/>
        </w:rPr>
        <w:lastRenderedPageBreak/>
        <w:t>incorrect and omissions, and latencies correct, incorrect and pellet retrieval in the log of milliseconds. The formulas and meanings of these variables can be found in Table 2.</w:t>
      </w:r>
    </w:p>
    <w:p w:rsidR="004B41C9" w:rsidRPr="000261F8" w:rsidRDefault="004B41C9" w:rsidP="004B41C9">
      <w:pPr>
        <w:autoSpaceDE w:val="0"/>
        <w:autoSpaceDN w:val="0"/>
        <w:adjustRightInd w:val="0"/>
        <w:spacing w:after="0" w:line="480" w:lineRule="auto"/>
        <w:rPr>
          <w:rFonts w:ascii="Times New Roman" w:hAnsi="Times New Roman" w:cs="Times New Roman"/>
        </w:rPr>
      </w:pPr>
      <w:r w:rsidRPr="000261F8">
        <w:rPr>
          <w:rFonts w:ascii="Times New Roman" w:hAnsi="Times New Roman" w:cs="Times New Roman"/>
        </w:rPr>
        <w:tab/>
        <w:t xml:space="preserve">Of note, the standard measure 'premature responses' (responding before an inter-trial-interval between two trials has ended) was not possible to be calculated here as the animals did initiate each trial by nose poking and then leaving the corridor. An inter-trial-interval was avoided in this new set-up as leaving the corridor, the mice directly attended to the wall with the response apertures. An interval would have interfered with this new implementation as then the animals would have time to explore the chamber again, possibly losing their attention to the location of the stimuli when they occur. </w:t>
      </w:r>
    </w:p>
    <w:p w:rsidR="004B41C9" w:rsidRPr="000261F8" w:rsidRDefault="004B41C9" w:rsidP="004B41C9">
      <w:pPr>
        <w:spacing w:after="0" w:line="480" w:lineRule="auto"/>
        <w:rPr>
          <w:rFonts w:ascii="Times New Roman" w:hAnsi="Times New Roman" w:cs="Times New Roman"/>
        </w:rPr>
      </w:pPr>
      <w:r w:rsidRPr="000261F8">
        <w:rPr>
          <w:rFonts w:ascii="Times New Roman" w:hAnsi="Times New Roman" w:cs="Times New Roman"/>
        </w:rPr>
        <w:tab/>
        <w:t>Measures recorded in the framework of the SDT and for the new protocol of the 5C-CPT were the numbers of correct rejections (as recorded when SD and LH ended without a response being detected) and false alarms (detected by a nose poke to any location during a NoGo trial) as well as the latency to a false alarm (defined as the time from the start of the NoGo trial until a false alarm response was detected in one of the response locations). Parameters calculated based upon these measures were the accuracy of NoGo trials, latency false alarms in the log in milliseconds, p(hit), p (false alarm), A', SI, B'', RI, Index Y, P(I) and (though not an original SDT parameter, see Steckler, 2001), log d. Table 2 gives an overview about the calculation and meanings of these parameters.</w:t>
      </w:r>
    </w:p>
    <w:p w:rsidR="004B41C9" w:rsidRPr="000261F8" w:rsidRDefault="004B41C9" w:rsidP="004B41C9">
      <w:pPr>
        <w:spacing w:after="0" w:line="480" w:lineRule="auto"/>
        <w:rPr>
          <w:rFonts w:ascii="Times New Roman" w:hAnsi="Times New Roman" w:cs="Times New Roman"/>
        </w:rPr>
      </w:pPr>
    </w:p>
    <w:p w:rsidR="004B41C9" w:rsidRPr="000261F8" w:rsidRDefault="004B41C9" w:rsidP="004B41C9">
      <w:pPr>
        <w:spacing w:after="0" w:line="480" w:lineRule="auto"/>
        <w:rPr>
          <w:rFonts w:ascii="Times New Roman" w:hAnsi="Times New Roman" w:cs="Times New Roman"/>
        </w:rPr>
      </w:pPr>
    </w:p>
    <w:p w:rsidR="004B41C9" w:rsidRPr="000261F8" w:rsidRDefault="004B41C9" w:rsidP="004B41C9">
      <w:pPr>
        <w:spacing w:after="0" w:line="480" w:lineRule="auto"/>
        <w:rPr>
          <w:rFonts w:ascii="Times New Roman" w:hAnsi="Times New Roman" w:cs="Times New Roman"/>
        </w:rPr>
      </w:pPr>
    </w:p>
    <w:p w:rsidR="004B41C9" w:rsidRPr="000261F8" w:rsidRDefault="004B41C9" w:rsidP="004B41C9">
      <w:pPr>
        <w:spacing w:after="0" w:line="480" w:lineRule="auto"/>
        <w:rPr>
          <w:rFonts w:ascii="Times New Roman" w:hAnsi="Times New Roman" w:cs="Times New Roman"/>
        </w:rPr>
      </w:pPr>
    </w:p>
    <w:p w:rsidR="004B41C9" w:rsidRPr="000261F8" w:rsidRDefault="004B41C9" w:rsidP="004B41C9">
      <w:pPr>
        <w:spacing w:after="0" w:line="480" w:lineRule="auto"/>
        <w:rPr>
          <w:rFonts w:ascii="Times New Roman" w:hAnsi="Times New Roman" w:cs="Times New Roman"/>
        </w:rPr>
      </w:pPr>
    </w:p>
    <w:p w:rsidR="004B41C9" w:rsidRPr="000261F8" w:rsidRDefault="004B41C9" w:rsidP="004B41C9">
      <w:pPr>
        <w:spacing w:after="0" w:line="480" w:lineRule="auto"/>
        <w:rPr>
          <w:rFonts w:ascii="Times New Roman" w:hAnsi="Times New Roman" w:cs="Times New Roman"/>
        </w:rPr>
      </w:pPr>
    </w:p>
    <w:p w:rsidR="004B41C9" w:rsidRPr="000261F8" w:rsidRDefault="004B41C9" w:rsidP="004B41C9">
      <w:pPr>
        <w:spacing w:after="0" w:line="480" w:lineRule="auto"/>
        <w:rPr>
          <w:rFonts w:ascii="Times New Roman" w:hAnsi="Times New Roman" w:cs="Times New Roman"/>
        </w:rPr>
      </w:pPr>
    </w:p>
    <w:p w:rsidR="004B41C9" w:rsidRDefault="004B41C9" w:rsidP="004B41C9">
      <w:pPr>
        <w:spacing w:after="0" w:line="480" w:lineRule="auto"/>
        <w:rPr>
          <w:rFonts w:ascii="Times New Roman" w:hAnsi="Times New Roman" w:cs="Times New Roman"/>
        </w:rPr>
      </w:pPr>
    </w:p>
    <w:p w:rsidR="004B41C9" w:rsidRDefault="004B41C9" w:rsidP="004B41C9">
      <w:pPr>
        <w:spacing w:after="0" w:line="480" w:lineRule="auto"/>
        <w:rPr>
          <w:rFonts w:ascii="Times New Roman" w:hAnsi="Times New Roman" w:cs="Times New Roman"/>
        </w:rPr>
      </w:pPr>
    </w:p>
    <w:p w:rsidR="004B41C9" w:rsidRPr="000261F8" w:rsidRDefault="004B41C9" w:rsidP="004B41C9">
      <w:pPr>
        <w:spacing w:after="0" w:line="480" w:lineRule="auto"/>
        <w:rPr>
          <w:rFonts w:ascii="Times New Roman" w:hAnsi="Times New Roman" w:cs="Times New Roman"/>
        </w:rPr>
      </w:pPr>
    </w:p>
    <w:tbl>
      <w:tblPr>
        <w:tblStyle w:val="TableGrid"/>
        <w:tblW w:w="10065" w:type="dxa"/>
        <w:jc w:val="center"/>
        <w:tblInd w:w="108" w:type="dxa"/>
        <w:tblLook w:val="04A0"/>
      </w:tblPr>
      <w:tblGrid>
        <w:gridCol w:w="1346"/>
        <w:gridCol w:w="3260"/>
        <w:gridCol w:w="1206"/>
        <w:gridCol w:w="4253"/>
      </w:tblGrid>
      <w:tr w:rsidR="004B41C9" w:rsidRPr="000261F8" w:rsidTr="00AF1AAD">
        <w:trPr>
          <w:jc w:val="center"/>
        </w:trPr>
        <w:tc>
          <w:tcPr>
            <w:tcW w:w="1346" w:type="dxa"/>
            <w:shd w:val="clear" w:color="auto" w:fill="BFBFBF" w:themeFill="background1" w:themeFillShade="BF"/>
            <w:vAlign w:val="center"/>
          </w:tcPr>
          <w:p w:rsidR="004B41C9" w:rsidRPr="000261F8" w:rsidRDefault="004B41C9" w:rsidP="00AF1AAD">
            <w:pPr>
              <w:jc w:val="center"/>
              <w:rPr>
                <w:rFonts w:ascii="Times New Roman" w:hAnsi="Times New Roman" w:cs="Times New Roman"/>
                <w:b/>
                <w:sz w:val="18"/>
                <w:szCs w:val="18"/>
              </w:rPr>
            </w:pPr>
          </w:p>
        </w:tc>
        <w:tc>
          <w:tcPr>
            <w:tcW w:w="3260" w:type="dxa"/>
            <w:shd w:val="clear" w:color="auto" w:fill="BFBFBF" w:themeFill="background1" w:themeFillShade="BF"/>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Calculation</w:t>
            </w:r>
          </w:p>
        </w:tc>
        <w:tc>
          <w:tcPr>
            <w:tcW w:w="1206" w:type="dxa"/>
            <w:shd w:val="clear" w:color="auto" w:fill="BFBFBF" w:themeFill="background1" w:themeFillShade="BF"/>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Based upon...</w:t>
            </w:r>
          </w:p>
        </w:tc>
        <w:tc>
          <w:tcPr>
            <w:tcW w:w="4253" w:type="dxa"/>
            <w:shd w:val="clear" w:color="auto" w:fill="BFBFBF" w:themeFill="background1" w:themeFillShade="BF"/>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Meaning</w:t>
            </w: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Accuracy Go trials</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#hit/(#hit + #miss)</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Standard 5C-SRTT</w:t>
            </w:r>
          </w:p>
        </w:tc>
        <w:tc>
          <w:tcPr>
            <w:tcW w:w="4253"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Shows how many of the Go trials that the animal responded to were correct</w:t>
            </w: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Accuracy NoGo trials</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#correct rejections/(#correct rejections + #false alarms)</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SDT</w:t>
            </w:r>
          </w:p>
        </w:tc>
        <w:tc>
          <w:tcPr>
            <w:tcW w:w="4253"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Shows how many of the NoGo trials the animal responded to were correct</w:t>
            </w: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Proportion Correct</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#hit/(#hit + #miss + #omissions)</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Standard 5C-SRTT</w:t>
            </w:r>
          </w:p>
        </w:tc>
        <w:tc>
          <w:tcPr>
            <w:tcW w:w="4253"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Shows how many of all started trials the animal did respond correctly to</w:t>
            </w: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Proportion Incorrect</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 miss/(#miss + #hit + #omissions)</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Standard 5C-SRTT</w:t>
            </w:r>
          </w:p>
        </w:tc>
        <w:tc>
          <w:tcPr>
            <w:tcW w:w="4253"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Shows how many of all started trials the animal did respond incorrectly to</w:t>
            </w:r>
          </w:p>
        </w:tc>
      </w:tr>
      <w:tr w:rsidR="004B41C9" w:rsidRPr="000261F8" w:rsidTr="00AF1AAD">
        <w:trPr>
          <w:jc w:val="center"/>
        </w:trPr>
        <w:tc>
          <w:tcPr>
            <w:tcW w:w="1346" w:type="dxa"/>
            <w:tcBorders>
              <w:bottom w:val="single" w:sz="12" w:space="0" w:color="000000" w:themeColor="text1"/>
            </w:tcBorders>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Proportion Omissions</w:t>
            </w:r>
          </w:p>
        </w:tc>
        <w:tc>
          <w:tcPr>
            <w:tcW w:w="3260" w:type="dxa"/>
            <w:tcBorders>
              <w:bottom w:val="single" w:sz="1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#omissions / (#omissions + #hit + #miss)</w:t>
            </w:r>
          </w:p>
        </w:tc>
        <w:tc>
          <w:tcPr>
            <w:tcW w:w="1206" w:type="dxa"/>
            <w:tcBorders>
              <w:bottom w:val="single" w:sz="1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Standard 5C-SRTT</w:t>
            </w:r>
          </w:p>
        </w:tc>
        <w:tc>
          <w:tcPr>
            <w:tcW w:w="4253" w:type="dxa"/>
            <w:tcBorders>
              <w:bottom w:val="single" w:sz="1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Shows how many of all started trials the animal omitted</w:t>
            </w:r>
          </w:p>
        </w:tc>
      </w:tr>
      <w:tr w:rsidR="004B41C9" w:rsidRPr="000261F8" w:rsidTr="00AF1AAD">
        <w:trPr>
          <w:jc w:val="center"/>
        </w:trPr>
        <w:tc>
          <w:tcPr>
            <w:tcW w:w="1346" w:type="dxa"/>
            <w:tcBorders>
              <w:top w:val="single" w:sz="12" w:space="0" w:color="000000" w:themeColor="text1"/>
              <w:left w:val="single" w:sz="2" w:space="0" w:color="000000" w:themeColor="text1"/>
              <w:bottom w:val="single" w:sz="2" w:space="0" w:color="000000" w:themeColor="text1"/>
              <w:right w:val="single" w:sz="2" w:space="0" w:color="000000" w:themeColor="text1"/>
            </w:tcBorders>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Latency Correct log msec</w:t>
            </w:r>
          </w:p>
        </w:tc>
        <w:tc>
          <w:tcPr>
            <w:tcW w:w="3260" w:type="dxa"/>
            <w:tcBorders>
              <w:top w:val="single" w:sz="12" w:space="0" w:color="000000" w:themeColor="text1"/>
              <w:left w:val="single" w:sz="2" w:space="0" w:color="000000" w:themeColor="text1"/>
              <w:bottom w:val="single" w:sz="2" w:space="0" w:color="000000" w:themeColor="text1"/>
              <w:right w:val="single" w:sz="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Log(latency correct in sec.)*1000</w:t>
            </w:r>
          </w:p>
        </w:tc>
        <w:tc>
          <w:tcPr>
            <w:tcW w:w="1206" w:type="dxa"/>
            <w:tcBorders>
              <w:top w:val="single" w:sz="12" w:space="0" w:color="000000" w:themeColor="text1"/>
              <w:left w:val="single" w:sz="2" w:space="0" w:color="000000" w:themeColor="text1"/>
              <w:bottom w:val="single" w:sz="2" w:space="0" w:color="000000" w:themeColor="text1"/>
              <w:right w:val="single" w:sz="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internal idea</w:t>
            </w:r>
          </w:p>
        </w:tc>
        <w:tc>
          <w:tcPr>
            <w:tcW w:w="4253" w:type="dxa"/>
            <w:vMerge w:val="restart"/>
            <w:tcBorders>
              <w:top w:val="single" w:sz="12" w:space="0" w:color="000000" w:themeColor="text1"/>
              <w:left w:val="single" w:sz="2" w:space="0" w:color="000000" w:themeColor="text1"/>
              <w:bottom w:val="single" w:sz="2" w:space="0" w:color="000000" w:themeColor="text1"/>
              <w:right w:val="single" w:sz="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Takes into consideration that the latency is not distributed evenly and that there are ceiling effects to be considered (an animal that decreases its latency from 2 to 1 seconds is different from an animal that decreases its latency from 20 to 19 seconds)</w:t>
            </w:r>
          </w:p>
        </w:tc>
      </w:tr>
      <w:tr w:rsidR="004B41C9" w:rsidRPr="000261F8" w:rsidTr="00AF1AAD">
        <w:trPr>
          <w:jc w:val="center"/>
        </w:trPr>
        <w:tc>
          <w:tcPr>
            <w:tcW w:w="1346" w:type="dxa"/>
            <w:tcBorders>
              <w:top w:val="single" w:sz="2" w:space="0" w:color="000000" w:themeColor="text1"/>
            </w:tcBorders>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Latency Incorrect log msec</w:t>
            </w:r>
          </w:p>
        </w:tc>
        <w:tc>
          <w:tcPr>
            <w:tcW w:w="3260" w:type="dxa"/>
            <w:tcBorders>
              <w:top w:val="single" w:sz="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Log(latency incorrect in sec.)*1000</w:t>
            </w:r>
          </w:p>
        </w:tc>
        <w:tc>
          <w:tcPr>
            <w:tcW w:w="1206" w:type="dxa"/>
            <w:tcBorders>
              <w:top w:val="single" w:sz="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internal idea</w:t>
            </w:r>
          </w:p>
        </w:tc>
        <w:tc>
          <w:tcPr>
            <w:tcW w:w="4253" w:type="dxa"/>
            <w:vMerge/>
            <w:tcBorders>
              <w:top w:val="single" w:sz="2" w:space="0" w:color="000000" w:themeColor="text1"/>
            </w:tcBorders>
            <w:vAlign w:val="center"/>
          </w:tcPr>
          <w:p w:rsidR="004B41C9" w:rsidRPr="000261F8" w:rsidRDefault="004B41C9" w:rsidP="00AF1AAD">
            <w:pPr>
              <w:jc w:val="center"/>
              <w:rPr>
                <w:rFonts w:ascii="Times New Roman" w:hAnsi="Times New Roman" w:cs="Times New Roman"/>
                <w:sz w:val="18"/>
                <w:szCs w:val="18"/>
              </w:rPr>
            </w:pP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Latency Pellet Retrieval log msec</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Log(latency pellet retrieval in sec.)*1000</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internal idea</w:t>
            </w:r>
          </w:p>
        </w:tc>
        <w:tc>
          <w:tcPr>
            <w:tcW w:w="4253" w:type="dxa"/>
            <w:vMerge/>
            <w:vAlign w:val="center"/>
          </w:tcPr>
          <w:p w:rsidR="004B41C9" w:rsidRPr="000261F8" w:rsidRDefault="004B41C9" w:rsidP="00AF1AAD">
            <w:pPr>
              <w:jc w:val="center"/>
              <w:rPr>
                <w:rFonts w:ascii="Times New Roman" w:hAnsi="Times New Roman" w:cs="Times New Roman"/>
                <w:sz w:val="18"/>
                <w:szCs w:val="18"/>
              </w:rPr>
            </w:pPr>
          </w:p>
        </w:tc>
      </w:tr>
      <w:tr w:rsidR="004B41C9" w:rsidRPr="000261F8" w:rsidTr="00AF1AAD">
        <w:trPr>
          <w:jc w:val="center"/>
        </w:trPr>
        <w:tc>
          <w:tcPr>
            <w:tcW w:w="1346" w:type="dxa"/>
            <w:tcBorders>
              <w:bottom w:val="single" w:sz="12" w:space="0" w:color="000000" w:themeColor="text1"/>
            </w:tcBorders>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Latency False Alarm log msec</w:t>
            </w:r>
          </w:p>
        </w:tc>
        <w:tc>
          <w:tcPr>
            <w:tcW w:w="3260" w:type="dxa"/>
            <w:tcBorders>
              <w:bottom w:val="single" w:sz="1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Log(latency false alarm in sec.)*1000</w:t>
            </w:r>
          </w:p>
        </w:tc>
        <w:tc>
          <w:tcPr>
            <w:tcW w:w="1206" w:type="dxa"/>
            <w:tcBorders>
              <w:bottom w:val="single" w:sz="1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internal idea</w:t>
            </w:r>
          </w:p>
        </w:tc>
        <w:tc>
          <w:tcPr>
            <w:tcW w:w="4253" w:type="dxa"/>
            <w:vMerge/>
            <w:tcBorders>
              <w:bottom w:val="single" w:sz="12" w:space="0" w:color="000000" w:themeColor="text1"/>
            </w:tcBorders>
            <w:vAlign w:val="center"/>
          </w:tcPr>
          <w:p w:rsidR="004B41C9" w:rsidRPr="000261F8" w:rsidRDefault="004B41C9" w:rsidP="00AF1AAD">
            <w:pPr>
              <w:jc w:val="center"/>
              <w:rPr>
                <w:rFonts w:ascii="Times New Roman" w:hAnsi="Times New Roman" w:cs="Times New Roman"/>
                <w:sz w:val="18"/>
                <w:szCs w:val="18"/>
              </w:rPr>
            </w:pPr>
          </w:p>
        </w:tc>
      </w:tr>
      <w:tr w:rsidR="004B41C9" w:rsidRPr="000261F8" w:rsidTr="00AF1AAD">
        <w:trPr>
          <w:jc w:val="center"/>
        </w:trPr>
        <w:tc>
          <w:tcPr>
            <w:tcW w:w="1346" w:type="dxa"/>
            <w:tcBorders>
              <w:top w:val="single" w:sz="12" w:space="0" w:color="000000" w:themeColor="text1"/>
            </w:tcBorders>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p(Hit) = h</w:t>
            </w:r>
          </w:p>
        </w:tc>
        <w:tc>
          <w:tcPr>
            <w:tcW w:w="3260" w:type="dxa"/>
            <w:tcBorders>
              <w:top w:val="single" w:sz="1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#hit / (#hit + #miss)</w:t>
            </w:r>
          </w:p>
        </w:tc>
        <w:tc>
          <w:tcPr>
            <w:tcW w:w="1206" w:type="dxa"/>
            <w:tcBorders>
              <w:top w:val="single" w:sz="1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SDT</w:t>
            </w:r>
          </w:p>
        </w:tc>
        <w:tc>
          <w:tcPr>
            <w:tcW w:w="4253" w:type="dxa"/>
            <w:tcBorders>
              <w:top w:val="single" w:sz="12" w:space="0" w:color="000000" w:themeColor="text1"/>
            </w:tcBorders>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Constitutes the probability of a correct detection of the signal (stimulus to be responded to) in the Go trial</w:t>
            </w: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p(False Alarm) = f</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#false alarms / (#false alarms + #correct rejections)</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SDT</w:t>
            </w:r>
          </w:p>
        </w:tc>
        <w:tc>
          <w:tcPr>
            <w:tcW w:w="4253"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Constitutes the probability of a incorrect detection of the signal in the NoGo trial</w:t>
            </w: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A'</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lang w:val="de-DE"/>
              </w:rPr>
              <w:t>0.5+[(</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 xml:space="preserve">f </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 xml:space="preserve">f </w:t>
            </w:r>
            <w:r w:rsidRPr="000261F8">
              <w:rPr>
                <w:rFonts w:ascii="Times New Roman" w:hAnsi="Times New Roman" w:cs="Times New Roman"/>
                <w:sz w:val="18"/>
                <w:szCs w:val="18"/>
                <w:lang w:val="de-DE"/>
              </w:rPr>
              <w:t>)</w:t>
            </w:r>
            <w:r w:rsidRPr="000261F8">
              <w:rPr>
                <w:rFonts w:ascii="Times New Roman" w:hAnsi="Times New Roman" w:cs="Times New Roman"/>
                <w:sz w:val="18"/>
                <w:szCs w:val="18"/>
                <w:vertAlign w:val="superscript"/>
                <w:lang w:val="de-DE"/>
              </w:rPr>
              <w:t>2</w:t>
            </w:r>
            <w:r w:rsidRPr="000261F8">
              <w:rPr>
                <w:rFonts w:ascii="Times New Roman" w:hAnsi="Times New Roman" w:cs="Times New Roman"/>
                <w:sz w:val="18"/>
                <w:szCs w:val="18"/>
                <w:lang w:val="de-DE"/>
              </w:rPr>
              <w:t>]/[4×</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lang w:val="de-DE"/>
              </w:rPr>
              <w:t>×(1−</w:t>
            </w:r>
            <w:r w:rsidRPr="000261F8">
              <w:rPr>
                <w:rFonts w:ascii="Times New Roman" w:hAnsi="Times New Roman" w:cs="Times New Roman"/>
                <w:iCs/>
                <w:sz w:val="18"/>
                <w:szCs w:val="18"/>
                <w:lang w:val="de-DE"/>
              </w:rPr>
              <w:t xml:space="preserve">f </w:t>
            </w:r>
            <w:r w:rsidRPr="000261F8">
              <w:rPr>
                <w:rFonts w:ascii="Times New Roman" w:hAnsi="Times New Roman" w:cs="Times New Roman"/>
                <w:sz w:val="18"/>
                <w:szCs w:val="18"/>
                <w:lang w:val="de-DE"/>
              </w:rPr>
              <w:t>)]</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SDT</w:t>
            </w:r>
          </w:p>
        </w:tc>
        <w:tc>
          <w:tcPr>
            <w:tcW w:w="4253" w:type="dxa"/>
            <w:vAlign w:val="center"/>
          </w:tcPr>
          <w:p w:rsidR="004B41C9" w:rsidRPr="000261F8" w:rsidRDefault="004B41C9" w:rsidP="00AF1AAD">
            <w:pPr>
              <w:autoSpaceDE w:val="0"/>
              <w:autoSpaceDN w:val="0"/>
              <w:adjustRightInd w:val="0"/>
              <w:jc w:val="center"/>
              <w:rPr>
                <w:rFonts w:ascii="Times New Roman" w:hAnsi="Times New Roman" w:cs="Times New Roman"/>
                <w:sz w:val="18"/>
                <w:szCs w:val="18"/>
              </w:rPr>
            </w:pPr>
            <w:r w:rsidRPr="000261F8">
              <w:rPr>
                <w:rFonts w:ascii="Times New Roman" w:hAnsi="Times New Roman" w:cs="Times New Roman"/>
                <w:sz w:val="18"/>
                <w:szCs w:val="18"/>
              </w:rPr>
              <w:t>Measure of sensitivity, ranging from 0 to 1 with 0.5 reflecting chance performance; magnifies differences when accuracy is low and minimizes differences under conditions of high accuracy</w:t>
            </w: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B''</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vertAlign w:val="superscript"/>
                <w:lang w:val="de-DE"/>
              </w:rPr>
              <w:t>2</w:t>
            </w:r>
            <w:r w:rsidRPr="000261F8">
              <w:rPr>
                <w:rFonts w:ascii="Times New Roman" w:hAnsi="Times New Roman" w:cs="Times New Roman"/>
                <w:sz w:val="18"/>
                <w:szCs w:val="18"/>
                <w:lang w:val="de-DE"/>
              </w:rPr>
              <w:t xml:space="preserve">)−( </w:t>
            </w:r>
            <w:r w:rsidRPr="000261F8">
              <w:rPr>
                <w:rFonts w:ascii="Times New Roman" w:hAnsi="Times New Roman" w:cs="Times New Roman"/>
                <w:iCs/>
                <w:sz w:val="18"/>
                <w:szCs w:val="18"/>
                <w:lang w:val="de-DE"/>
              </w:rPr>
              <w:t>f</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 xml:space="preserve">f </w:t>
            </w:r>
            <w:r w:rsidRPr="000261F8">
              <w:rPr>
                <w:rFonts w:ascii="Times New Roman" w:hAnsi="Times New Roman" w:cs="Times New Roman"/>
                <w:sz w:val="18"/>
                <w:szCs w:val="18"/>
                <w:vertAlign w:val="superscript"/>
                <w:lang w:val="de-DE"/>
              </w:rPr>
              <w:t>2</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vertAlign w:val="superscript"/>
                <w:lang w:val="de-DE"/>
              </w:rPr>
              <w:t>2</w:t>
            </w:r>
            <w:r w:rsidRPr="000261F8">
              <w:rPr>
                <w:rFonts w:ascii="Times New Roman" w:hAnsi="Times New Roman" w:cs="Times New Roman"/>
                <w:sz w:val="18"/>
                <w:szCs w:val="18"/>
                <w:lang w:val="de-DE"/>
              </w:rPr>
              <w:t xml:space="preserve">)+( </w:t>
            </w:r>
            <w:r w:rsidRPr="000261F8">
              <w:rPr>
                <w:rFonts w:ascii="Times New Roman" w:hAnsi="Times New Roman" w:cs="Times New Roman"/>
                <w:iCs/>
                <w:sz w:val="18"/>
                <w:szCs w:val="18"/>
                <w:lang w:val="de-DE"/>
              </w:rPr>
              <w:t>f</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 xml:space="preserve">f </w:t>
            </w:r>
            <w:r w:rsidRPr="000261F8">
              <w:rPr>
                <w:rFonts w:ascii="Times New Roman" w:hAnsi="Times New Roman" w:cs="Times New Roman"/>
                <w:sz w:val="18"/>
                <w:szCs w:val="18"/>
                <w:vertAlign w:val="superscript"/>
                <w:lang w:val="de-DE"/>
              </w:rPr>
              <w:t>2</w:t>
            </w:r>
            <w:r w:rsidRPr="000261F8">
              <w:rPr>
                <w:rFonts w:ascii="Times New Roman" w:hAnsi="Times New Roman" w:cs="Times New Roman"/>
                <w:sz w:val="18"/>
                <w:szCs w:val="18"/>
                <w:lang w:val="de-DE"/>
              </w:rPr>
              <w:t>)]</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SDT</w:t>
            </w:r>
          </w:p>
        </w:tc>
        <w:tc>
          <w:tcPr>
            <w:tcW w:w="4253" w:type="dxa"/>
            <w:vAlign w:val="center"/>
          </w:tcPr>
          <w:p w:rsidR="004B41C9" w:rsidRPr="000261F8" w:rsidRDefault="004B41C9" w:rsidP="00AF1AAD">
            <w:pPr>
              <w:autoSpaceDE w:val="0"/>
              <w:autoSpaceDN w:val="0"/>
              <w:adjustRightInd w:val="0"/>
              <w:jc w:val="center"/>
              <w:rPr>
                <w:rFonts w:ascii="Times New Roman" w:hAnsi="Times New Roman" w:cs="Times New Roman"/>
                <w:sz w:val="18"/>
                <w:szCs w:val="18"/>
              </w:rPr>
            </w:pPr>
            <w:r w:rsidRPr="000261F8">
              <w:rPr>
                <w:rFonts w:ascii="Times New Roman" w:hAnsi="Times New Roman" w:cs="Times New Roman"/>
                <w:sz w:val="18"/>
                <w:szCs w:val="18"/>
              </w:rPr>
              <w:t>The corresponding bias index for A'; "perceptual" bias: associated with the relative values of the choices</w:t>
            </w: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SI</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 xml:space="preserve">f </w:t>
            </w:r>
            <w:r w:rsidRPr="000261F8">
              <w:rPr>
                <w:rFonts w:ascii="Times New Roman" w:hAnsi="Times New Roman" w:cs="Times New Roman"/>
                <w:sz w:val="18"/>
                <w:szCs w:val="18"/>
                <w:lang w:val="de-DE"/>
              </w:rPr>
              <w:t>]/[2×(</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 xml:space="preserve">f </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 xml:space="preserve">f </w:t>
            </w:r>
            <w:r w:rsidRPr="000261F8">
              <w:rPr>
                <w:rFonts w:ascii="Times New Roman" w:hAnsi="Times New Roman" w:cs="Times New Roman"/>
                <w:sz w:val="18"/>
                <w:szCs w:val="18"/>
                <w:lang w:val="de-DE"/>
              </w:rPr>
              <w:t>)</w:t>
            </w:r>
            <w:r w:rsidRPr="000261F8">
              <w:rPr>
                <w:rFonts w:ascii="Times New Roman" w:hAnsi="Times New Roman" w:cs="Times New Roman"/>
                <w:sz w:val="18"/>
                <w:szCs w:val="18"/>
                <w:vertAlign w:val="superscript"/>
                <w:lang w:val="de-DE"/>
              </w:rPr>
              <w:t>2</w:t>
            </w:r>
            <w:r w:rsidRPr="000261F8">
              <w:rPr>
                <w:rFonts w:ascii="Times New Roman" w:hAnsi="Times New Roman" w:cs="Times New Roman"/>
                <w:sz w:val="18"/>
                <w:szCs w:val="18"/>
                <w:lang w:val="de-DE"/>
              </w:rPr>
              <w:t>]</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SDT</w:t>
            </w:r>
          </w:p>
        </w:tc>
        <w:tc>
          <w:tcPr>
            <w:tcW w:w="4253" w:type="dxa"/>
            <w:vAlign w:val="center"/>
          </w:tcPr>
          <w:p w:rsidR="004B41C9" w:rsidRPr="000261F8" w:rsidRDefault="004B41C9" w:rsidP="00AF1AAD">
            <w:pPr>
              <w:autoSpaceDE w:val="0"/>
              <w:autoSpaceDN w:val="0"/>
              <w:adjustRightInd w:val="0"/>
              <w:jc w:val="center"/>
              <w:rPr>
                <w:rFonts w:ascii="Times New Roman" w:hAnsi="Times New Roman" w:cs="Times New Roman"/>
                <w:sz w:val="18"/>
                <w:szCs w:val="18"/>
              </w:rPr>
            </w:pPr>
            <w:r w:rsidRPr="000261F8">
              <w:rPr>
                <w:rFonts w:ascii="Times New Roman" w:hAnsi="Times New Roman" w:cs="Times New Roman"/>
                <w:sz w:val="18"/>
                <w:szCs w:val="18"/>
              </w:rPr>
              <w:t xml:space="preserve">Sensitivity index; is a third-order curvilinear function of </w:t>
            </w:r>
            <w:r w:rsidRPr="000261F8">
              <w:rPr>
                <w:rFonts w:ascii="Times New Roman" w:hAnsi="Times New Roman" w:cs="Times New Roman"/>
                <w:i/>
                <w:iCs/>
                <w:sz w:val="18"/>
                <w:szCs w:val="18"/>
              </w:rPr>
              <w:t>A</w:t>
            </w:r>
            <w:r w:rsidRPr="000261F8">
              <w:rPr>
                <w:rFonts w:ascii="Times New Roman" w:hAnsi="Times New Roman" w:cs="Times New Roman"/>
                <w:sz w:val="18"/>
                <w:szCs w:val="18"/>
              </w:rPr>
              <w:t>'; ranges from −1.0 to 1.0, with 0 reflecting chance performance</w:t>
            </w:r>
          </w:p>
        </w:tc>
      </w:tr>
      <w:tr w:rsidR="004B41C9" w:rsidRPr="000261F8" w:rsidTr="00AF1AAD">
        <w:trPr>
          <w:trHeight w:val="80"/>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RI</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f</w:t>
            </w:r>
            <w:r w:rsidRPr="000261F8">
              <w:rPr>
                <w:rFonts w:ascii="Times New Roman" w:hAnsi="Times New Roman" w:cs="Times New Roman"/>
                <w:sz w:val="18"/>
                <w:szCs w:val="18"/>
                <w:lang w:val="de-DE"/>
              </w:rPr>
              <w:t xml:space="preserve">−1]/[1−( </w:t>
            </w:r>
            <w:r w:rsidRPr="000261F8">
              <w:rPr>
                <w:rFonts w:ascii="Times New Roman" w:hAnsi="Times New Roman" w:cs="Times New Roman"/>
                <w:iCs/>
                <w:sz w:val="18"/>
                <w:szCs w:val="18"/>
                <w:lang w:val="de-DE"/>
              </w:rPr>
              <w:t>f</w:t>
            </w:r>
            <w:r w:rsidRPr="000261F8">
              <w:rPr>
                <w:rFonts w:ascii="Times New Roman" w:hAnsi="Times New Roman" w:cs="Times New Roman"/>
                <w:sz w:val="18"/>
                <w:szCs w:val="18"/>
                <w:lang w:val="de-DE"/>
              </w:rPr>
              <w:t>−</w:t>
            </w:r>
            <w:r w:rsidRPr="000261F8">
              <w:rPr>
                <w:rFonts w:ascii="Times New Roman" w:hAnsi="Times New Roman" w:cs="Times New Roman"/>
                <w:iCs/>
                <w:sz w:val="18"/>
                <w:szCs w:val="18"/>
                <w:lang w:val="de-DE"/>
              </w:rPr>
              <w:t>h</w:t>
            </w:r>
            <w:r w:rsidRPr="000261F8">
              <w:rPr>
                <w:rFonts w:ascii="Times New Roman" w:hAnsi="Times New Roman" w:cs="Times New Roman"/>
                <w:sz w:val="18"/>
                <w:szCs w:val="18"/>
                <w:lang w:val="de-DE"/>
              </w:rPr>
              <w:t>)</w:t>
            </w:r>
            <w:r w:rsidRPr="000261F8">
              <w:rPr>
                <w:rFonts w:ascii="Times New Roman" w:hAnsi="Times New Roman" w:cs="Times New Roman"/>
                <w:sz w:val="18"/>
                <w:szCs w:val="18"/>
                <w:vertAlign w:val="superscript"/>
                <w:lang w:val="de-DE"/>
              </w:rPr>
              <w:t>2</w:t>
            </w:r>
            <w:r w:rsidRPr="000261F8">
              <w:rPr>
                <w:rFonts w:ascii="Times New Roman" w:hAnsi="Times New Roman" w:cs="Times New Roman"/>
                <w:sz w:val="18"/>
                <w:szCs w:val="18"/>
                <w:lang w:val="de-DE"/>
              </w:rPr>
              <w:t>]</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SDT</w:t>
            </w:r>
          </w:p>
        </w:tc>
        <w:tc>
          <w:tcPr>
            <w:tcW w:w="4253" w:type="dxa"/>
            <w:vAlign w:val="center"/>
          </w:tcPr>
          <w:p w:rsidR="004B41C9" w:rsidRPr="000261F8" w:rsidRDefault="004B41C9" w:rsidP="00AF1AAD">
            <w:pPr>
              <w:autoSpaceDE w:val="0"/>
              <w:autoSpaceDN w:val="0"/>
              <w:adjustRightInd w:val="0"/>
              <w:jc w:val="center"/>
              <w:rPr>
                <w:rFonts w:ascii="Times New Roman" w:hAnsi="Times New Roman" w:cs="Times New Roman"/>
                <w:sz w:val="18"/>
                <w:szCs w:val="18"/>
              </w:rPr>
            </w:pPr>
            <w:r w:rsidRPr="000261F8">
              <w:rPr>
                <w:rFonts w:ascii="Times New Roman" w:hAnsi="Times New Roman" w:cs="Times New Roman"/>
                <w:sz w:val="18"/>
                <w:szCs w:val="18"/>
              </w:rPr>
              <w:t>Responsivity index; bias index corresponding to SI; "response" bias: index of the likelihood of a response to occur</w:t>
            </w: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P(I)</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lang w:val="de-DE"/>
              </w:rPr>
              <w:t>1/(3−2×</w:t>
            </w:r>
            <w:r w:rsidRPr="000261F8">
              <w:rPr>
                <w:rFonts w:ascii="Times New Roman" w:hAnsi="Times New Roman" w:cs="Times New Roman"/>
                <w:iCs/>
                <w:sz w:val="18"/>
                <w:szCs w:val="18"/>
                <w:lang w:val="de-DE"/>
              </w:rPr>
              <w:t>A</w:t>
            </w:r>
            <w:r w:rsidRPr="000261F8">
              <w:rPr>
                <w:rFonts w:ascii="Times New Roman" w:hAnsi="Times New Roman" w:cs="Times New Roman"/>
                <w:sz w:val="18"/>
                <w:szCs w:val="18"/>
                <w:lang w:val="de-DE"/>
              </w:rPr>
              <w:t>')</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SDT</w:t>
            </w:r>
          </w:p>
        </w:tc>
        <w:tc>
          <w:tcPr>
            <w:tcW w:w="4253" w:type="dxa"/>
            <w:vAlign w:val="center"/>
          </w:tcPr>
          <w:p w:rsidR="004B41C9" w:rsidRPr="000261F8" w:rsidRDefault="004B41C9" w:rsidP="00AF1AAD">
            <w:pPr>
              <w:autoSpaceDE w:val="0"/>
              <w:autoSpaceDN w:val="0"/>
              <w:adjustRightInd w:val="0"/>
              <w:jc w:val="center"/>
              <w:rPr>
                <w:rFonts w:ascii="Times New Roman" w:hAnsi="Times New Roman" w:cs="Times New Roman"/>
                <w:sz w:val="18"/>
                <w:szCs w:val="18"/>
              </w:rPr>
            </w:pPr>
            <w:r w:rsidRPr="000261F8">
              <w:rPr>
                <w:rFonts w:ascii="Times New Roman" w:hAnsi="Times New Roman" w:cs="Times New Roman"/>
                <w:sz w:val="18"/>
                <w:szCs w:val="18"/>
              </w:rPr>
              <w:t xml:space="preserve">Another accuracy / sensitivity index and a third-order curvilinear function of </w:t>
            </w:r>
            <w:r w:rsidRPr="000261F8">
              <w:rPr>
                <w:rFonts w:ascii="Times New Roman" w:hAnsi="Times New Roman" w:cs="Times New Roman"/>
                <w:i/>
                <w:iCs/>
                <w:sz w:val="18"/>
                <w:szCs w:val="18"/>
              </w:rPr>
              <w:t>A</w:t>
            </w:r>
            <w:r w:rsidRPr="000261F8">
              <w:rPr>
                <w:rFonts w:ascii="Times New Roman" w:hAnsi="Times New Roman" w:cs="Times New Roman"/>
                <w:sz w:val="18"/>
                <w:szCs w:val="18"/>
              </w:rPr>
              <w:t>'; useful under conditions</w:t>
            </w:r>
          </w:p>
          <w:p w:rsidR="004B41C9" w:rsidRPr="000261F8" w:rsidRDefault="004B41C9" w:rsidP="00AF1AAD">
            <w:pPr>
              <w:autoSpaceDE w:val="0"/>
              <w:autoSpaceDN w:val="0"/>
              <w:adjustRightInd w:val="0"/>
              <w:jc w:val="center"/>
              <w:rPr>
                <w:rFonts w:ascii="Times New Roman" w:hAnsi="Times New Roman" w:cs="Times New Roman"/>
                <w:sz w:val="18"/>
                <w:szCs w:val="18"/>
              </w:rPr>
            </w:pPr>
            <w:r w:rsidRPr="000261F8">
              <w:rPr>
                <w:rFonts w:ascii="Times New Roman" w:hAnsi="Times New Roman" w:cs="Times New Roman"/>
                <w:sz w:val="18"/>
                <w:szCs w:val="18"/>
              </w:rPr>
              <w:t xml:space="preserve">where </w:t>
            </w:r>
            <w:r w:rsidRPr="000261F8">
              <w:rPr>
                <w:rFonts w:ascii="Times New Roman" w:hAnsi="Times New Roman" w:cs="Times New Roman"/>
                <w:i/>
                <w:iCs/>
                <w:sz w:val="18"/>
                <w:szCs w:val="18"/>
              </w:rPr>
              <w:t>A</w:t>
            </w:r>
            <w:r w:rsidRPr="000261F8">
              <w:rPr>
                <w:rFonts w:ascii="Times New Roman" w:hAnsi="Times New Roman" w:cs="Times New Roman"/>
                <w:sz w:val="18"/>
                <w:szCs w:val="18"/>
              </w:rPr>
              <w:t>' clusters at the high end of its range; ranges from 0.33 to 1.0, with 0.5 reflecting chance performance</w:t>
            </w: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Index Y</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lang w:val="de-DE"/>
              </w:rPr>
              <w:t>ABS(c1−c2)/(c1+c2)**</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SDT</w:t>
            </w:r>
          </w:p>
        </w:tc>
        <w:tc>
          <w:tcPr>
            <w:tcW w:w="4253" w:type="dxa"/>
            <w:vAlign w:val="center"/>
          </w:tcPr>
          <w:p w:rsidR="004B41C9" w:rsidRPr="000261F8" w:rsidRDefault="004B41C9" w:rsidP="00AF1AAD">
            <w:pPr>
              <w:autoSpaceDE w:val="0"/>
              <w:autoSpaceDN w:val="0"/>
              <w:adjustRightInd w:val="0"/>
              <w:jc w:val="center"/>
              <w:rPr>
                <w:rFonts w:ascii="Times New Roman" w:hAnsi="Times New Roman" w:cs="Times New Roman"/>
                <w:sz w:val="18"/>
                <w:szCs w:val="18"/>
              </w:rPr>
            </w:pPr>
            <w:r w:rsidRPr="000261F8">
              <w:rPr>
                <w:rFonts w:ascii="Times New Roman" w:hAnsi="Times New Roman" w:cs="Times New Roman"/>
                <w:sz w:val="18"/>
                <w:szCs w:val="18"/>
              </w:rPr>
              <w:t>"Cognitive" bias measure; contrasts accuracy between choices; increases, if the animal only responds to the occurrence of stimulus and not its location; indicative of regression toward a simpler problem solving strategy</w:t>
            </w:r>
          </w:p>
        </w:tc>
      </w:tr>
      <w:tr w:rsidR="004B41C9" w:rsidRPr="000261F8" w:rsidTr="00AF1AAD">
        <w:trPr>
          <w:jc w:val="center"/>
        </w:trPr>
        <w:tc>
          <w:tcPr>
            <w:tcW w:w="1346" w:type="dxa"/>
            <w:vAlign w:val="center"/>
          </w:tcPr>
          <w:p w:rsidR="004B41C9" w:rsidRPr="000261F8" w:rsidRDefault="004B41C9" w:rsidP="00AF1AAD">
            <w:pPr>
              <w:jc w:val="center"/>
              <w:rPr>
                <w:rFonts w:ascii="Times New Roman" w:hAnsi="Times New Roman" w:cs="Times New Roman"/>
                <w:b/>
                <w:sz w:val="18"/>
                <w:szCs w:val="18"/>
              </w:rPr>
            </w:pPr>
            <w:r w:rsidRPr="000261F8">
              <w:rPr>
                <w:rFonts w:ascii="Times New Roman" w:hAnsi="Times New Roman" w:cs="Times New Roman"/>
                <w:b/>
                <w:sz w:val="18"/>
                <w:szCs w:val="18"/>
              </w:rPr>
              <w:t>log d</w:t>
            </w:r>
          </w:p>
        </w:tc>
        <w:tc>
          <w:tcPr>
            <w:tcW w:w="3260"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0.5×log[(c1/i1)×(c2/i2)]**</w:t>
            </w:r>
          </w:p>
        </w:tc>
        <w:tc>
          <w:tcPr>
            <w:tcW w:w="1206" w:type="dxa"/>
            <w:vAlign w:val="center"/>
          </w:tcPr>
          <w:p w:rsidR="004B41C9" w:rsidRPr="000261F8" w:rsidRDefault="004B41C9" w:rsidP="00AF1AAD">
            <w:pPr>
              <w:jc w:val="center"/>
              <w:rPr>
                <w:rFonts w:ascii="Times New Roman" w:hAnsi="Times New Roman" w:cs="Times New Roman"/>
                <w:sz w:val="18"/>
                <w:szCs w:val="18"/>
              </w:rPr>
            </w:pPr>
            <w:r w:rsidRPr="000261F8">
              <w:rPr>
                <w:rFonts w:ascii="Times New Roman" w:hAnsi="Times New Roman" w:cs="Times New Roman"/>
                <w:sz w:val="18"/>
                <w:szCs w:val="18"/>
              </w:rPr>
              <w:t>Choice theory (see Steckler, 2001)</w:t>
            </w:r>
          </w:p>
        </w:tc>
        <w:tc>
          <w:tcPr>
            <w:tcW w:w="4253" w:type="dxa"/>
            <w:vAlign w:val="center"/>
          </w:tcPr>
          <w:p w:rsidR="004B41C9" w:rsidRPr="000261F8" w:rsidRDefault="004B41C9" w:rsidP="00AF1AAD">
            <w:pPr>
              <w:autoSpaceDE w:val="0"/>
              <w:autoSpaceDN w:val="0"/>
              <w:adjustRightInd w:val="0"/>
              <w:jc w:val="center"/>
              <w:rPr>
                <w:rFonts w:ascii="Times New Roman" w:hAnsi="Times New Roman" w:cs="Times New Roman"/>
                <w:sz w:val="18"/>
                <w:szCs w:val="18"/>
              </w:rPr>
            </w:pPr>
            <w:r w:rsidRPr="000261F8">
              <w:rPr>
                <w:rFonts w:ascii="Times New Roman" w:hAnsi="Times New Roman" w:cs="Times New Roman"/>
                <w:sz w:val="18"/>
                <w:szCs w:val="18"/>
              </w:rPr>
              <w:t>Bias free measure of accuracy; ranges from −1.99 to 1.99, with 0 reflecting chance level; minimizes differences when the accuracy is low and magnifies differences when accuracy is high</w:t>
            </w:r>
          </w:p>
        </w:tc>
      </w:tr>
    </w:tbl>
    <w:p w:rsidR="004B41C9" w:rsidRPr="000261F8" w:rsidRDefault="004B41C9" w:rsidP="004B41C9">
      <w:pPr>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Table 2</w:t>
      </w:r>
      <w:r w:rsidRPr="000261F8">
        <w:rPr>
          <w:rFonts w:ascii="Times New Roman" w:hAnsi="Times New Roman" w:cs="Times New Roman"/>
          <w:sz w:val="18"/>
          <w:szCs w:val="18"/>
        </w:rPr>
        <w:t>. Calculations of all the variables used to assess performance of the drug-treated and transgenic animals. The SDT calculations and meanings were taken from Steckler, 2001, the more standard five-choice measures were taken from Humby, et al., 2005. ** c1 = # of correct responses in the two outer left of the five holes, i1 = # of incorrect responses in the outer two left of the five holes; c2 = # of correct responses in the two outer right of the five holes, i2 = # of incorrect responses in the two outer right of the five holes.</w:t>
      </w:r>
    </w:p>
    <w:p w:rsidR="004B41C9" w:rsidRPr="000261F8" w:rsidRDefault="004B41C9" w:rsidP="004B41C9">
      <w:pPr>
        <w:spacing w:after="0" w:line="240" w:lineRule="auto"/>
        <w:rPr>
          <w:rFonts w:ascii="Times New Roman" w:hAnsi="Times New Roman" w:cs="Times New Roman"/>
        </w:rPr>
      </w:pPr>
    </w:p>
    <w:p w:rsidR="004B41C9" w:rsidRPr="000261F8" w:rsidRDefault="004B41C9" w:rsidP="004B41C9">
      <w:pPr>
        <w:spacing w:after="0" w:line="480" w:lineRule="auto"/>
        <w:rPr>
          <w:rFonts w:ascii="Times New Roman" w:hAnsi="Times New Roman" w:cs="Times New Roman"/>
        </w:rPr>
      </w:pPr>
      <w:r w:rsidRPr="000261F8">
        <w:rPr>
          <w:rFonts w:ascii="Times New Roman" w:hAnsi="Times New Roman" w:cs="Times New Roman"/>
        </w:rPr>
        <w:lastRenderedPageBreak/>
        <w:t xml:space="preserve">When the animals were fully trained and showed a stable performance at the final parameters (0.5s SD; 5s LH, 120 trials / 60 Min.), the pharmacological challenges were given to the wild type animals in 3 different Latin square designs, one per drug. The transgenic animals were assessed for their performance on three probe days, for which means were calculated on each parameter. </w:t>
      </w:r>
    </w:p>
    <w:p w:rsidR="004B41C9" w:rsidRPr="000261F8" w:rsidRDefault="004B41C9" w:rsidP="004B41C9">
      <w:pPr>
        <w:spacing w:after="0" w:line="240" w:lineRule="auto"/>
        <w:rPr>
          <w:rFonts w:ascii="Times New Roman" w:hAnsi="Times New Roman" w:cs="Times New Roman"/>
        </w:rPr>
      </w:pPr>
    </w:p>
    <w:p w:rsidR="004B41C9" w:rsidRPr="000261F8" w:rsidRDefault="004B41C9" w:rsidP="004B41C9">
      <w:pPr>
        <w:spacing w:after="0" w:line="480" w:lineRule="auto"/>
        <w:rPr>
          <w:rFonts w:ascii="Times New Roman" w:hAnsi="Times New Roman" w:cs="Times New Roman"/>
          <w:b/>
          <w:u w:val="single"/>
        </w:rPr>
      </w:pPr>
      <w:r w:rsidRPr="000261F8">
        <w:rPr>
          <w:rFonts w:ascii="Times New Roman" w:hAnsi="Times New Roman" w:cs="Times New Roman"/>
          <w:b/>
          <w:u w:val="single"/>
        </w:rPr>
        <w:t xml:space="preserve">Statistics </w:t>
      </w:r>
    </w:p>
    <w:p w:rsidR="004B41C9" w:rsidRPr="000261F8" w:rsidRDefault="004B41C9" w:rsidP="004B41C9">
      <w:pPr>
        <w:autoSpaceDE w:val="0"/>
        <w:autoSpaceDN w:val="0"/>
        <w:adjustRightInd w:val="0"/>
        <w:spacing w:after="0" w:line="480" w:lineRule="auto"/>
        <w:rPr>
          <w:rFonts w:ascii="Times New Roman" w:hAnsi="Times New Roman" w:cs="Times New Roman"/>
        </w:rPr>
      </w:pPr>
      <w:r w:rsidRPr="000261F8">
        <w:rPr>
          <w:rFonts w:ascii="Times New Roman" w:hAnsi="Times New Roman" w:cs="Times New Roman"/>
        </w:rPr>
        <w:tab/>
        <w:t>The pattern of data analyses done were the same for the pharmacological challenges in wild type animals and the assessment of attentional performance on three probe days in the transgenic animals. After the different variables mentioned in 'Parameters and Calculations' were calculated, Wilcoxon Matched Pairs t-tests (for the pharmacological challenges) or Mann-Whitney U - tests (for comparing performance of the two groups of transgenic animals) were done for each of the variables separately. These compared vehicle- to drug-treated animals and control to experimental transgenic animals. The level of probability for statistically significant effects was set at 0.05. The data were analyzed using the software package Statistica 9.0 (StatSoft, Tulsa, OK, USA).</w:t>
      </w: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Pr="000261F8" w:rsidRDefault="004B41C9" w:rsidP="004B41C9">
      <w:pPr>
        <w:autoSpaceDE w:val="0"/>
        <w:autoSpaceDN w:val="0"/>
        <w:adjustRightInd w:val="0"/>
        <w:spacing w:after="0" w:line="480" w:lineRule="auto"/>
        <w:rPr>
          <w:rFonts w:ascii="Times New Roman" w:hAnsi="Times New Roman" w:cs="Times New Roman"/>
        </w:rPr>
      </w:pPr>
    </w:p>
    <w:p w:rsidR="004B41C9" w:rsidRDefault="004B41C9" w:rsidP="00750696">
      <w:pPr>
        <w:pStyle w:val="rprtbody"/>
        <w:spacing w:before="0" w:beforeAutospacing="0" w:after="0" w:afterAutospacing="0" w:line="480" w:lineRule="auto"/>
        <w:rPr>
          <w:rFonts w:eastAsiaTheme="minorEastAsia"/>
          <w:sz w:val="22"/>
          <w:szCs w:val="22"/>
          <w:lang w:val="en-US" w:eastAsia="zh-CN"/>
        </w:rPr>
      </w:pPr>
    </w:p>
    <w:p w:rsidR="00E7462D" w:rsidRPr="000261F8" w:rsidRDefault="00FE6203" w:rsidP="00750696">
      <w:pPr>
        <w:pStyle w:val="rprtbody"/>
        <w:spacing w:before="0" w:beforeAutospacing="0" w:after="0" w:afterAutospacing="0" w:line="480" w:lineRule="auto"/>
        <w:rPr>
          <w:sz w:val="22"/>
          <w:szCs w:val="22"/>
          <w:lang w:val="en-US"/>
        </w:rPr>
      </w:pPr>
      <w:r w:rsidRPr="000261F8">
        <w:rPr>
          <w:b/>
          <w:bCs/>
          <w:lang w:val="en-US"/>
        </w:rPr>
        <w:lastRenderedPageBreak/>
        <w:t>Acknowledgments</w:t>
      </w:r>
    </w:p>
    <w:p w:rsidR="00E7462D" w:rsidRPr="000261F8" w:rsidRDefault="006D147B" w:rsidP="00DA74E0">
      <w:pPr>
        <w:pStyle w:val="rprtbody"/>
        <w:spacing w:before="0" w:beforeAutospacing="0" w:after="0" w:afterAutospacing="0" w:line="360" w:lineRule="auto"/>
        <w:rPr>
          <w:sz w:val="22"/>
          <w:szCs w:val="22"/>
          <w:lang w:val="en-US"/>
        </w:rPr>
      </w:pPr>
      <w:r>
        <w:rPr>
          <w:sz w:val="22"/>
          <w:szCs w:val="22"/>
          <w:lang w:val="en-US"/>
        </w:rPr>
        <w:t>I wish to thank my supervisors, Thomas Steckler and John Talpos for their unending support on this project, for the new ideas that came up in each fruitful discussion, for their patience with me as a student, for the experiences</w:t>
      </w:r>
      <w:r w:rsidR="0004505A">
        <w:rPr>
          <w:sz w:val="22"/>
          <w:szCs w:val="22"/>
          <w:lang w:val="en-US"/>
        </w:rPr>
        <w:t xml:space="preserve"> made</w:t>
      </w:r>
      <w:r>
        <w:rPr>
          <w:sz w:val="22"/>
          <w:szCs w:val="22"/>
          <w:lang w:val="en-US"/>
        </w:rPr>
        <w:t xml:space="preserve">, for the new skills I have learned and for the improvement in my writing abilities. I also thank my mentor Laetitia Fellini to help me get started with my projects, for the help in </w:t>
      </w:r>
      <w:r w:rsidR="0004505A">
        <w:rPr>
          <w:sz w:val="22"/>
          <w:szCs w:val="22"/>
          <w:lang w:val="en-US"/>
        </w:rPr>
        <w:t>beginning</w:t>
      </w:r>
      <w:r>
        <w:rPr>
          <w:sz w:val="22"/>
          <w:szCs w:val="22"/>
          <w:lang w:val="en-US"/>
        </w:rPr>
        <w:t xml:space="preserve"> my statistical analyses and for a lot of funny moments. Also, I wish to thank Pascal van Dorsselaer, who taught me the injection techniques, and from whom I have also learned a lot. Additionally, there are a lot of other people who contributed to the success of this project. Thanks to Marc van Camp (who did the programming), Eddy “Harry” Potters (who created the equipment I needed), the whole LAM team (maintaining the animals in the weekend and providing all the necessary care aside from what I was doing), Guy Daneels (for tireless trials to </w:t>
      </w:r>
      <w:r w:rsidR="001D0308">
        <w:rPr>
          <w:sz w:val="22"/>
          <w:szCs w:val="22"/>
          <w:lang w:val="en-US"/>
        </w:rPr>
        <w:t xml:space="preserve">finally </w:t>
      </w:r>
      <w:r>
        <w:rPr>
          <w:sz w:val="22"/>
          <w:szCs w:val="22"/>
          <w:lang w:val="en-US"/>
        </w:rPr>
        <w:t>establish that the transgenic mice we used were working</w:t>
      </w:r>
      <w:r w:rsidR="0004505A">
        <w:rPr>
          <w:sz w:val="22"/>
          <w:szCs w:val="22"/>
          <w:lang w:val="en-US"/>
        </w:rPr>
        <w:t xml:space="preserve"> and for new insights on molecular neurobiology</w:t>
      </w:r>
      <w:r>
        <w:rPr>
          <w:sz w:val="22"/>
          <w:szCs w:val="22"/>
          <w:lang w:val="en-US"/>
        </w:rPr>
        <w:t>)</w:t>
      </w:r>
      <w:r w:rsidR="001D0308">
        <w:rPr>
          <w:sz w:val="22"/>
          <w:szCs w:val="22"/>
          <w:lang w:val="en-US"/>
        </w:rPr>
        <w:t xml:space="preserve">, for the other research team of Darrel Pemberton (for interesting discussions on the project) and Jared Young (for very helpful discussions on the data from and use of the 5C-CPT). Last but not least, I wish to thank my academic supervisor, Indira Tendolkar for the uncomplicated student – supervisor relationship we maintained. </w:t>
      </w:r>
    </w:p>
    <w:p w:rsidR="00E7462D" w:rsidRPr="000261F8" w:rsidRDefault="00E7462D" w:rsidP="00750696">
      <w:pPr>
        <w:pStyle w:val="rprtbody"/>
        <w:spacing w:before="0" w:beforeAutospacing="0" w:after="0" w:afterAutospacing="0" w:line="480" w:lineRule="auto"/>
        <w:rPr>
          <w:sz w:val="22"/>
          <w:szCs w:val="22"/>
          <w:lang w:val="en-US"/>
        </w:rPr>
      </w:pPr>
    </w:p>
    <w:p w:rsidR="00E7462D" w:rsidRPr="000261F8" w:rsidRDefault="00E7462D" w:rsidP="00750696">
      <w:pPr>
        <w:pStyle w:val="rprtbody"/>
        <w:spacing w:before="0" w:beforeAutospacing="0" w:after="0" w:afterAutospacing="0" w:line="480" w:lineRule="auto"/>
        <w:rPr>
          <w:sz w:val="22"/>
          <w:szCs w:val="22"/>
          <w:lang w:val="en-US"/>
        </w:rPr>
      </w:pPr>
    </w:p>
    <w:p w:rsidR="00E7462D" w:rsidRPr="000261F8" w:rsidRDefault="00E7462D" w:rsidP="00750696">
      <w:pPr>
        <w:pStyle w:val="rprtbody"/>
        <w:spacing w:before="0" w:beforeAutospacing="0" w:after="0" w:afterAutospacing="0" w:line="480" w:lineRule="auto"/>
        <w:rPr>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0D7D14" w:rsidRPr="000261F8" w:rsidRDefault="000D7D14" w:rsidP="00750696">
      <w:pPr>
        <w:pStyle w:val="rprtbody"/>
        <w:spacing w:before="0" w:beforeAutospacing="0" w:after="0" w:afterAutospacing="0"/>
        <w:ind w:left="720" w:hanging="720"/>
        <w:rPr>
          <w:b/>
          <w:sz w:val="22"/>
          <w:szCs w:val="22"/>
          <w:lang w:val="en-US"/>
        </w:rPr>
      </w:pPr>
    </w:p>
    <w:p w:rsidR="001D0308" w:rsidRDefault="001D0308" w:rsidP="00750696">
      <w:pPr>
        <w:pStyle w:val="rprtbody"/>
        <w:spacing w:before="0" w:beforeAutospacing="0" w:after="0" w:afterAutospacing="0"/>
        <w:ind w:left="720" w:hanging="720"/>
        <w:rPr>
          <w:b/>
          <w:sz w:val="22"/>
          <w:szCs w:val="22"/>
          <w:lang w:val="en-US"/>
        </w:rPr>
      </w:pPr>
    </w:p>
    <w:p w:rsidR="00DA74E0" w:rsidRDefault="00DA74E0" w:rsidP="00750696">
      <w:pPr>
        <w:pStyle w:val="rprtbody"/>
        <w:spacing w:before="0" w:beforeAutospacing="0" w:after="0" w:afterAutospacing="0"/>
        <w:ind w:left="720" w:hanging="720"/>
        <w:rPr>
          <w:b/>
          <w:sz w:val="22"/>
          <w:szCs w:val="22"/>
          <w:lang w:val="en-US"/>
        </w:rPr>
      </w:pPr>
    </w:p>
    <w:p w:rsidR="00DA74E0" w:rsidRDefault="00DA74E0" w:rsidP="00750696">
      <w:pPr>
        <w:pStyle w:val="rprtbody"/>
        <w:spacing w:before="0" w:beforeAutospacing="0" w:after="0" w:afterAutospacing="0"/>
        <w:ind w:left="720" w:hanging="720"/>
        <w:rPr>
          <w:b/>
          <w:sz w:val="22"/>
          <w:szCs w:val="22"/>
          <w:lang w:val="en-US"/>
        </w:rPr>
      </w:pPr>
    </w:p>
    <w:p w:rsidR="00DA74E0" w:rsidRDefault="00DA74E0" w:rsidP="00750696">
      <w:pPr>
        <w:pStyle w:val="rprtbody"/>
        <w:spacing w:before="0" w:beforeAutospacing="0" w:after="0" w:afterAutospacing="0"/>
        <w:ind w:left="720" w:hanging="720"/>
        <w:rPr>
          <w:b/>
          <w:sz w:val="22"/>
          <w:szCs w:val="22"/>
          <w:lang w:val="en-US"/>
        </w:rPr>
      </w:pPr>
    </w:p>
    <w:p w:rsidR="00DA74E0" w:rsidRDefault="00DA74E0" w:rsidP="00750696">
      <w:pPr>
        <w:pStyle w:val="rprtbody"/>
        <w:spacing w:before="0" w:beforeAutospacing="0" w:after="0" w:afterAutospacing="0"/>
        <w:ind w:left="720" w:hanging="720"/>
        <w:rPr>
          <w:b/>
          <w:sz w:val="22"/>
          <w:szCs w:val="22"/>
          <w:lang w:val="en-US"/>
        </w:rPr>
      </w:pPr>
    </w:p>
    <w:p w:rsidR="00DA74E0" w:rsidRDefault="00DA74E0" w:rsidP="00750696">
      <w:pPr>
        <w:pStyle w:val="rprtbody"/>
        <w:spacing w:before="0" w:beforeAutospacing="0" w:after="0" w:afterAutospacing="0"/>
        <w:ind w:left="720" w:hanging="720"/>
        <w:rPr>
          <w:b/>
          <w:sz w:val="22"/>
          <w:szCs w:val="22"/>
          <w:lang w:val="en-US"/>
        </w:rPr>
      </w:pPr>
    </w:p>
    <w:p w:rsidR="00DA74E0" w:rsidRDefault="00DA74E0" w:rsidP="00750696">
      <w:pPr>
        <w:pStyle w:val="rprtbody"/>
        <w:spacing w:before="0" w:beforeAutospacing="0" w:after="0" w:afterAutospacing="0"/>
        <w:ind w:left="720" w:hanging="720"/>
        <w:rPr>
          <w:b/>
          <w:sz w:val="22"/>
          <w:szCs w:val="22"/>
          <w:lang w:val="en-US"/>
        </w:rPr>
      </w:pPr>
    </w:p>
    <w:p w:rsidR="00DA74E0" w:rsidRDefault="00DA74E0" w:rsidP="00750696">
      <w:pPr>
        <w:pStyle w:val="rprtbody"/>
        <w:spacing w:before="0" w:beforeAutospacing="0" w:after="0" w:afterAutospacing="0"/>
        <w:ind w:left="720" w:hanging="720"/>
        <w:rPr>
          <w:b/>
          <w:sz w:val="22"/>
          <w:szCs w:val="22"/>
          <w:lang w:val="en-US"/>
        </w:rPr>
      </w:pPr>
    </w:p>
    <w:p w:rsidR="00C33FF5" w:rsidRPr="000261F8" w:rsidRDefault="00C33FF5" w:rsidP="00750696">
      <w:pPr>
        <w:pStyle w:val="rprtbody"/>
        <w:spacing w:before="0" w:beforeAutospacing="0" w:after="0" w:afterAutospacing="0"/>
        <w:ind w:left="720" w:hanging="720"/>
        <w:rPr>
          <w:b/>
          <w:sz w:val="22"/>
          <w:szCs w:val="22"/>
          <w:lang w:val="en-US"/>
        </w:rPr>
      </w:pPr>
      <w:r w:rsidRPr="000261F8">
        <w:rPr>
          <w:b/>
          <w:sz w:val="22"/>
          <w:szCs w:val="22"/>
          <w:lang w:val="en-US"/>
        </w:rPr>
        <w:lastRenderedPageBreak/>
        <w:t>References</w:t>
      </w:r>
    </w:p>
    <w:p w:rsidR="00C33FF5" w:rsidRPr="000261F8" w:rsidRDefault="00C33FF5" w:rsidP="00750696">
      <w:pPr>
        <w:pStyle w:val="rprtbody"/>
        <w:spacing w:before="0" w:beforeAutospacing="0" w:after="0" w:afterAutospacing="0"/>
        <w:ind w:left="720" w:hanging="720"/>
        <w:rPr>
          <w:sz w:val="20"/>
          <w:szCs w:val="20"/>
          <w:lang w:val="en-US"/>
        </w:rPr>
      </w:pPr>
    </w:p>
    <w:p w:rsidR="00FD7028" w:rsidRPr="000261F8" w:rsidRDefault="00FD7028" w:rsidP="00750696">
      <w:pPr>
        <w:pStyle w:val="rprtbody"/>
        <w:spacing w:before="0" w:beforeAutospacing="0" w:after="0" w:afterAutospacing="0"/>
        <w:ind w:left="720" w:hanging="720"/>
        <w:rPr>
          <w:sz w:val="20"/>
          <w:szCs w:val="20"/>
          <w:lang w:val="en-US"/>
        </w:rPr>
      </w:pPr>
      <w:r w:rsidRPr="000261F8">
        <w:rPr>
          <w:sz w:val="20"/>
          <w:szCs w:val="20"/>
          <w:lang w:val="en-US"/>
        </w:rPr>
        <w:t xml:space="preserve">Abi-Dargham, A., Mawlawi, O., Lombardo, I., Gill, R., Martinez, D., Huang, Y., et al. (2002). Prefrontal dopamine D1 receptors and working memory in schizophrenia. </w:t>
      </w:r>
      <w:r w:rsidRPr="000261F8">
        <w:rPr>
          <w:i/>
          <w:sz w:val="20"/>
          <w:szCs w:val="20"/>
          <w:lang w:val="en-US"/>
        </w:rPr>
        <w:t>J. Neurosci</w:t>
      </w:r>
      <w:r w:rsidRPr="000261F8">
        <w:rPr>
          <w:sz w:val="20"/>
          <w:szCs w:val="20"/>
          <w:lang w:val="en-US"/>
        </w:rPr>
        <w:t>. 22, 3708 – 3719.</w:t>
      </w:r>
    </w:p>
    <w:p w:rsidR="00D85FE9" w:rsidRPr="000261F8" w:rsidRDefault="007F3DAA" w:rsidP="00750696">
      <w:pPr>
        <w:pStyle w:val="rprtbody"/>
        <w:spacing w:before="0" w:beforeAutospacing="0" w:after="0" w:afterAutospacing="0"/>
        <w:rPr>
          <w:sz w:val="20"/>
          <w:szCs w:val="20"/>
          <w:lang w:val="en-US"/>
        </w:rPr>
      </w:pPr>
      <w:r w:rsidRPr="000261F8">
        <w:rPr>
          <w:sz w:val="20"/>
          <w:szCs w:val="20"/>
          <w:lang w:val="en-US"/>
        </w:rPr>
        <w:t xml:space="preserve">Abi-Dargham, A., &amp; Moore, H. (2003). Prefrontal DA transmission at D1 receptors and the pathology of </w:t>
      </w:r>
      <w:r w:rsidR="00BE1F9D" w:rsidRPr="000261F8">
        <w:rPr>
          <w:sz w:val="20"/>
          <w:szCs w:val="20"/>
          <w:lang w:val="en-US"/>
        </w:rPr>
        <w:tab/>
      </w:r>
      <w:r w:rsidRPr="000261F8">
        <w:rPr>
          <w:sz w:val="20"/>
          <w:szCs w:val="20"/>
          <w:lang w:val="en-US"/>
        </w:rPr>
        <w:t xml:space="preserve">schizophrenia. </w:t>
      </w:r>
      <w:r w:rsidRPr="000261F8">
        <w:rPr>
          <w:rStyle w:val="jrnl"/>
          <w:i/>
          <w:sz w:val="20"/>
          <w:szCs w:val="20"/>
          <w:lang w:val="en-US"/>
        </w:rPr>
        <w:t>Neuroscientist</w:t>
      </w:r>
      <w:r w:rsidRPr="000261F8">
        <w:rPr>
          <w:rStyle w:val="src"/>
          <w:sz w:val="20"/>
          <w:szCs w:val="20"/>
          <w:lang w:val="en-US"/>
        </w:rPr>
        <w:t>. 9(5), 404- 416.</w:t>
      </w:r>
    </w:p>
    <w:p w:rsidR="00FD7028" w:rsidRPr="000261F8" w:rsidRDefault="000E548C" w:rsidP="00750696">
      <w:pPr>
        <w:autoSpaceDE w:val="0"/>
        <w:autoSpaceDN w:val="0"/>
        <w:adjustRightInd w:val="0"/>
        <w:spacing w:after="0" w:line="240" w:lineRule="auto"/>
        <w:ind w:left="720" w:hanging="720"/>
        <w:rPr>
          <w:rFonts w:ascii="Times New Roman" w:hAnsi="Times New Roman" w:cs="Times New Roman"/>
          <w:sz w:val="20"/>
          <w:szCs w:val="20"/>
        </w:rPr>
      </w:pPr>
      <w:r w:rsidRPr="000261F8">
        <w:rPr>
          <w:rFonts w:ascii="Times New Roman" w:hAnsi="Times New Roman" w:cs="Times New Roman"/>
          <w:sz w:val="20"/>
          <w:szCs w:val="20"/>
        </w:rPr>
        <w:t xml:space="preserve">Akil, M., Pierri, J., Whitehead, R., Edgar, C., Mohila, C., Sampson, A. et al. (1999). Lamina-specific alterations in the dopamine innervations of the prefrontal cortex in schizophrenic subjects. </w:t>
      </w:r>
      <w:r w:rsidRPr="000261F8">
        <w:rPr>
          <w:rFonts w:ascii="Times New Roman" w:hAnsi="Times New Roman" w:cs="Times New Roman"/>
          <w:i/>
          <w:sz w:val="20"/>
          <w:szCs w:val="20"/>
        </w:rPr>
        <w:t>Am. J. Psychiatry</w:t>
      </w:r>
      <w:r w:rsidRPr="000261F8">
        <w:rPr>
          <w:rFonts w:ascii="Times New Roman" w:hAnsi="Times New Roman" w:cs="Times New Roman"/>
          <w:sz w:val="20"/>
          <w:szCs w:val="20"/>
        </w:rPr>
        <w:t xml:space="preserve"> 156, 1580 </w:t>
      </w:r>
      <w:r w:rsidR="00FD7028" w:rsidRPr="000261F8">
        <w:rPr>
          <w:rFonts w:ascii="Times New Roman" w:hAnsi="Times New Roman" w:cs="Times New Roman"/>
          <w:sz w:val="20"/>
          <w:szCs w:val="20"/>
        </w:rPr>
        <w:t xml:space="preserve"> - 1589.</w:t>
      </w:r>
    </w:p>
    <w:p w:rsidR="00D85FE9" w:rsidRPr="000261F8" w:rsidRDefault="00D85FE9" w:rsidP="00750696">
      <w:pPr>
        <w:autoSpaceDE w:val="0"/>
        <w:autoSpaceDN w:val="0"/>
        <w:adjustRightInd w:val="0"/>
        <w:spacing w:after="0" w:line="240" w:lineRule="auto"/>
        <w:rPr>
          <w:rFonts w:ascii="Times New Roman" w:hAnsi="Times New Roman" w:cs="Times New Roman"/>
          <w:bCs/>
          <w:sz w:val="20"/>
          <w:szCs w:val="20"/>
        </w:rPr>
      </w:pPr>
      <w:r w:rsidRPr="000261F8">
        <w:rPr>
          <w:rFonts w:ascii="Times New Roman" w:hAnsi="Times New Roman" w:cs="Times New Roman"/>
          <w:sz w:val="20"/>
          <w:szCs w:val="20"/>
        </w:rPr>
        <w:t xml:space="preserve">Alaerts, M., &amp; Del-Favero, J. (2009). </w:t>
      </w:r>
      <w:r w:rsidRPr="000261F8">
        <w:rPr>
          <w:rFonts w:ascii="Times New Roman" w:hAnsi="Times New Roman" w:cs="Times New Roman"/>
          <w:bCs/>
          <w:sz w:val="20"/>
          <w:szCs w:val="20"/>
        </w:rPr>
        <w:t xml:space="preserve">Searching genetic risk factors for schizophrenia and bipolar disorder: learn </w:t>
      </w:r>
      <w:r w:rsidR="00BE1F9D" w:rsidRPr="000261F8">
        <w:rPr>
          <w:rFonts w:ascii="Times New Roman" w:hAnsi="Times New Roman" w:cs="Times New Roman"/>
          <w:bCs/>
          <w:sz w:val="20"/>
          <w:szCs w:val="20"/>
        </w:rPr>
        <w:tab/>
      </w:r>
      <w:r w:rsidRPr="000261F8">
        <w:rPr>
          <w:rFonts w:ascii="Times New Roman" w:hAnsi="Times New Roman" w:cs="Times New Roman"/>
          <w:bCs/>
          <w:sz w:val="20"/>
          <w:szCs w:val="20"/>
        </w:rPr>
        <w:t xml:space="preserve">from the past and back to the future. </w:t>
      </w:r>
      <w:r w:rsidRPr="000261F8">
        <w:rPr>
          <w:rFonts w:ascii="Times New Roman" w:hAnsi="Times New Roman" w:cs="Times New Roman"/>
          <w:bCs/>
          <w:i/>
          <w:sz w:val="20"/>
          <w:szCs w:val="20"/>
        </w:rPr>
        <w:t>Hum. Mutat</w:t>
      </w:r>
      <w:r w:rsidRPr="000261F8">
        <w:rPr>
          <w:rFonts w:ascii="Times New Roman" w:hAnsi="Times New Roman" w:cs="Times New Roman"/>
          <w:bCs/>
          <w:sz w:val="20"/>
          <w:szCs w:val="20"/>
        </w:rPr>
        <w:t>. 30 (8), 1139 – 1152.</w:t>
      </w:r>
    </w:p>
    <w:p w:rsidR="00D85FE9" w:rsidRPr="000261F8" w:rsidRDefault="00D85FE9" w:rsidP="00750696">
      <w:pPr>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American Psychiatric Association (2000): </w:t>
      </w:r>
      <w:r w:rsidRPr="000261F8">
        <w:rPr>
          <w:rFonts w:ascii="Times New Roman" w:hAnsi="Times New Roman" w:cs="Times New Roman"/>
          <w:i/>
          <w:sz w:val="20"/>
          <w:szCs w:val="20"/>
        </w:rPr>
        <w:t>Diagnostic and Statistical Manual of Mental Disorders</w:t>
      </w:r>
      <w:r w:rsidRPr="000261F8">
        <w:rPr>
          <w:rFonts w:ascii="Times New Roman" w:hAnsi="Times New Roman" w:cs="Times New Roman"/>
          <w:sz w:val="20"/>
          <w:szCs w:val="20"/>
        </w:rPr>
        <w:t xml:space="preserve">, Fourth Edition,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Text Revision. Washington, DC, American Psychiatric Association,</w:t>
      </w:r>
    </w:p>
    <w:p w:rsidR="007F3DAA" w:rsidRPr="000261F8" w:rsidRDefault="00D85FE9"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Amitai, N., &amp; Markou, A. (2010). </w:t>
      </w:r>
      <w:r w:rsidRPr="000261F8">
        <w:rPr>
          <w:rFonts w:ascii="Times New Roman" w:hAnsi="Times New Roman" w:cs="Times New Roman"/>
          <w:bCs/>
          <w:sz w:val="20"/>
          <w:szCs w:val="20"/>
        </w:rPr>
        <w:t xml:space="preserve">Disruption of Performance in the Five-Choice Serial Reaction Time Task Induced </w:t>
      </w:r>
      <w:r w:rsidR="00BE1F9D" w:rsidRPr="000261F8">
        <w:rPr>
          <w:rFonts w:ascii="Times New Roman" w:hAnsi="Times New Roman" w:cs="Times New Roman"/>
          <w:bCs/>
          <w:sz w:val="20"/>
          <w:szCs w:val="20"/>
        </w:rPr>
        <w:tab/>
      </w:r>
      <w:r w:rsidRPr="000261F8">
        <w:rPr>
          <w:rFonts w:ascii="Times New Roman" w:hAnsi="Times New Roman" w:cs="Times New Roman"/>
          <w:bCs/>
          <w:sz w:val="20"/>
          <w:szCs w:val="20"/>
        </w:rPr>
        <w:t xml:space="preserve">By Administration of </w:t>
      </w:r>
      <w:r w:rsidRPr="000261F8">
        <w:rPr>
          <w:rFonts w:ascii="Times New Roman" w:hAnsi="Times New Roman" w:cs="Times New Roman"/>
          <w:bCs/>
          <w:i/>
          <w:iCs/>
          <w:sz w:val="20"/>
          <w:szCs w:val="20"/>
        </w:rPr>
        <w:t>N</w:t>
      </w:r>
      <w:r w:rsidRPr="000261F8">
        <w:rPr>
          <w:rFonts w:ascii="Times New Roman" w:hAnsi="Times New Roman" w:cs="Times New Roman"/>
          <w:bCs/>
          <w:sz w:val="20"/>
          <w:szCs w:val="20"/>
        </w:rPr>
        <w:t xml:space="preserve">-Methyl-D-Aspartate Receptor Antagonists: Relevance to Cognitive Dysfunction in </w:t>
      </w:r>
      <w:r w:rsidR="00BE1F9D" w:rsidRPr="000261F8">
        <w:rPr>
          <w:rFonts w:ascii="Times New Roman" w:hAnsi="Times New Roman" w:cs="Times New Roman"/>
          <w:bCs/>
          <w:sz w:val="20"/>
          <w:szCs w:val="20"/>
        </w:rPr>
        <w:tab/>
      </w:r>
      <w:r w:rsidRPr="000261F8">
        <w:rPr>
          <w:rFonts w:ascii="Times New Roman" w:hAnsi="Times New Roman" w:cs="Times New Roman"/>
          <w:bCs/>
          <w:sz w:val="20"/>
          <w:szCs w:val="20"/>
        </w:rPr>
        <w:t xml:space="preserve">Schizophrenia. </w:t>
      </w:r>
      <w:r w:rsidRPr="000261F8">
        <w:rPr>
          <w:rFonts w:ascii="Times New Roman" w:hAnsi="Times New Roman" w:cs="Times New Roman"/>
          <w:bCs/>
          <w:i/>
          <w:sz w:val="20"/>
          <w:szCs w:val="20"/>
        </w:rPr>
        <w:t>Biol. Psychiatry</w:t>
      </w:r>
      <w:r w:rsidRPr="000261F8">
        <w:rPr>
          <w:rFonts w:ascii="Times New Roman" w:hAnsi="Times New Roman" w:cs="Times New Roman"/>
          <w:bCs/>
          <w:sz w:val="20"/>
          <w:szCs w:val="20"/>
        </w:rPr>
        <w:t xml:space="preserve"> 68, </w:t>
      </w:r>
      <w:r w:rsidRPr="000261F8">
        <w:rPr>
          <w:rFonts w:ascii="Times New Roman" w:hAnsi="Times New Roman" w:cs="Times New Roman"/>
          <w:sz w:val="20"/>
          <w:szCs w:val="20"/>
        </w:rPr>
        <w:t>5–16.</w:t>
      </w:r>
    </w:p>
    <w:p w:rsidR="00D26CE4" w:rsidRPr="000261F8" w:rsidRDefault="00D26CE4" w:rsidP="00CA6FD5">
      <w:pPr>
        <w:autoSpaceDE w:val="0"/>
        <w:autoSpaceDN w:val="0"/>
        <w:adjustRightInd w:val="0"/>
        <w:spacing w:after="0" w:line="240" w:lineRule="auto"/>
        <w:ind w:left="720" w:hanging="720"/>
        <w:rPr>
          <w:rFonts w:ascii="Times New Roman" w:hAnsi="Times New Roman" w:cs="Times New Roman"/>
          <w:sz w:val="20"/>
          <w:szCs w:val="20"/>
        </w:rPr>
      </w:pPr>
      <w:r w:rsidRPr="000261F8">
        <w:rPr>
          <w:rFonts w:ascii="Times New Roman" w:hAnsi="Times New Roman" w:cs="Times New Roman"/>
          <w:sz w:val="20"/>
          <w:szCs w:val="20"/>
        </w:rPr>
        <w:t xml:space="preserve">Arias – Carrion, O., &amp; Poeppel, E. (2007). Dopamine, learning, and reward-seeking behavior. </w:t>
      </w:r>
      <w:r w:rsidRPr="000261F8">
        <w:rPr>
          <w:rFonts w:ascii="Times New Roman" w:hAnsi="Times New Roman" w:cs="Times New Roman"/>
          <w:i/>
          <w:sz w:val="20"/>
          <w:szCs w:val="20"/>
        </w:rPr>
        <w:t>Acta Neurobiol Exp</w:t>
      </w:r>
      <w:r w:rsidRPr="000261F8">
        <w:rPr>
          <w:rFonts w:ascii="Times New Roman" w:hAnsi="Times New Roman" w:cs="Times New Roman"/>
          <w:sz w:val="20"/>
          <w:szCs w:val="20"/>
        </w:rPr>
        <w:t xml:space="preserve"> 67, 481 – 488.</w:t>
      </w:r>
    </w:p>
    <w:p w:rsidR="00CA3E81" w:rsidRPr="000261F8" w:rsidRDefault="007F3DAA"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Ayhan, Y., Abazyan, B., Nomura, J., Kim, R., Ladenheim, B.,  Krasnova, I., et al. (2010). Differential effects of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prenatal and postnatal expressions of mutant human DISC1 on neurobehavioral phenotypes in transgenic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mice: evidence for neurodevelopmental origin of major psychiatric disorders. </w:t>
      </w:r>
      <w:r w:rsidRPr="000261F8">
        <w:rPr>
          <w:rFonts w:ascii="Times New Roman" w:hAnsi="Times New Roman" w:cs="Times New Roman"/>
          <w:i/>
          <w:sz w:val="20"/>
          <w:szCs w:val="20"/>
        </w:rPr>
        <w:t>Molecular Psychiatry</w:t>
      </w:r>
      <w:r w:rsidRPr="000261F8">
        <w:rPr>
          <w:rFonts w:ascii="Times New Roman" w:hAnsi="Times New Roman" w:cs="Times New Roman"/>
          <w:sz w:val="20"/>
          <w:szCs w:val="20"/>
        </w:rPr>
        <w:t>, 1–14</w:t>
      </w:r>
    </w:p>
    <w:p w:rsidR="00D85FE9" w:rsidRPr="000261F8" w:rsidRDefault="007F3DAA" w:rsidP="00750696">
      <w:pPr>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Bai, J., He, F., Novikova, S., Undie, A., Dracheva, S., Haroutunian, V., et al. (2004) Abnormalities in the dopamine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system in schizophrenia may lie in altered levels of dopamine receptor-interacting proteins. </w:t>
      </w:r>
      <w:r w:rsidRPr="000261F8">
        <w:rPr>
          <w:rFonts w:ascii="Times New Roman" w:hAnsi="Times New Roman" w:cs="Times New Roman"/>
          <w:i/>
          <w:sz w:val="20"/>
          <w:szCs w:val="20"/>
        </w:rPr>
        <w:t>Biol Psychiatry</w:t>
      </w:r>
      <w:r w:rsidRPr="000261F8">
        <w:rPr>
          <w:rFonts w:ascii="Times New Roman" w:hAnsi="Times New Roman" w:cs="Times New Roman"/>
          <w:sz w:val="20"/>
          <w:szCs w:val="20"/>
        </w:rPr>
        <w:t xml:space="preserve">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56, 427-440.</w:t>
      </w:r>
    </w:p>
    <w:p w:rsidR="004B10B0" w:rsidRPr="000261F8" w:rsidRDefault="004B10B0" w:rsidP="00750696">
      <w:pPr>
        <w:spacing w:after="0" w:line="240" w:lineRule="auto"/>
        <w:ind w:left="720" w:hanging="720"/>
        <w:rPr>
          <w:rFonts w:ascii="Times New Roman" w:hAnsi="Times New Roman" w:cs="Times New Roman"/>
          <w:iCs/>
          <w:sz w:val="20"/>
          <w:szCs w:val="20"/>
        </w:rPr>
      </w:pPr>
      <w:r w:rsidRPr="000261F8">
        <w:rPr>
          <w:rFonts w:ascii="Times New Roman" w:hAnsi="Times New Roman" w:cs="Times New Roman"/>
          <w:sz w:val="20"/>
          <w:szCs w:val="20"/>
        </w:rPr>
        <w:t xml:space="preserve">Birks, J., Harvey, R. (2006). Donepezil for dementia due to Alzheimer's disease". </w:t>
      </w:r>
      <w:r w:rsidRPr="000261F8">
        <w:rPr>
          <w:rFonts w:ascii="Times New Roman" w:hAnsi="Times New Roman" w:cs="Times New Roman"/>
          <w:i/>
          <w:iCs/>
          <w:sz w:val="20"/>
          <w:szCs w:val="20"/>
        </w:rPr>
        <w:t>Cochrane Database Syst Rev</w:t>
      </w:r>
      <w:r w:rsidRPr="000261F8">
        <w:rPr>
          <w:rFonts w:ascii="Times New Roman" w:hAnsi="Times New Roman" w:cs="Times New Roman"/>
          <w:sz w:val="20"/>
          <w:szCs w:val="20"/>
        </w:rPr>
        <w:t xml:space="preserve"> (1): CD001190.</w:t>
      </w:r>
    </w:p>
    <w:p w:rsidR="007F3DAA" w:rsidRPr="000261F8" w:rsidRDefault="00D85FE9"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eastAsia="Times New Roman" w:hAnsi="Times New Roman" w:cs="Times New Roman"/>
          <w:sz w:val="20"/>
          <w:szCs w:val="20"/>
        </w:rPr>
        <w:t xml:space="preserve">Brandon, J., Millar, K., Korth,C., Sive, H.,  Singh, K.,  &amp; Sawa, A. (2009). Understanding the Role of DISC1 in </w:t>
      </w:r>
      <w:r w:rsidR="00BE1F9D" w:rsidRPr="000261F8">
        <w:rPr>
          <w:rFonts w:ascii="Times New Roman" w:eastAsia="Times New Roman" w:hAnsi="Times New Roman" w:cs="Times New Roman"/>
          <w:sz w:val="20"/>
          <w:szCs w:val="20"/>
        </w:rPr>
        <w:tab/>
      </w:r>
      <w:r w:rsidRPr="000261F8">
        <w:rPr>
          <w:rFonts w:ascii="Times New Roman" w:eastAsia="Times New Roman" w:hAnsi="Times New Roman" w:cs="Times New Roman"/>
          <w:sz w:val="20"/>
          <w:szCs w:val="20"/>
        </w:rPr>
        <w:t xml:space="preserve">Psychiatric Disease and during Normal Development. </w:t>
      </w:r>
      <w:r w:rsidRPr="000261F8">
        <w:rPr>
          <w:rFonts w:ascii="Times New Roman" w:eastAsia="Times New Roman" w:hAnsi="Times New Roman" w:cs="Times New Roman"/>
          <w:i/>
          <w:sz w:val="20"/>
          <w:szCs w:val="20"/>
        </w:rPr>
        <w:t>The Journal of Neuroscience</w:t>
      </w:r>
      <w:r w:rsidRPr="000261F8">
        <w:rPr>
          <w:rFonts w:ascii="Times New Roman" w:eastAsia="Times New Roman" w:hAnsi="Times New Roman" w:cs="Times New Roman"/>
          <w:sz w:val="20"/>
          <w:szCs w:val="20"/>
        </w:rPr>
        <w:t xml:space="preserve"> 29</w:t>
      </w:r>
      <w:r w:rsidRPr="000261F8">
        <w:rPr>
          <w:rFonts w:ascii="Times New Roman" w:hAnsi="Times New Roman" w:cs="Times New Roman"/>
          <w:sz w:val="20"/>
          <w:szCs w:val="20"/>
        </w:rPr>
        <w:t xml:space="preserve"> </w:t>
      </w:r>
      <w:r w:rsidRPr="000261F8">
        <w:rPr>
          <w:rFonts w:ascii="Times New Roman" w:eastAsia="Times New Roman" w:hAnsi="Times New Roman" w:cs="Times New Roman"/>
          <w:sz w:val="20"/>
          <w:szCs w:val="20"/>
        </w:rPr>
        <w:t>(41), 12768-12775.</w:t>
      </w:r>
    </w:p>
    <w:p w:rsidR="00760B5F" w:rsidRPr="000261F8" w:rsidRDefault="00760B5F"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Bubeníková-Valesová, V., Horácek, J., Vrajová, M., &amp; Höschl, C. (2008). Models of schizophrenia in humans and </w:t>
      </w:r>
      <w:r w:rsidRPr="000261F8">
        <w:rPr>
          <w:rFonts w:ascii="Times New Roman" w:hAnsi="Times New Roman" w:cs="Times New Roman"/>
          <w:sz w:val="20"/>
          <w:szCs w:val="20"/>
        </w:rPr>
        <w:tab/>
        <w:t xml:space="preserve">animals based on inhibition of NMDA receptors. </w:t>
      </w:r>
      <w:r w:rsidRPr="000261F8">
        <w:rPr>
          <w:rStyle w:val="jrnl"/>
          <w:rFonts w:ascii="Times New Roman" w:hAnsi="Times New Roman" w:cs="Times New Roman"/>
          <w:i/>
          <w:sz w:val="20"/>
          <w:szCs w:val="20"/>
        </w:rPr>
        <w:t>Neurosci Biobehav Rev</w:t>
      </w:r>
      <w:r w:rsidRPr="000261F8">
        <w:rPr>
          <w:rStyle w:val="src"/>
          <w:rFonts w:ascii="Times New Roman" w:hAnsi="Times New Roman" w:cs="Times New Roman"/>
          <w:sz w:val="20"/>
          <w:szCs w:val="20"/>
        </w:rPr>
        <w:t>. 32(5), 1014-1023.</w:t>
      </w:r>
    </w:p>
    <w:p w:rsidR="00D85FE9" w:rsidRPr="000261F8" w:rsidRDefault="007F3DAA"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Buchanan, R., &amp; Carpenter Jr, W. (1997). The neuroanatomies of schizophrenia. </w:t>
      </w:r>
      <w:r w:rsidRPr="000261F8">
        <w:rPr>
          <w:rFonts w:ascii="Times New Roman" w:hAnsi="Times New Roman" w:cs="Times New Roman"/>
          <w:i/>
          <w:sz w:val="20"/>
          <w:szCs w:val="20"/>
        </w:rPr>
        <w:t>Schizophr Bull</w:t>
      </w:r>
      <w:r w:rsidRPr="000261F8">
        <w:rPr>
          <w:rFonts w:ascii="Times New Roman" w:hAnsi="Times New Roman" w:cs="Times New Roman"/>
          <w:sz w:val="20"/>
          <w:szCs w:val="20"/>
        </w:rPr>
        <w:t xml:space="preserve"> 23, 367–372.</w:t>
      </w:r>
    </w:p>
    <w:p w:rsidR="007F3DAA" w:rsidRPr="000261F8" w:rsidRDefault="00D85FE9" w:rsidP="00750696">
      <w:pPr>
        <w:autoSpaceDE w:val="0"/>
        <w:autoSpaceDN w:val="0"/>
        <w:adjustRightInd w:val="0"/>
        <w:spacing w:after="0" w:line="240" w:lineRule="auto"/>
        <w:rPr>
          <w:rStyle w:val="text"/>
          <w:rFonts w:ascii="Times New Roman" w:hAnsi="Times New Roman" w:cs="Times New Roman"/>
          <w:sz w:val="20"/>
          <w:szCs w:val="20"/>
        </w:rPr>
      </w:pPr>
      <w:r w:rsidRPr="000261F8">
        <w:rPr>
          <w:rFonts w:ascii="Times New Roman" w:hAnsi="Times New Roman" w:cs="Times New Roman"/>
          <w:sz w:val="20"/>
          <w:szCs w:val="20"/>
        </w:rPr>
        <w:t xml:space="preserve">Carli, M., Robbins, T., Evenden, J., &amp; Everitt, B. (1983). Effects of lesions to ascending noradrenergic neurons on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performance of a 5-choice serial reaction task in rats; implications for theories of dorsal noradrenergic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bundle function based on selective attention and arousal. </w:t>
      </w:r>
      <w:r w:rsidRPr="000261F8">
        <w:rPr>
          <w:rFonts w:ascii="Times New Roman" w:hAnsi="Times New Roman" w:cs="Times New Roman"/>
          <w:i/>
          <w:sz w:val="20"/>
          <w:szCs w:val="20"/>
        </w:rPr>
        <w:t>Behav. Brain Res</w:t>
      </w:r>
      <w:r w:rsidRPr="000261F8">
        <w:rPr>
          <w:rFonts w:ascii="Times New Roman" w:hAnsi="Times New Roman" w:cs="Times New Roman"/>
          <w:sz w:val="20"/>
          <w:szCs w:val="20"/>
        </w:rPr>
        <w:t>. 9, 361 – 380</w:t>
      </w:r>
    </w:p>
    <w:p w:rsidR="00BE1F9D" w:rsidRPr="000261F8" w:rsidRDefault="007F3DAA" w:rsidP="00750696">
      <w:pPr>
        <w:spacing w:after="0" w:line="240" w:lineRule="auto"/>
        <w:rPr>
          <w:rFonts w:ascii="Times New Roman" w:hAnsi="Times New Roman" w:cs="Times New Roman"/>
          <w:sz w:val="20"/>
          <w:szCs w:val="20"/>
        </w:rPr>
      </w:pPr>
      <w:r w:rsidRPr="000261F8">
        <w:rPr>
          <w:rStyle w:val="text"/>
          <w:rFonts w:ascii="Times New Roman" w:hAnsi="Times New Roman" w:cs="Times New Roman"/>
          <w:sz w:val="20"/>
          <w:szCs w:val="20"/>
        </w:rPr>
        <w:t xml:space="preserve">Carlsson, A., &amp; Lindqvist, M. (1963). Effect of chlorpromazine or haloperidol of formation of 3Methoxytyramine </w:t>
      </w:r>
      <w:r w:rsidR="00BE1F9D" w:rsidRPr="000261F8">
        <w:rPr>
          <w:rStyle w:val="text"/>
          <w:rFonts w:ascii="Times New Roman" w:hAnsi="Times New Roman" w:cs="Times New Roman"/>
          <w:sz w:val="20"/>
          <w:szCs w:val="20"/>
        </w:rPr>
        <w:tab/>
      </w:r>
      <w:r w:rsidRPr="000261F8">
        <w:rPr>
          <w:rStyle w:val="text"/>
          <w:rFonts w:ascii="Times New Roman" w:hAnsi="Times New Roman" w:cs="Times New Roman"/>
          <w:sz w:val="20"/>
          <w:szCs w:val="20"/>
        </w:rPr>
        <w:t xml:space="preserve">and nor metanephrine in mouse brain. </w:t>
      </w:r>
      <w:r w:rsidRPr="000261F8">
        <w:rPr>
          <w:rStyle w:val="text"/>
          <w:rFonts w:ascii="Times New Roman" w:hAnsi="Times New Roman" w:cs="Times New Roman"/>
          <w:i/>
          <w:iCs/>
          <w:sz w:val="20"/>
          <w:szCs w:val="20"/>
        </w:rPr>
        <w:t xml:space="preserve">Acta Pharmacol Toxicol (Copenh) </w:t>
      </w:r>
      <w:r w:rsidRPr="000261F8">
        <w:rPr>
          <w:rStyle w:val="text"/>
          <w:rFonts w:ascii="Times New Roman" w:hAnsi="Times New Roman" w:cs="Times New Roman"/>
          <w:sz w:val="20"/>
          <w:szCs w:val="20"/>
        </w:rPr>
        <w:t>1 , 20, 140-144.</w:t>
      </w:r>
    </w:p>
    <w:p w:rsidR="00D85FE9" w:rsidRPr="000261F8" w:rsidRDefault="007F3DAA" w:rsidP="00750696">
      <w:pPr>
        <w:spacing w:after="0" w:line="240" w:lineRule="auto"/>
        <w:rPr>
          <w:rFonts w:ascii="Times New Roman" w:hAnsi="Times New Roman" w:cs="Times New Roman"/>
          <w:sz w:val="20"/>
          <w:szCs w:val="20"/>
        </w:rPr>
      </w:pPr>
      <w:r w:rsidRPr="000261F8">
        <w:rPr>
          <w:rStyle w:val="citation"/>
          <w:rFonts w:ascii="Times New Roman" w:hAnsi="Times New Roman" w:cs="Times New Roman"/>
          <w:sz w:val="20"/>
          <w:szCs w:val="20"/>
        </w:rPr>
        <w:t xml:space="preserve">Coyle, J., Tsai, G., &amp; Goff, D. (2003). Converging evidence of NMDA receptor hypofunction in the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pathophysiology of schizophrenia. </w:t>
      </w:r>
      <w:r w:rsidRPr="000261F8">
        <w:rPr>
          <w:rStyle w:val="citation"/>
          <w:rFonts w:ascii="Times New Roman" w:hAnsi="Times New Roman" w:cs="Times New Roman"/>
          <w:i/>
          <w:iCs/>
          <w:sz w:val="20"/>
          <w:szCs w:val="20"/>
        </w:rPr>
        <w:t>Annals of the New York Academy of Sciences</w:t>
      </w:r>
      <w:r w:rsidRPr="000261F8">
        <w:rPr>
          <w:rStyle w:val="citation"/>
          <w:rFonts w:ascii="Times New Roman" w:hAnsi="Times New Roman" w:cs="Times New Roman"/>
          <w:sz w:val="20"/>
          <w:szCs w:val="20"/>
        </w:rPr>
        <w:t xml:space="preserve"> </w:t>
      </w:r>
      <w:r w:rsidRPr="000261F8">
        <w:rPr>
          <w:rStyle w:val="citation"/>
          <w:rFonts w:ascii="Times New Roman" w:hAnsi="Times New Roman" w:cs="Times New Roman"/>
          <w:b/>
          <w:bCs/>
          <w:sz w:val="20"/>
          <w:szCs w:val="20"/>
        </w:rPr>
        <w:t>1003</w:t>
      </w:r>
      <w:r w:rsidRPr="000261F8">
        <w:rPr>
          <w:rStyle w:val="citation"/>
          <w:rFonts w:ascii="Times New Roman" w:hAnsi="Times New Roman" w:cs="Times New Roman"/>
          <w:sz w:val="20"/>
          <w:szCs w:val="20"/>
        </w:rPr>
        <w:t>, 318–27.</w:t>
      </w:r>
    </w:p>
    <w:p w:rsidR="008E6407" w:rsidRPr="000261F8" w:rsidRDefault="008E6407" w:rsidP="00750696">
      <w:pPr>
        <w:spacing w:after="0" w:line="240" w:lineRule="auto"/>
        <w:ind w:left="720" w:hanging="720"/>
        <w:rPr>
          <w:rFonts w:ascii="Times New Roman" w:hAnsi="Times New Roman" w:cs="Times New Roman"/>
          <w:sz w:val="20"/>
          <w:szCs w:val="20"/>
        </w:rPr>
      </w:pPr>
      <w:r w:rsidRPr="000261F8">
        <w:rPr>
          <w:rFonts w:ascii="Times New Roman" w:hAnsi="Times New Roman" w:cs="Times New Roman"/>
          <w:sz w:val="20"/>
          <w:szCs w:val="20"/>
        </w:rPr>
        <w:t>Coyle, J. (2007). Glutamate and schizophrenia: beyond the dopamine hypothesis. Cell. Mol. Neurobiol. 26, 365 – 384.</w:t>
      </w:r>
    </w:p>
    <w:p w:rsidR="007F3DAA" w:rsidRPr="000261F8" w:rsidRDefault="00D85FE9" w:rsidP="00750696">
      <w:pPr>
        <w:spacing w:after="0" w:line="240" w:lineRule="auto"/>
        <w:rPr>
          <w:rStyle w:val="citation"/>
          <w:rFonts w:ascii="Times New Roman" w:hAnsi="Times New Roman" w:cs="Times New Roman"/>
          <w:sz w:val="20"/>
          <w:szCs w:val="20"/>
        </w:rPr>
      </w:pPr>
      <w:r w:rsidRPr="000261F8">
        <w:rPr>
          <w:rFonts w:ascii="Times New Roman" w:hAnsi="Times New Roman" w:cs="Times New Roman"/>
          <w:sz w:val="20"/>
          <w:szCs w:val="20"/>
        </w:rPr>
        <w:t xml:space="preserve">Chubb, J., Bradshaw, N., Soares, D., Porteous, D., &amp; Millar, J.K. (2008). The DISC locus in psychiatric illness. </w:t>
      </w:r>
      <w:r w:rsidRPr="000261F8">
        <w:rPr>
          <w:rFonts w:ascii="Times New Roman" w:hAnsi="Times New Roman" w:cs="Times New Roman"/>
          <w:i/>
          <w:sz w:val="20"/>
          <w:szCs w:val="20"/>
        </w:rPr>
        <w:t xml:space="preserve">Mol. </w:t>
      </w:r>
      <w:r w:rsidR="00BE1F9D" w:rsidRPr="000261F8">
        <w:rPr>
          <w:rFonts w:ascii="Times New Roman" w:hAnsi="Times New Roman" w:cs="Times New Roman"/>
          <w:i/>
          <w:sz w:val="20"/>
          <w:szCs w:val="20"/>
        </w:rPr>
        <w:tab/>
      </w:r>
      <w:r w:rsidRPr="000261F8">
        <w:rPr>
          <w:rFonts w:ascii="Times New Roman" w:hAnsi="Times New Roman" w:cs="Times New Roman"/>
          <w:i/>
          <w:sz w:val="20"/>
          <w:szCs w:val="20"/>
        </w:rPr>
        <w:t>Psychiatry</w:t>
      </w:r>
      <w:r w:rsidRPr="000261F8">
        <w:rPr>
          <w:rFonts w:ascii="Times New Roman" w:hAnsi="Times New Roman" w:cs="Times New Roman"/>
          <w:sz w:val="20"/>
          <w:szCs w:val="20"/>
        </w:rPr>
        <w:t xml:space="preserve"> 13, 36–64.</w:t>
      </w:r>
    </w:p>
    <w:p w:rsidR="005B01BA" w:rsidRPr="000261F8" w:rsidRDefault="005B01BA" w:rsidP="00750696">
      <w:pPr>
        <w:spacing w:after="0" w:line="240" w:lineRule="auto"/>
        <w:ind w:left="720" w:hanging="720"/>
        <w:rPr>
          <w:rFonts w:ascii="Times New Roman" w:hAnsi="Times New Roman" w:cs="Times New Roman"/>
          <w:sz w:val="20"/>
          <w:szCs w:val="20"/>
        </w:rPr>
      </w:pPr>
      <w:r w:rsidRPr="000261F8">
        <w:rPr>
          <w:rFonts w:ascii="Times New Roman" w:hAnsi="Times New Roman" w:cs="Times New Roman"/>
          <w:sz w:val="20"/>
          <w:szCs w:val="20"/>
        </w:rPr>
        <w:t xml:space="preserve">Cummings, J., &amp; Kaufer, D. (1996). Neuropsychiatric aspects of Alzheimer’s disease: the cholinergic hypothesis revisited. </w:t>
      </w:r>
      <w:r w:rsidRPr="000261F8">
        <w:rPr>
          <w:rFonts w:ascii="Times New Roman" w:hAnsi="Times New Roman" w:cs="Times New Roman"/>
          <w:i/>
          <w:sz w:val="20"/>
          <w:szCs w:val="20"/>
        </w:rPr>
        <w:t>Neurology</w:t>
      </w:r>
      <w:r w:rsidRPr="000261F8">
        <w:rPr>
          <w:rFonts w:ascii="Times New Roman" w:hAnsi="Times New Roman" w:cs="Times New Roman"/>
          <w:sz w:val="20"/>
          <w:szCs w:val="20"/>
        </w:rPr>
        <w:t xml:space="preserve"> 46, 876 – 883.</w:t>
      </w:r>
    </w:p>
    <w:p w:rsidR="00082833" w:rsidRPr="000261F8" w:rsidRDefault="00082833" w:rsidP="00750696">
      <w:pPr>
        <w:spacing w:after="0" w:line="240" w:lineRule="auto"/>
        <w:rPr>
          <w:rStyle w:val="citation"/>
          <w:rFonts w:ascii="Times New Roman" w:hAnsi="Times New Roman" w:cs="Times New Roman"/>
          <w:sz w:val="20"/>
          <w:szCs w:val="20"/>
        </w:rPr>
      </w:pPr>
      <w:r w:rsidRPr="000261F8">
        <w:rPr>
          <w:rFonts w:ascii="Times New Roman" w:hAnsi="Times New Roman" w:cs="Times New Roman"/>
          <w:sz w:val="20"/>
          <w:szCs w:val="20"/>
        </w:rPr>
        <w:t xml:space="preserve">Davis, K., Kahn, R., Ko, G., &amp; Davidson, M. (1991). Dopamine in schzophrenia: a review and reconceptualization. </w:t>
      </w:r>
      <w:r w:rsidRPr="000261F8">
        <w:rPr>
          <w:rFonts w:ascii="Times New Roman" w:hAnsi="Times New Roman" w:cs="Times New Roman"/>
          <w:sz w:val="20"/>
          <w:szCs w:val="20"/>
        </w:rPr>
        <w:tab/>
      </w:r>
      <w:r w:rsidRPr="000261F8">
        <w:rPr>
          <w:rFonts w:ascii="Times New Roman" w:hAnsi="Times New Roman" w:cs="Times New Roman"/>
          <w:i/>
          <w:sz w:val="20"/>
          <w:szCs w:val="20"/>
        </w:rPr>
        <w:t>Am. J. Psychiatry</w:t>
      </w:r>
      <w:r w:rsidRPr="000261F8">
        <w:rPr>
          <w:rFonts w:ascii="Times New Roman" w:hAnsi="Times New Roman" w:cs="Times New Roman"/>
          <w:sz w:val="20"/>
          <w:szCs w:val="20"/>
        </w:rPr>
        <w:t xml:space="preserve"> 148, 1474 - 1486.</w:t>
      </w:r>
      <w:r w:rsidRPr="000261F8">
        <w:rPr>
          <w:rStyle w:val="citation"/>
          <w:rFonts w:ascii="Times New Roman" w:hAnsi="Times New Roman" w:cs="Times New Roman"/>
          <w:sz w:val="20"/>
          <w:szCs w:val="20"/>
        </w:rPr>
        <w:t xml:space="preserve"> </w:t>
      </w:r>
    </w:p>
    <w:p w:rsidR="00D85FE9" w:rsidRPr="000261F8" w:rsidRDefault="007F3DAA" w:rsidP="00750696">
      <w:pPr>
        <w:spacing w:after="0" w:line="240" w:lineRule="auto"/>
        <w:rPr>
          <w:rFonts w:ascii="Times New Roman" w:hAnsi="Times New Roman" w:cs="Times New Roman"/>
          <w:sz w:val="20"/>
          <w:szCs w:val="20"/>
        </w:rPr>
      </w:pPr>
      <w:r w:rsidRPr="000261F8">
        <w:rPr>
          <w:rStyle w:val="citation"/>
          <w:rFonts w:ascii="Times New Roman" w:hAnsi="Times New Roman" w:cs="Times New Roman"/>
          <w:sz w:val="20"/>
          <w:szCs w:val="20"/>
        </w:rPr>
        <w:t xml:space="preserve">Drevets, W., Gautier, C., Price, J. (2001). Amphetamine-induced dopamine release in human ventral striatum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correlates with euphoria. </w:t>
      </w:r>
      <w:r w:rsidRPr="000261F8">
        <w:rPr>
          <w:rStyle w:val="citation"/>
          <w:rFonts w:ascii="Times New Roman" w:hAnsi="Times New Roman" w:cs="Times New Roman"/>
          <w:i/>
          <w:iCs/>
          <w:sz w:val="20"/>
          <w:szCs w:val="20"/>
        </w:rPr>
        <w:t>Biol. Psychiatry</w:t>
      </w:r>
      <w:r w:rsidRPr="000261F8">
        <w:rPr>
          <w:rStyle w:val="citation"/>
          <w:rFonts w:ascii="Times New Roman" w:hAnsi="Times New Roman" w:cs="Times New Roman"/>
          <w:sz w:val="20"/>
          <w:szCs w:val="20"/>
        </w:rPr>
        <w:t xml:space="preserve"> </w:t>
      </w:r>
      <w:r w:rsidRPr="000261F8">
        <w:rPr>
          <w:rStyle w:val="citation"/>
          <w:rFonts w:ascii="Times New Roman" w:hAnsi="Times New Roman" w:cs="Times New Roman"/>
          <w:b/>
          <w:bCs/>
          <w:sz w:val="20"/>
          <w:szCs w:val="20"/>
        </w:rPr>
        <w:t>49</w:t>
      </w:r>
      <w:r w:rsidRPr="000261F8">
        <w:rPr>
          <w:rStyle w:val="citation"/>
          <w:rFonts w:ascii="Times New Roman" w:hAnsi="Times New Roman" w:cs="Times New Roman"/>
          <w:sz w:val="20"/>
          <w:szCs w:val="20"/>
        </w:rPr>
        <w:t xml:space="preserve"> (2), 81–96.</w:t>
      </w:r>
    </w:p>
    <w:p w:rsidR="00421C77" w:rsidRPr="000261F8" w:rsidRDefault="00421C77" w:rsidP="00421C77">
      <w:pPr>
        <w:autoSpaceDE w:val="0"/>
        <w:autoSpaceDN w:val="0"/>
        <w:adjustRightInd w:val="0"/>
        <w:spacing w:after="0" w:line="240" w:lineRule="auto"/>
        <w:rPr>
          <w:rFonts w:ascii="Times New Roman" w:hAnsi="Times New Roman" w:cs="Times New Roman"/>
          <w:sz w:val="20"/>
          <w:szCs w:val="20"/>
          <w:lang w:val="de-DE"/>
        </w:rPr>
      </w:pPr>
      <w:r w:rsidRPr="000261F8">
        <w:rPr>
          <w:rFonts w:ascii="Times New Roman" w:hAnsi="Times New Roman" w:cs="Times New Roman"/>
          <w:sz w:val="20"/>
          <w:szCs w:val="20"/>
        </w:rPr>
        <w:t xml:space="preserve">Duncan, N., Grossen, N., &amp; Hunt, E. (1971). Apparent memory differences in inbred mice produced by differential </w:t>
      </w:r>
      <w:r w:rsidRPr="000261F8">
        <w:rPr>
          <w:rFonts w:ascii="Times New Roman" w:hAnsi="Times New Roman" w:cs="Times New Roman"/>
          <w:sz w:val="20"/>
          <w:szCs w:val="20"/>
        </w:rPr>
        <w:tab/>
        <w:t xml:space="preserve">reaction to stress. </w:t>
      </w:r>
      <w:r w:rsidRPr="000261F8">
        <w:rPr>
          <w:rFonts w:ascii="Times New Roman" w:hAnsi="Times New Roman" w:cs="Times New Roman"/>
          <w:i/>
          <w:sz w:val="20"/>
          <w:szCs w:val="20"/>
          <w:lang w:val="de-DE"/>
        </w:rPr>
        <w:t>J Comp Physiol Psychol</w:t>
      </w:r>
      <w:r w:rsidRPr="000261F8">
        <w:rPr>
          <w:rFonts w:ascii="Times New Roman" w:hAnsi="Times New Roman" w:cs="Times New Roman"/>
          <w:sz w:val="20"/>
          <w:szCs w:val="20"/>
          <w:lang w:val="de-DE"/>
        </w:rPr>
        <w:t xml:space="preserve"> 74:383–9.</w:t>
      </w:r>
    </w:p>
    <w:p w:rsidR="008D2312" w:rsidRPr="000261F8" w:rsidRDefault="008D2312" w:rsidP="00421C77">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lang w:val="de-DE"/>
        </w:rPr>
        <w:t xml:space="preserve">Flores, C., Wen, X., Labelle - Dumais, C., &amp; Kolb, B. (2007). </w:t>
      </w:r>
      <w:r w:rsidRPr="000261F8">
        <w:rPr>
          <w:rFonts w:ascii="Times New Roman" w:hAnsi="Times New Roman" w:cs="Times New Roman"/>
          <w:sz w:val="20"/>
          <w:szCs w:val="20"/>
        </w:rPr>
        <w:t xml:space="preserve">Chronic phencyclidine treatment increases dendritic </w:t>
      </w:r>
      <w:r w:rsidRPr="000261F8">
        <w:rPr>
          <w:rFonts w:ascii="Times New Roman" w:hAnsi="Times New Roman" w:cs="Times New Roman"/>
          <w:sz w:val="20"/>
          <w:szCs w:val="20"/>
        </w:rPr>
        <w:tab/>
        <w:t>spine density in prefrontal cortex and nucleus accumbens neurons. Synapse 61 (12), 978 - 984.</w:t>
      </w:r>
    </w:p>
    <w:p w:rsidR="007F3DAA" w:rsidRPr="000261F8" w:rsidRDefault="00D85FE9" w:rsidP="00421C77">
      <w:pPr>
        <w:autoSpaceDE w:val="0"/>
        <w:autoSpaceDN w:val="0"/>
        <w:adjustRightInd w:val="0"/>
        <w:spacing w:after="0" w:line="240" w:lineRule="auto"/>
        <w:rPr>
          <w:rStyle w:val="citation"/>
          <w:rFonts w:ascii="Times New Roman" w:hAnsi="Times New Roman" w:cs="Times New Roman"/>
          <w:sz w:val="20"/>
          <w:szCs w:val="20"/>
        </w:rPr>
      </w:pPr>
      <w:r w:rsidRPr="000261F8">
        <w:rPr>
          <w:rFonts w:ascii="Times New Roman" w:hAnsi="Times New Roman" w:cs="Times New Roman"/>
          <w:sz w:val="20"/>
          <w:szCs w:val="20"/>
        </w:rPr>
        <w:t xml:space="preserve">Harrison, P. (2004). The hippocampus in schizophrenia: a review of the neuropathological evidence and its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pathophysiological implications. </w:t>
      </w:r>
      <w:r w:rsidRPr="000261F8">
        <w:rPr>
          <w:rFonts w:ascii="Times New Roman" w:hAnsi="Times New Roman" w:cs="Times New Roman"/>
          <w:i/>
          <w:sz w:val="20"/>
          <w:szCs w:val="20"/>
        </w:rPr>
        <w:t>Psychopharmacology</w:t>
      </w:r>
      <w:r w:rsidRPr="000261F8">
        <w:rPr>
          <w:rFonts w:ascii="Times New Roman" w:hAnsi="Times New Roman" w:cs="Times New Roman"/>
          <w:sz w:val="20"/>
          <w:szCs w:val="20"/>
        </w:rPr>
        <w:t xml:space="preserve"> (Berl) 174, 151–162</w:t>
      </w:r>
    </w:p>
    <w:p w:rsidR="00CA3E81" w:rsidRPr="000261F8" w:rsidRDefault="007F3DAA" w:rsidP="00750696">
      <w:pPr>
        <w:spacing w:after="0" w:line="240" w:lineRule="auto"/>
        <w:rPr>
          <w:rFonts w:ascii="Times New Roman" w:hAnsi="Times New Roman" w:cs="Times New Roman"/>
          <w:sz w:val="20"/>
          <w:szCs w:val="20"/>
        </w:rPr>
      </w:pPr>
      <w:r w:rsidRPr="000261F8">
        <w:rPr>
          <w:rStyle w:val="citation"/>
          <w:rFonts w:ascii="Times New Roman" w:hAnsi="Times New Roman" w:cs="Times New Roman"/>
          <w:sz w:val="20"/>
          <w:szCs w:val="20"/>
        </w:rPr>
        <w:t xml:space="preserve">Hennah, W., Thomson, P., McQuillin, A., Bass, N., Loukola, A., Anjorin, A. </w:t>
      </w:r>
      <w:r w:rsidRPr="000261F8">
        <w:rPr>
          <w:rStyle w:val="citation"/>
          <w:rFonts w:ascii="Times New Roman" w:hAnsi="Times New Roman" w:cs="Times New Roman"/>
          <w:i/>
          <w:iCs/>
          <w:sz w:val="20"/>
          <w:szCs w:val="20"/>
        </w:rPr>
        <w:t>et al</w:t>
      </w:r>
      <w:r w:rsidRPr="000261F8">
        <w:rPr>
          <w:rStyle w:val="citation"/>
          <w:rFonts w:ascii="Times New Roman" w:hAnsi="Times New Roman" w:cs="Times New Roman"/>
          <w:sz w:val="20"/>
          <w:szCs w:val="20"/>
        </w:rPr>
        <w:t xml:space="preserve">. (2009). DISC1 association,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heterogeneity and interplay in schizophrenia and bipolar disorder. </w:t>
      </w:r>
      <w:r w:rsidRPr="000261F8">
        <w:rPr>
          <w:rStyle w:val="citation"/>
          <w:rFonts w:ascii="Times New Roman" w:hAnsi="Times New Roman" w:cs="Times New Roman"/>
          <w:i/>
          <w:iCs/>
          <w:sz w:val="20"/>
          <w:szCs w:val="20"/>
        </w:rPr>
        <w:t>Mol Psychiatry</w:t>
      </w:r>
      <w:r w:rsidRPr="000261F8">
        <w:rPr>
          <w:rStyle w:val="citation"/>
          <w:rFonts w:ascii="Times New Roman" w:hAnsi="Times New Roman" w:cs="Times New Roman"/>
          <w:sz w:val="20"/>
          <w:szCs w:val="20"/>
        </w:rPr>
        <w:t xml:space="preserve"> </w:t>
      </w:r>
      <w:r w:rsidRPr="000261F8">
        <w:rPr>
          <w:rStyle w:val="citation"/>
          <w:rFonts w:ascii="Times New Roman" w:hAnsi="Times New Roman" w:cs="Times New Roman"/>
          <w:b/>
          <w:bCs/>
          <w:sz w:val="20"/>
          <w:szCs w:val="20"/>
        </w:rPr>
        <w:t>14</w:t>
      </w:r>
      <w:r w:rsidRPr="000261F8">
        <w:rPr>
          <w:rStyle w:val="citation"/>
          <w:rFonts w:ascii="Times New Roman" w:hAnsi="Times New Roman" w:cs="Times New Roman"/>
          <w:sz w:val="20"/>
          <w:szCs w:val="20"/>
        </w:rPr>
        <w:t xml:space="preserve"> (9), 865–73.</w:t>
      </w:r>
    </w:p>
    <w:p w:rsidR="00762AD1" w:rsidRPr="000261F8" w:rsidRDefault="00762AD1" w:rsidP="00750696">
      <w:pPr>
        <w:spacing w:after="0" w:line="240" w:lineRule="auto"/>
        <w:rPr>
          <w:rFonts w:ascii="Times New Roman" w:hAnsi="Times New Roman" w:cs="Times New Roman"/>
          <w:sz w:val="20"/>
          <w:szCs w:val="20"/>
        </w:rPr>
      </w:pPr>
      <w:r w:rsidRPr="000261F8">
        <w:rPr>
          <w:rFonts w:ascii="Times New Roman" w:hAnsi="Times New Roman" w:cs="Times New Roman"/>
          <w:sz w:val="20"/>
          <w:szCs w:val="20"/>
        </w:rPr>
        <w:lastRenderedPageBreak/>
        <w:t xml:space="preserve">Humby, T., Wilkonson, L., &amp; Dawson, G. (2005). Assaying aspects of attention and impulse control in mice using </w:t>
      </w:r>
      <w:r w:rsidR="00C33FF5" w:rsidRPr="000261F8">
        <w:rPr>
          <w:rFonts w:ascii="Times New Roman" w:hAnsi="Times New Roman" w:cs="Times New Roman"/>
          <w:sz w:val="20"/>
          <w:szCs w:val="20"/>
        </w:rPr>
        <w:tab/>
      </w:r>
      <w:r w:rsidRPr="000261F8">
        <w:rPr>
          <w:rFonts w:ascii="Times New Roman" w:hAnsi="Times New Roman" w:cs="Times New Roman"/>
          <w:sz w:val="20"/>
          <w:szCs w:val="20"/>
        </w:rPr>
        <w:t xml:space="preserve">the 5-choice serial reaction time task. </w:t>
      </w:r>
      <w:r w:rsidRPr="000261F8">
        <w:rPr>
          <w:rFonts w:ascii="Times New Roman" w:hAnsi="Times New Roman" w:cs="Times New Roman"/>
          <w:i/>
          <w:sz w:val="20"/>
          <w:szCs w:val="20"/>
        </w:rPr>
        <w:t>Current Protocols in Neuroscience</w:t>
      </w:r>
      <w:r w:rsidRPr="000261F8">
        <w:rPr>
          <w:rFonts w:ascii="Times New Roman" w:hAnsi="Times New Roman" w:cs="Times New Roman"/>
          <w:sz w:val="20"/>
          <w:szCs w:val="20"/>
        </w:rPr>
        <w:t>, 8.5H.1 - 8.5H.15.</w:t>
      </w:r>
    </w:p>
    <w:p w:rsidR="007F3DAA" w:rsidRPr="000261F8" w:rsidRDefault="007F3DAA" w:rsidP="00750696">
      <w:pPr>
        <w:spacing w:after="0" w:line="240" w:lineRule="auto"/>
        <w:rPr>
          <w:rStyle w:val="citation"/>
          <w:rFonts w:ascii="Times New Roman" w:hAnsi="Times New Roman" w:cs="Times New Roman"/>
          <w:sz w:val="20"/>
          <w:szCs w:val="20"/>
        </w:rPr>
      </w:pPr>
      <w:r w:rsidRPr="000261F8">
        <w:rPr>
          <w:rFonts w:ascii="Times New Roman" w:hAnsi="Times New Roman" w:cs="Times New Roman"/>
          <w:sz w:val="20"/>
          <w:szCs w:val="20"/>
        </w:rPr>
        <w:t xml:space="preserve">Javitt, D., &amp; Zukin, S. (1991). Recent advances in the phencyclidine model of schizophrenia. Am J Psychiatry 148,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1301-1308</w:t>
      </w:r>
      <w:r w:rsidRPr="000261F8">
        <w:rPr>
          <w:rStyle w:val="citation"/>
          <w:rFonts w:ascii="Times New Roman" w:hAnsi="Times New Roman" w:cs="Times New Roman"/>
          <w:sz w:val="20"/>
          <w:szCs w:val="20"/>
        </w:rPr>
        <w:t xml:space="preserve"> </w:t>
      </w:r>
    </w:p>
    <w:p w:rsidR="00D85FE9" w:rsidRPr="000261F8" w:rsidRDefault="007F3DAA" w:rsidP="00750696">
      <w:pPr>
        <w:spacing w:after="0" w:line="240" w:lineRule="auto"/>
        <w:rPr>
          <w:rStyle w:val="citation"/>
          <w:rFonts w:ascii="Times New Roman" w:hAnsi="Times New Roman" w:cs="Times New Roman"/>
          <w:sz w:val="20"/>
          <w:szCs w:val="20"/>
        </w:rPr>
      </w:pPr>
      <w:r w:rsidRPr="000261F8">
        <w:rPr>
          <w:rStyle w:val="citation"/>
          <w:rFonts w:ascii="Times New Roman" w:hAnsi="Times New Roman" w:cs="Times New Roman"/>
          <w:sz w:val="20"/>
          <w:szCs w:val="20"/>
        </w:rPr>
        <w:t xml:space="preserve">Johnson, L., Guptaroy, B., Lund, D., Shamban, S., &amp; Gnegy, M. (2005). Regulation of amphetamine-stimulated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dopamine efflux by protein kinase C beta. </w:t>
      </w:r>
      <w:r w:rsidRPr="000261F8">
        <w:rPr>
          <w:rStyle w:val="citation"/>
          <w:rFonts w:ascii="Times New Roman" w:hAnsi="Times New Roman" w:cs="Times New Roman"/>
          <w:i/>
          <w:iCs/>
          <w:sz w:val="20"/>
          <w:szCs w:val="20"/>
        </w:rPr>
        <w:t>J. Biol. Chem.</w:t>
      </w:r>
      <w:r w:rsidRPr="000261F8">
        <w:rPr>
          <w:rStyle w:val="citation"/>
          <w:rFonts w:ascii="Times New Roman" w:hAnsi="Times New Roman" w:cs="Times New Roman"/>
          <w:sz w:val="20"/>
          <w:szCs w:val="20"/>
        </w:rPr>
        <w:t xml:space="preserve"> </w:t>
      </w:r>
      <w:r w:rsidRPr="000261F8">
        <w:rPr>
          <w:rStyle w:val="citation"/>
          <w:rFonts w:ascii="Times New Roman" w:hAnsi="Times New Roman" w:cs="Times New Roman"/>
          <w:b/>
          <w:bCs/>
          <w:sz w:val="20"/>
          <w:szCs w:val="20"/>
        </w:rPr>
        <w:t>280</w:t>
      </w:r>
      <w:r w:rsidRPr="000261F8">
        <w:rPr>
          <w:rStyle w:val="citation"/>
          <w:rFonts w:ascii="Times New Roman" w:hAnsi="Times New Roman" w:cs="Times New Roman"/>
          <w:sz w:val="20"/>
          <w:szCs w:val="20"/>
        </w:rPr>
        <w:t xml:space="preserve"> (12), 10914–9.</w:t>
      </w:r>
    </w:p>
    <w:p w:rsidR="00A76BB2" w:rsidRPr="00A76BB2" w:rsidRDefault="00A76BB2" w:rsidP="00A76BB2">
      <w:pPr>
        <w:spacing w:after="0" w:line="240" w:lineRule="auto"/>
        <w:ind w:left="720" w:hanging="720"/>
        <w:rPr>
          <w:rStyle w:val="citation"/>
          <w:rFonts w:ascii="Times New Roman" w:hAnsi="Times New Roman" w:cs="Times New Roman"/>
          <w:sz w:val="20"/>
          <w:szCs w:val="20"/>
          <w:lang w:val="nl-BE"/>
        </w:rPr>
      </w:pPr>
      <w:r w:rsidRPr="00A76BB2">
        <w:rPr>
          <w:rStyle w:val="citation"/>
          <w:rFonts w:ascii="Times New Roman" w:hAnsi="Times New Roman" w:cs="Times New Roman"/>
          <w:sz w:val="20"/>
          <w:szCs w:val="20"/>
        </w:rPr>
        <w:t xml:space="preserve">Jones, S., Kauer, J. (1999). </w:t>
      </w:r>
      <w:r w:rsidRPr="00A76BB2">
        <w:rPr>
          <w:rStyle w:val="citation"/>
          <w:rFonts w:ascii="Times New Roman" w:hAnsi="Times New Roman" w:cs="Times New Roman"/>
          <w:sz w:val="20"/>
          <w:szCs w:val="20"/>
          <w:lang/>
        </w:rPr>
        <w:t>Amphetamine depresses excitatory synaptic transmission via serotonin receptor</w:t>
      </w:r>
      <w:r>
        <w:rPr>
          <w:rStyle w:val="citation"/>
          <w:rFonts w:ascii="Times New Roman" w:hAnsi="Times New Roman" w:cs="Times New Roman"/>
          <w:sz w:val="20"/>
          <w:szCs w:val="20"/>
          <w:lang/>
        </w:rPr>
        <w:t>s in the ventral tegmental area</w:t>
      </w:r>
      <w:r w:rsidRPr="00A76BB2">
        <w:rPr>
          <w:rStyle w:val="citation"/>
          <w:rFonts w:ascii="Times New Roman" w:hAnsi="Times New Roman" w:cs="Times New Roman"/>
          <w:sz w:val="20"/>
          <w:szCs w:val="20"/>
          <w:lang/>
        </w:rPr>
        <w:t xml:space="preserve">. </w:t>
      </w:r>
      <w:r w:rsidRPr="00A76BB2">
        <w:rPr>
          <w:rStyle w:val="citation"/>
          <w:rFonts w:ascii="Times New Roman" w:hAnsi="Times New Roman" w:cs="Times New Roman"/>
          <w:i/>
          <w:iCs/>
          <w:sz w:val="20"/>
          <w:szCs w:val="20"/>
          <w:lang w:val="nl-BE"/>
        </w:rPr>
        <w:t>J. Neurosci.</w:t>
      </w:r>
      <w:r w:rsidRPr="00A76BB2">
        <w:rPr>
          <w:rStyle w:val="citation"/>
          <w:rFonts w:ascii="Times New Roman" w:hAnsi="Times New Roman" w:cs="Times New Roman"/>
          <w:sz w:val="20"/>
          <w:szCs w:val="20"/>
          <w:lang w:val="nl-BE"/>
        </w:rPr>
        <w:t xml:space="preserve"> </w:t>
      </w:r>
      <w:r w:rsidRPr="00A76BB2">
        <w:rPr>
          <w:rStyle w:val="citation"/>
          <w:rFonts w:ascii="Times New Roman" w:hAnsi="Times New Roman" w:cs="Times New Roman"/>
          <w:b/>
          <w:bCs/>
          <w:sz w:val="20"/>
          <w:szCs w:val="20"/>
          <w:lang w:val="nl-BE"/>
        </w:rPr>
        <w:t>19</w:t>
      </w:r>
      <w:r w:rsidRPr="00A76BB2">
        <w:rPr>
          <w:rStyle w:val="citation"/>
          <w:rFonts w:ascii="Times New Roman" w:hAnsi="Times New Roman" w:cs="Times New Roman"/>
          <w:sz w:val="20"/>
          <w:szCs w:val="20"/>
          <w:lang w:val="nl-BE"/>
        </w:rPr>
        <w:t xml:space="preserve"> (22): 9780–7</w:t>
      </w:r>
      <w:r>
        <w:rPr>
          <w:rStyle w:val="citation"/>
          <w:rFonts w:ascii="Times New Roman" w:hAnsi="Times New Roman" w:cs="Times New Roman"/>
          <w:sz w:val="20"/>
          <w:szCs w:val="20"/>
          <w:lang w:val="nl-BE"/>
        </w:rPr>
        <w:t>.</w:t>
      </w:r>
    </w:p>
    <w:p w:rsidR="00D85FE9" w:rsidRPr="000261F8" w:rsidRDefault="00D85FE9" w:rsidP="00750696">
      <w:pPr>
        <w:spacing w:after="0" w:line="240" w:lineRule="auto"/>
        <w:rPr>
          <w:rStyle w:val="citation"/>
          <w:rFonts w:ascii="Times New Roman" w:hAnsi="Times New Roman" w:cs="Times New Roman"/>
          <w:sz w:val="20"/>
          <w:szCs w:val="20"/>
        </w:rPr>
      </w:pPr>
      <w:r w:rsidRPr="000261F8">
        <w:rPr>
          <w:rStyle w:val="citation"/>
          <w:rFonts w:ascii="Times New Roman" w:hAnsi="Times New Roman" w:cs="Times New Roman"/>
          <w:sz w:val="20"/>
          <w:szCs w:val="20"/>
          <w:lang w:val="de-DE"/>
        </w:rPr>
        <w:t xml:space="preserve">Kahlig, K., Binda, F., &amp; Khoshbouei, H. (2005). </w:t>
      </w:r>
      <w:r w:rsidRPr="000261F8">
        <w:rPr>
          <w:rStyle w:val="citation"/>
          <w:rFonts w:ascii="Times New Roman" w:hAnsi="Times New Roman" w:cs="Times New Roman"/>
          <w:sz w:val="20"/>
          <w:szCs w:val="20"/>
        </w:rPr>
        <w:t xml:space="preserve">Amphetamine induces dopamine efflux through a dopamine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transporter channel. </w:t>
      </w:r>
      <w:r w:rsidRPr="000261F8">
        <w:rPr>
          <w:rStyle w:val="citation"/>
          <w:rFonts w:ascii="Times New Roman" w:hAnsi="Times New Roman" w:cs="Times New Roman"/>
          <w:i/>
          <w:iCs/>
          <w:sz w:val="20"/>
          <w:szCs w:val="20"/>
        </w:rPr>
        <w:t>Proc. Natl. Acad. Sci. U.S.A.</w:t>
      </w:r>
      <w:r w:rsidRPr="000261F8">
        <w:rPr>
          <w:rStyle w:val="citation"/>
          <w:rFonts w:ascii="Times New Roman" w:hAnsi="Times New Roman" w:cs="Times New Roman"/>
          <w:sz w:val="20"/>
          <w:szCs w:val="20"/>
        </w:rPr>
        <w:t xml:space="preserve"> </w:t>
      </w:r>
      <w:r w:rsidRPr="000261F8">
        <w:rPr>
          <w:rStyle w:val="citation"/>
          <w:rFonts w:ascii="Times New Roman" w:hAnsi="Times New Roman" w:cs="Times New Roman"/>
          <w:b/>
          <w:bCs/>
          <w:sz w:val="20"/>
          <w:szCs w:val="20"/>
        </w:rPr>
        <w:t>102</w:t>
      </w:r>
      <w:r w:rsidRPr="000261F8">
        <w:rPr>
          <w:rStyle w:val="citation"/>
          <w:rFonts w:ascii="Times New Roman" w:hAnsi="Times New Roman" w:cs="Times New Roman"/>
          <w:sz w:val="20"/>
          <w:szCs w:val="20"/>
        </w:rPr>
        <w:t xml:space="preserve"> (9), 3495–500.</w:t>
      </w:r>
    </w:p>
    <w:p w:rsidR="007F3DAA" w:rsidRPr="000261F8" w:rsidRDefault="007F3DAA" w:rsidP="00750696">
      <w:pPr>
        <w:pStyle w:val="rprtbody"/>
        <w:spacing w:before="0" w:beforeAutospacing="0" w:after="0" w:afterAutospacing="0"/>
        <w:rPr>
          <w:sz w:val="20"/>
          <w:szCs w:val="20"/>
          <w:lang w:val="en-US"/>
        </w:rPr>
      </w:pPr>
      <w:r w:rsidRPr="000261F8">
        <w:rPr>
          <w:sz w:val="20"/>
          <w:szCs w:val="20"/>
          <w:lang w:val="en-US"/>
        </w:rPr>
        <w:t xml:space="preserve">Kegeles, L., Abi-Dargham, A., Zea-Ponce, Y., Rodenhiser-Hill, J., Mann, J., Van Heertum, R., et al. (2000). </w:t>
      </w:r>
      <w:r w:rsidR="00BE1F9D" w:rsidRPr="000261F8">
        <w:rPr>
          <w:sz w:val="20"/>
          <w:szCs w:val="20"/>
          <w:lang w:val="en-US"/>
        </w:rPr>
        <w:tab/>
      </w:r>
      <w:r w:rsidRPr="000261F8">
        <w:rPr>
          <w:bCs/>
          <w:sz w:val="20"/>
          <w:szCs w:val="20"/>
          <w:lang w:val="en-US"/>
        </w:rPr>
        <w:t xml:space="preserve">Modulation of amphetamine-induced striatal dopamine release by ketamine in humans: implications for </w:t>
      </w:r>
      <w:r w:rsidR="00BE1F9D" w:rsidRPr="000261F8">
        <w:rPr>
          <w:bCs/>
          <w:sz w:val="20"/>
          <w:szCs w:val="20"/>
          <w:lang w:val="en-US"/>
        </w:rPr>
        <w:tab/>
      </w:r>
      <w:r w:rsidRPr="000261F8">
        <w:rPr>
          <w:bCs/>
          <w:sz w:val="20"/>
          <w:szCs w:val="20"/>
          <w:lang w:val="en-US"/>
        </w:rPr>
        <w:t xml:space="preserve">schizophrenia. </w:t>
      </w:r>
      <w:r w:rsidRPr="000261F8">
        <w:rPr>
          <w:i/>
          <w:iCs/>
          <w:sz w:val="20"/>
          <w:szCs w:val="20"/>
          <w:lang w:val="en-US"/>
        </w:rPr>
        <w:t>Biological Psychiatry</w:t>
      </w:r>
      <w:r w:rsidRPr="000261F8">
        <w:rPr>
          <w:sz w:val="20"/>
          <w:szCs w:val="20"/>
          <w:lang w:val="en-US"/>
        </w:rPr>
        <w:t xml:space="preserve">, </w:t>
      </w:r>
      <w:r w:rsidRPr="000261F8">
        <w:rPr>
          <w:iCs/>
          <w:sz w:val="20"/>
          <w:szCs w:val="20"/>
          <w:lang w:val="en-US"/>
        </w:rPr>
        <w:t>Volume 48, Issue 7</w:t>
      </w:r>
      <w:r w:rsidRPr="000261F8">
        <w:rPr>
          <w:sz w:val="20"/>
          <w:szCs w:val="20"/>
          <w:lang w:val="en-US"/>
        </w:rPr>
        <w:t xml:space="preserve">, </w:t>
      </w:r>
      <w:r w:rsidRPr="000261F8">
        <w:rPr>
          <w:iCs/>
          <w:sz w:val="20"/>
          <w:szCs w:val="20"/>
          <w:lang w:val="en-US"/>
        </w:rPr>
        <w:t>1 October 2000</w:t>
      </w:r>
      <w:r w:rsidRPr="000261F8">
        <w:rPr>
          <w:sz w:val="20"/>
          <w:szCs w:val="20"/>
          <w:lang w:val="en-US"/>
        </w:rPr>
        <w:t xml:space="preserve">, </w:t>
      </w:r>
      <w:r w:rsidRPr="000261F8">
        <w:rPr>
          <w:iCs/>
          <w:sz w:val="20"/>
          <w:szCs w:val="20"/>
          <w:lang w:val="en-US"/>
        </w:rPr>
        <w:t>Pages 627-640</w:t>
      </w:r>
    </w:p>
    <w:p w:rsidR="007F3DAA" w:rsidRPr="000261F8" w:rsidRDefault="007F3DAA" w:rsidP="00750696">
      <w:pPr>
        <w:shd w:val="clear" w:color="auto" w:fill="FFFFFF"/>
        <w:spacing w:after="0" w:line="240" w:lineRule="auto"/>
        <w:rPr>
          <w:rStyle w:val="citation"/>
          <w:rFonts w:ascii="Times New Roman" w:hAnsi="Times New Roman" w:cs="Times New Roman"/>
          <w:sz w:val="20"/>
          <w:szCs w:val="20"/>
        </w:rPr>
      </w:pPr>
      <w:r w:rsidRPr="000261F8">
        <w:rPr>
          <w:rStyle w:val="text"/>
          <w:rFonts w:ascii="Times New Roman" w:hAnsi="Times New Roman" w:cs="Times New Roman"/>
          <w:sz w:val="20"/>
          <w:szCs w:val="20"/>
        </w:rPr>
        <w:t xml:space="preserve">Kim, J., Kornhuber, H., Schmid-Burgk, W., Holzmüller, B. (1980). </w:t>
      </w:r>
      <w:r w:rsidRPr="000261F8">
        <w:rPr>
          <w:rStyle w:val="text"/>
          <w:rFonts w:ascii="Times New Roman" w:hAnsi="Times New Roman" w:cs="Times New Roman"/>
          <w:bCs/>
          <w:sz w:val="20"/>
          <w:szCs w:val="20"/>
        </w:rPr>
        <w:t xml:space="preserve">Low cerebrospinal fluid glutamate in </w:t>
      </w:r>
      <w:r w:rsidR="00BE1F9D" w:rsidRPr="000261F8">
        <w:rPr>
          <w:rStyle w:val="text"/>
          <w:rFonts w:ascii="Times New Roman" w:hAnsi="Times New Roman" w:cs="Times New Roman"/>
          <w:bCs/>
          <w:sz w:val="20"/>
          <w:szCs w:val="20"/>
        </w:rPr>
        <w:tab/>
      </w:r>
      <w:r w:rsidRPr="000261F8">
        <w:rPr>
          <w:rStyle w:val="text"/>
          <w:rFonts w:ascii="Times New Roman" w:hAnsi="Times New Roman" w:cs="Times New Roman"/>
          <w:bCs/>
          <w:sz w:val="20"/>
          <w:szCs w:val="20"/>
        </w:rPr>
        <w:t xml:space="preserve">schizophrenic patients and a new hypothesis on schizophrenia. </w:t>
      </w:r>
      <w:r w:rsidRPr="000261F8">
        <w:rPr>
          <w:rStyle w:val="text"/>
          <w:rFonts w:ascii="Times New Roman" w:hAnsi="Times New Roman" w:cs="Times New Roman"/>
          <w:i/>
          <w:iCs/>
          <w:sz w:val="20"/>
          <w:szCs w:val="20"/>
        </w:rPr>
        <w:t xml:space="preserve">Neurosci Lett </w:t>
      </w:r>
      <w:r w:rsidRPr="000261F8">
        <w:rPr>
          <w:rStyle w:val="text"/>
          <w:rFonts w:ascii="Times New Roman" w:hAnsi="Times New Roman" w:cs="Times New Roman"/>
          <w:sz w:val="20"/>
          <w:szCs w:val="20"/>
        </w:rPr>
        <w:t>. 20(3), 379-82.</w:t>
      </w:r>
    </w:p>
    <w:p w:rsidR="00862192" w:rsidRPr="000261F8" w:rsidRDefault="00862192" w:rsidP="00750696">
      <w:pPr>
        <w:pStyle w:val="rprtbody1"/>
        <w:shd w:val="clear" w:color="auto" w:fill="FFFFFF"/>
        <w:spacing w:before="0" w:after="0"/>
        <w:ind w:left="720" w:hanging="720"/>
        <w:rPr>
          <w:sz w:val="20"/>
          <w:szCs w:val="20"/>
        </w:rPr>
      </w:pPr>
      <w:r w:rsidRPr="000261F8">
        <w:rPr>
          <w:sz w:val="20"/>
          <w:szCs w:val="20"/>
        </w:rPr>
        <w:t xml:space="preserve">Klinkenberg, I., Blokland, A. (2010). The validity of scopolamine as a pharmacological model for cognitive impairment: a review of animal behavioral studies. </w:t>
      </w:r>
      <w:r w:rsidRPr="000261F8">
        <w:rPr>
          <w:rStyle w:val="jrnl"/>
          <w:sz w:val="20"/>
          <w:szCs w:val="20"/>
        </w:rPr>
        <w:t>Neurosci Biobehav Rev</w:t>
      </w:r>
      <w:r w:rsidRPr="000261F8">
        <w:rPr>
          <w:rStyle w:val="src1"/>
          <w:sz w:val="20"/>
          <w:szCs w:val="20"/>
        </w:rPr>
        <w:t xml:space="preserve">. 34(8), 1307-50. </w:t>
      </w:r>
    </w:p>
    <w:p w:rsidR="007F3DAA" w:rsidRPr="000261F8" w:rsidRDefault="007F3DAA" w:rsidP="00750696">
      <w:pPr>
        <w:spacing w:after="0" w:line="240" w:lineRule="auto"/>
        <w:rPr>
          <w:rStyle w:val="citation"/>
          <w:rFonts w:ascii="Times New Roman" w:hAnsi="Times New Roman" w:cs="Times New Roman"/>
          <w:sz w:val="20"/>
          <w:szCs w:val="20"/>
        </w:rPr>
      </w:pPr>
      <w:r w:rsidRPr="000261F8">
        <w:rPr>
          <w:rStyle w:val="citation"/>
          <w:rFonts w:ascii="Times New Roman" w:hAnsi="Times New Roman" w:cs="Times New Roman"/>
          <w:sz w:val="20"/>
          <w:szCs w:val="20"/>
        </w:rPr>
        <w:t xml:space="preserve">Konradi, C., &amp; Heckers, S. (2003). Molecular aspects of glutamate dysregulation: implications for schizophrenia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and its treatment. </w:t>
      </w:r>
      <w:r w:rsidRPr="000261F8">
        <w:rPr>
          <w:rStyle w:val="citation"/>
          <w:rFonts w:ascii="Times New Roman" w:hAnsi="Times New Roman" w:cs="Times New Roman"/>
          <w:i/>
          <w:iCs/>
          <w:sz w:val="20"/>
          <w:szCs w:val="20"/>
        </w:rPr>
        <w:t>Pharmacology and Therapeutics</w:t>
      </w:r>
      <w:r w:rsidRPr="000261F8">
        <w:rPr>
          <w:rStyle w:val="citation"/>
          <w:rFonts w:ascii="Times New Roman" w:hAnsi="Times New Roman" w:cs="Times New Roman"/>
          <w:sz w:val="20"/>
          <w:szCs w:val="20"/>
        </w:rPr>
        <w:t xml:space="preserve"> </w:t>
      </w:r>
      <w:r w:rsidRPr="000261F8">
        <w:rPr>
          <w:rStyle w:val="citation"/>
          <w:rFonts w:ascii="Times New Roman" w:hAnsi="Times New Roman" w:cs="Times New Roman"/>
          <w:b/>
          <w:bCs/>
          <w:sz w:val="20"/>
          <w:szCs w:val="20"/>
        </w:rPr>
        <w:t>97</w:t>
      </w:r>
      <w:r w:rsidRPr="000261F8">
        <w:rPr>
          <w:rStyle w:val="citation"/>
          <w:rFonts w:ascii="Times New Roman" w:hAnsi="Times New Roman" w:cs="Times New Roman"/>
          <w:sz w:val="20"/>
          <w:szCs w:val="20"/>
        </w:rPr>
        <w:t xml:space="preserve"> (2), 153–79. </w:t>
      </w:r>
    </w:p>
    <w:p w:rsidR="007F3DAA" w:rsidRPr="000261F8" w:rsidRDefault="007F3DAA" w:rsidP="00750696">
      <w:pPr>
        <w:spacing w:after="0" w:line="240" w:lineRule="auto"/>
        <w:rPr>
          <w:rFonts w:ascii="Times New Roman" w:hAnsi="Times New Roman" w:cs="Times New Roman"/>
          <w:sz w:val="20"/>
          <w:szCs w:val="20"/>
          <w:lang w:val="de-DE"/>
        </w:rPr>
      </w:pPr>
      <w:r w:rsidRPr="000261F8">
        <w:rPr>
          <w:rStyle w:val="citation"/>
          <w:rFonts w:ascii="Times New Roman" w:hAnsi="Times New Roman" w:cs="Times New Roman"/>
          <w:sz w:val="20"/>
          <w:szCs w:val="20"/>
        </w:rPr>
        <w:t xml:space="preserve">Kuczenski, R., &amp; Segal, D. (1997). Effects of methylphenidate on extracellular dopamine, serotonin, and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norepinephrine: comparison with amphetamine. </w:t>
      </w:r>
      <w:r w:rsidRPr="000261F8">
        <w:rPr>
          <w:rStyle w:val="citation"/>
          <w:rFonts w:ascii="Times New Roman" w:hAnsi="Times New Roman" w:cs="Times New Roman"/>
          <w:i/>
          <w:iCs/>
          <w:sz w:val="20"/>
          <w:szCs w:val="20"/>
          <w:lang w:val="de-DE"/>
        </w:rPr>
        <w:t>J. Neurochem.</w:t>
      </w:r>
      <w:r w:rsidRPr="000261F8">
        <w:rPr>
          <w:rStyle w:val="citation"/>
          <w:rFonts w:ascii="Times New Roman" w:hAnsi="Times New Roman" w:cs="Times New Roman"/>
          <w:sz w:val="20"/>
          <w:szCs w:val="20"/>
          <w:lang w:val="de-DE"/>
        </w:rPr>
        <w:t xml:space="preserve"> </w:t>
      </w:r>
      <w:r w:rsidRPr="000261F8">
        <w:rPr>
          <w:rStyle w:val="citation"/>
          <w:rFonts w:ascii="Times New Roman" w:hAnsi="Times New Roman" w:cs="Times New Roman"/>
          <w:b/>
          <w:bCs/>
          <w:sz w:val="20"/>
          <w:szCs w:val="20"/>
          <w:lang w:val="de-DE"/>
        </w:rPr>
        <w:t>68</w:t>
      </w:r>
      <w:r w:rsidRPr="000261F8">
        <w:rPr>
          <w:rStyle w:val="citation"/>
          <w:rFonts w:ascii="Times New Roman" w:hAnsi="Times New Roman" w:cs="Times New Roman"/>
          <w:sz w:val="20"/>
          <w:szCs w:val="20"/>
          <w:lang w:val="de-DE"/>
        </w:rPr>
        <w:t xml:space="preserve"> (5)</w:t>
      </w:r>
    </w:p>
    <w:p w:rsidR="00D85FE9" w:rsidRPr="000261F8" w:rsidRDefault="00D85FE9" w:rsidP="00750696">
      <w:pPr>
        <w:spacing w:after="0" w:line="240" w:lineRule="auto"/>
        <w:rPr>
          <w:rFonts w:ascii="Times New Roman" w:hAnsi="Times New Roman" w:cs="Times New Roman"/>
          <w:sz w:val="20"/>
          <w:szCs w:val="20"/>
          <w:lang w:val="de-DE"/>
        </w:rPr>
      </w:pPr>
      <w:r w:rsidRPr="000261F8">
        <w:rPr>
          <w:rStyle w:val="citation"/>
          <w:rFonts w:ascii="Times New Roman" w:hAnsi="Times New Roman" w:cs="Times New Roman"/>
          <w:sz w:val="20"/>
          <w:szCs w:val="20"/>
          <w:lang w:val="de-DE"/>
        </w:rPr>
        <w:t xml:space="preserve">Lahti, A., Weiler, M., Michaelidis, T., Parwani, A., &amp; Tamminga, C. (2001). Effects of ketamine in normal and </w:t>
      </w:r>
      <w:r w:rsidR="00BE1F9D" w:rsidRPr="000261F8">
        <w:rPr>
          <w:rStyle w:val="citation"/>
          <w:rFonts w:ascii="Times New Roman" w:hAnsi="Times New Roman" w:cs="Times New Roman"/>
          <w:sz w:val="20"/>
          <w:szCs w:val="20"/>
          <w:lang w:val="de-DE"/>
        </w:rPr>
        <w:tab/>
      </w:r>
      <w:r w:rsidRPr="000261F8">
        <w:rPr>
          <w:rStyle w:val="citation"/>
          <w:rFonts w:ascii="Times New Roman" w:hAnsi="Times New Roman" w:cs="Times New Roman"/>
          <w:sz w:val="20"/>
          <w:szCs w:val="20"/>
          <w:lang w:val="de-DE"/>
        </w:rPr>
        <w:t xml:space="preserve">schizophrenic volunteers. </w:t>
      </w:r>
      <w:r w:rsidRPr="000261F8">
        <w:rPr>
          <w:rStyle w:val="citation"/>
          <w:rFonts w:ascii="Times New Roman" w:hAnsi="Times New Roman" w:cs="Times New Roman"/>
          <w:i/>
          <w:iCs/>
          <w:sz w:val="20"/>
          <w:szCs w:val="20"/>
          <w:lang w:val="de-DE"/>
        </w:rPr>
        <w:t>Neuropsychopharmacology</w:t>
      </w:r>
      <w:r w:rsidRPr="000261F8">
        <w:rPr>
          <w:rStyle w:val="citation"/>
          <w:rFonts w:ascii="Times New Roman" w:hAnsi="Times New Roman" w:cs="Times New Roman"/>
          <w:sz w:val="20"/>
          <w:szCs w:val="20"/>
          <w:lang w:val="de-DE"/>
        </w:rPr>
        <w:t xml:space="preserve"> </w:t>
      </w:r>
      <w:r w:rsidRPr="000261F8">
        <w:rPr>
          <w:rStyle w:val="citation"/>
          <w:rFonts w:ascii="Times New Roman" w:hAnsi="Times New Roman" w:cs="Times New Roman"/>
          <w:b/>
          <w:bCs/>
          <w:sz w:val="20"/>
          <w:szCs w:val="20"/>
          <w:lang w:val="de-DE"/>
        </w:rPr>
        <w:t>25</w:t>
      </w:r>
      <w:r w:rsidRPr="000261F8">
        <w:rPr>
          <w:rStyle w:val="citation"/>
          <w:rFonts w:ascii="Times New Roman" w:hAnsi="Times New Roman" w:cs="Times New Roman"/>
          <w:sz w:val="20"/>
          <w:szCs w:val="20"/>
          <w:lang w:val="de-DE"/>
        </w:rPr>
        <w:t xml:space="preserve"> (4), 455–67.</w:t>
      </w:r>
    </w:p>
    <w:p w:rsidR="008E6BB6" w:rsidRPr="000261F8" w:rsidRDefault="008E6BB6" w:rsidP="00750696">
      <w:pPr>
        <w:pStyle w:val="rprtbody"/>
        <w:spacing w:before="0" w:beforeAutospacing="0" w:after="0" w:afterAutospacing="0"/>
        <w:ind w:left="720" w:hanging="720"/>
        <w:rPr>
          <w:sz w:val="20"/>
          <w:szCs w:val="20"/>
          <w:lang w:val="en-US"/>
        </w:rPr>
      </w:pPr>
      <w:r w:rsidRPr="000261F8">
        <w:rPr>
          <w:sz w:val="20"/>
          <w:szCs w:val="20"/>
        </w:rPr>
        <w:t xml:space="preserve">Laruelle, M., Abi-Dargham, A., van Dyck, C., Gil, R., D'Souza, C., Erdos, J., et al. </w:t>
      </w:r>
      <w:r w:rsidRPr="000261F8">
        <w:rPr>
          <w:sz w:val="20"/>
          <w:szCs w:val="20"/>
          <w:lang w:val="en-US"/>
        </w:rPr>
        <w:t xml:space="preserve">(1997). Single photon emission computerized tomography imaging of amphetamine-induced dopamine release in drug-free schizophrenic subjects. </w:t>
      </w:r>
      <w:r w:rsidRPr="000261F8">
        <w:rPr>
          <w:rStyle w:val="jrnl"/>
          <w:i/>
          <w:sz w:val="20"/>
          <w:szCs w:val="20"/>
          <w:lang w:val="en-US"/>
        </w:rPr>
        <w:t>Proc Natl Acad Sci U S A</w:t>
      </w:r>
      <w:r w:rsidRPr="000261F8">
        <w:rPr>
          <w:rStyle w:val="src"/>
          <w:sz w:val="20"/>
          <w:szCs w:val="20"/>
          <w:lang w:val="en-US"/>
        </w:rPr>
        <w:t>. 93(17), 9235-40.</w:t>
      </w:r>
    </w:p>
    <w:p w:rsidR="00D85FE9" w:rsidRPr="000261F8" w:rsidRDefault="00D85FE9" w:rsidP="00750696">
      <w:pPr>
        <w:pStyle w:val="Heading1"/>
        <w:shd w:val="clear" w:color="auto" w:fill="FFFFFF"/>
        <w:spacing w:before="0" w:beforeAutospacing="0" w:after="0" w:afterAutospacing="0"/>
        <w:rPr>
          <w:b w:val="0"/>
          <w:bCs w:val="0"/>
          <w:sz w:val="20"/>
          <w:szCs w:val="20"/>
          <w:lang w:val="en-US"/>
        </w:rPr>
      </w:pPr>
      <w:r w:rsidRPr="000261F8">
        <w:rPr>
          <w:b w:val="0"/>
          <w:sz w:val="20"/>
          <w:szCs w:val="20"/>
          <w:lang w:val="en-US"/>
        </w:rPr>
        <w:t xml:space="preserve">Leucht, S., Pitschel-Walz, G., Abraham, D., &amp; Kissling, W. (1999). </w:t>
      </w:r>
      <w:r w:rsidRPr="000261F8">
        <w:rPr>
          <w:b w:val="0"/>
          <w:bCs w:val="0"/>
          <w:sz w:val="20"/>
          <w:szCs w:val="20"/>
          <w:lang w:val="en-US"/>
        </w:rPr>
        <w:t xml:space="preserve">Efficacy and extrapyramidal side-effects of the </w:t>
      </w:r>
      <w:r w:rsidR="00BE1F9D" w:rsidRPr="000261F8">
        <w:rPr>
          <w:b w:val="0"/>
          <w:bCs w:val="0"/>
          <w:sz w:val="20"/>
          <w:szCs w:val="20"/>
          <w:lang w:val="en-US"/>
        </w:rPr>
        <w:tab/>
      </w:r>
      <w:r w:rsidRPr="000261F8">
        <w:rPr>
          <w:b w:val="0"/>
          <w:bCs w:val="0"/>
          <w:sz w:val="20"/>
          <w:szCs w:val="20"/>
          <w:lang w:val="en-US"/>
        </w:rPr>
        <w:t xml:space="preserve">new antipsychotics olanzapine, quetiapine, risperidone, and sertindole compared to conventional </w:t>
      </w:r>
      <w:r w:rsidR="00BE1F9D" w:rsidRPr="000261F8">
        <w:rPr>
          <w:b w:val="0"/>
          <w:bCs w:val="0"/>
          <w:sz w:val="20"/>
          <w:szCs w:val="20"/>
          <w:lang w:val="en-US"/>
        </w:rPr>
        <w:tab/>
      </w:r>
      <w:r w:rsidRPr="000261F8">
        <w:rPr>
          <w:b w:val="0"/>
          <w:bCs w:val="0"/>
          <w:sz w:val="20"/>
          <w:szCs w:val="20"/>
          <w:lang w:val="en-US"/>
        </w:rPr>
        <w:t>antipsychotics and placebo. A meta-analysis of randomized controlled trials.</w:t>
      </w:r>
      <w:r w:rsidRPr="000261F8">
        <w:rPr>
          <w:b w:val="0"/>
          <w:sz w:val="20"/>
          <w:szCs w:val="20"/>
          <w:lang w:val="en-US"/>
        </w:rPr>
        <w:t xml:space="preserve"> </w:t>
      </w:r>
      <w:r w:rsidRPr="000261F8">
        <w:rPr>
          <w:b w:val="0"/>
          <w:i/>
          <w:sz w:val="20"/>
          <w:szCs w:val="20"/>
          <w:lang w:val="en-US"/>
        </w:rPr>
        <w:t>Schizophr Res</w:t>
      </w:r>
      <w:r w:rsidRPr="000261F8">
        <w:rPr>
          <w:b w:val="0"/>
          <w:sz w:val="20"/>
          <w:szCs w:val="20"/>
          <w:lang w:val="en-US"/>
        </w:rPr>
        <w:t>.  4, 35(1), 51-</w:t>
      </w:r>
      <w:r w:rsidR="00BE1F9D" w:rsidRPr="000261F8">
        <w:rPr>
          <w:b w:val="0"/>
          <w:sz w:val="20"/>
          <w:szCs w:val="20"/>
          <w:lang w:val="en-US"/>
        </w:rPr>
        <w:tab/>
      </w:r>
      <w:r w:rsidRPr="000261F8">
        <w:rPr>
          <w:b w:val="0"/>
          <w:sz w:val="20"/>
          <w:szCs w:val="20"/>
          <w:lang w:val="en-US"/>
        </w:rPr>
        <w:t>68.</w:t>
      </w:r>
    </w:p>
    <w:p w:rsidR="00D85FE9" w:rsidRPr="000261F8" w:rsidRDefault="00D85FE9" w:rsidP="00750696">
      <w:pPr>
        <w:autoSpaceDE w:val="0"/>
        <w:autoSpaceDN w:val="0"/>
        <w:adjustRightInd w:val="0"/>
        <w:spacing w:after="0" w:line="240" w:lineRule="auto"/>
        <w:rPr>
          <w:rStyle w:val="citation"/>
          <w:rFonts w:ascii="Times New Roman" w:hAnsi="Times New Roman" w:cs="Times New Roman"/>
          <w:sz w:val="20"/>
          <w:szCs w:val="20"/>
        </w:rPr>
      </w:pPr>
      <w:r w:rsidRPr="000261F8">
        <w:rPr>
          <w:rFonts w:ascii="Times New Roman" w:hAnsi="Times New Roman" w:cs="Times New Roman"/>
          <w:sz w:val="20"/>
          <w:szCs w:val="20"/>
        </w:rPr>
        <w:t xml:space="preserve">Levy-Cooperman, N., Reches, A., Milovan, D., Pinchuk, N., Bashat, G., Shani-Hershkovitch, R., et al. (2010).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Scopolamine: Modeling cognitive deficits associated with Alzheimer's disease via novel functional brain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imaging and network analysis. </w:t>
      </w:r>
      <w:r w:rsidRPr="000261F8">
        <w:rPr>
          <w:rFonts w:ascii="Times New Roman" w:hAnsi="Times New Roman" w:cs="Times New Roman"/>
          <w:i/>
          <w:sz w:val="20"/>
          <w:szCs w:val="20"/>
        </w:rPr>
        <w:t>Alzheimer's and Dementia</w:t>
      </w:r>
      <w:r w:rsidRPr="000261F8">
        <w:rPr>
          <w:rFonts w:ascii="Times New Roman" w:hAnsi="Times New Roman" w:cs="Times New Roman"/>
          <w:sz w:val="20"/>
          <w:szCs w:val="20"/>
        </w:rPr>
        <w:t xml:space="preserve"> 6 (4), S431-S432.</w:t>
      </w:r>
    </w:p>
    <w:p w:rsidR="00D85FE9" w:rsidRPr="000261F8" w:rsidRDefault="00D85FE9" w:rsidP="00750696">
      <w:pPr>
        <w:spacing w:after="0" w:line="240" w:lineRule="auto"/>
        <w:rPr>
          <w:rFonts w:ascii="Times New Roman" w:hAnsi="Times New Roman" w:cs="Times New Roman"/>
          <w:i/>
          <w:iCs/>
          <w:sz w:val="20"/>
          <w:szCs w:val="20"/>
        </w:rPr>
      </w:pPr>
      <w:r w:rsidRPr="000261F8">
        <w:rPr>
          <w:rStyle w:val="citation"/>
          <w:rFonts w:ascii="Times New Roman" w:hAnsi="Times New Roman" w:cs="Times New Roman"/>
          <w:sz w:val="20"/>
          <w:szCs w:val="20"/>
        </w:rPr>
        <w:t xml:space="preserve">Lieberman, J., Stroup, T., McEvoy, J., Swartz, M., Rosenheck, R., Perkins, D., et al. (2005). Effectiveness of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antipsychotic drugs in patients with chronic schizophrenia. </w:t>
      </w:r>
      <w:r w:rsidRPr="000261F8">
        <w:rPr>
          <w:rStyle w:val="citation"/>
          <w:rFonts w:ascii="Times New Roman" w:hAnsi="Times New Roman" w:cs="Times New Roman"/>
          <w:i/>
          <w:iCs/>
          <w:sz w:val="20"/>
          <w:szCs w:val="20"/>
        </w:rPr>
        <w:t>The New England Journal of Medicine</w:t>
      </w:r>
      <w:r w:rsidRPr="000261F8">
        <w:rPr>
          <w:rStyle w:val="citation"/>
          <w:rFonts w:ascii="Times New Roman" w:hAnsi="Times New Roman" w:cs="Times New Roman"/>
          <w:sz w:val="20"/>
          <w:szCs w:val="20"/>
        </w:rPr>
        <w:t xml:space="preserve"> </w:t>
      </w:r>
      <w:r w:rsidRPr="000261F8">
        <w:rPr>
          <w:rStyle w:val="citation"/>
          <w:rFonts w:ascii="Times New Roman" w:hAnsi="Times New Roman" w:cs="Times New Roman"/>
          <w:b/>
          <w:bCs/>
          <w:sz w:val="20"/>
          <w:szCs w:val="20"/>
        </w:rPr>
        <w:t>353</w:t>
      </w:r>
      <w:r w:rsidRPr="000261F8">
        <w:rPr>
          <w:rStyle w:val="citation"/>
          <w:rFonts w:ascii="Times New Roman" w:hAnsi="Times New Roman" w:cs="Times New Roman"/>
          <w:sz w:val="20"/>
          <w:szCs w:val="20"/>
        </w:rPr>
        <w:t xml:space="preserve"> (12),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1209–23. (</w:t>
      </w:r>
      <w:r w:rsidRPr="000261F8">
        <w:rPr>
          <w:rFonts w:ascii="Times New Roman" w:hAnsi="Times New Roman" w:cs="Times New Roman"/>
          <w:i/>
          <w:iCs/>
          <w:sz w:val="20"/>
          <w:szCs w:val="20"/>
        </w:rPr>
        <w:t>Clinical Antipsychotic Trials of Intervention Effectiveness, CATIE- project)</w:t>
      </w:r>
    </w:p>
    <w:p w:rsidR="000D7D14" w:rsidRPr="000261F8" w:rsidRDefault="000D7D14" w:rsidP="000D7D14">
      <w:pPr>
        <w:pStyle w:val="Heading1"/>
        <w:spacing w:before="0" w:beforeAutospacing="0" w:after="0" w:afterAutospacing="0"/>
        <w:rPr>
          <w:rStyle w:val="citation"/>
          <w:b w:val="0"/>
          <w:sz w:val="20"/>
          <w:szCs w:val="20"/>
          <w:lang w:val="en-US"/>
        </w:rPr>
      </w:pPr>
      <w:r w:rsidRPr="000261F8">
        <w:rPr>
          <w:b w:val="0"/>
          <w:sz w:val="20"/>
          <w:szCs w:val="20"/>
          <w:lang w:val="en-US"/>
        </w:rPr>
        <w:t xml:space="preserve">Lipina, T., Niwa, M., Jaaro-Peled, H., Fletcher, P., Seeman, P., Sawa, A., et al. (2010). Enhanced dopamine function </w:t>
      </w:r>
      <w:r w:rsidRPr="000261F8">
        <w:rPr>
          <w:b w:val="0"/>
          <w:sz w:val="20"/>
          <w:szCs w:val="20"/>
          <w:lang w:val="en-US"/>
        </w:rPr>
        <w:tab/>
        <w:t xml:space="preserve">in DISC1-L100P mutant mice: implications for schizophrenia. Genes Brain Behav, </w:t>
      </w:r>
      <w:r w:rsidRPr="000261F8">
        <w:rPr>
          <w:b w:val="0"/>
          <w:i/>
          <w:sz w:val="20"/>
          <w:szCs w:val="20"/>
          <w:lang w:val="en-US"/>
        </w:rPr>
        <w:t>Epub ahead of Print</w:t>
      </w:r>
      <w:r w:rsidRPr="000261F8">
        <w:rPr>
          <w:b w:val="0"/>
          <w:sz w:val="20"/>
          <w:szCs w:val="20"/>
          <w:lang w:val="en-US"/>
        </w:rPr>
        <w:t>.</w:t>
      </w:r>
    </w:p>
    <w:p w:rsidR="00E053B7" w:rsidRPr="000261F8" w:rsidRDefault="00D85FE9" w:rsidP="00750696">
      <w:pPr>
        <w:autoSpaceDE w:val="0"/>
        <w:autoSpaceDN w:val="0"/>
        <w:adjustRightInd w:val="0"/>
        <w:spacing w:after="0" w:line="240" w:lineRule="auto"/>
        <w:rPr>
          <w:rFonts w:ascii="Times New Roman" w:hAnsi="Times New Roman" w:cs="Times New Roman"/>
          <w:sz w:val="20"/>
          <w:szCs w:val="20"/>
          <w:lang w:val="nl-BE"/>
        </w:rPr>
      </w:pPr>
      <w:r w:rsidRPr="000261F8">
        <w:rPr>
          <w:rStyle w:val="citation"/>
          <w:rFonts w:ascii="Times New Roman" w:hAnsi="Times New Roman" w:cs="Times New Roman"/>
          <w:sz w:val="20"/>
          <w:szCs w:val="20"/>
        </w:rPr>
        <w:t xml:space="preserve">Lisman, J., Coyle, J., Green, R., Javitt, D., Benes, F., Heckers, S. </w:t>
      </w:r>
      <w:r w:rsidRPr="000261F8">
        <w:rPr>
          <w:rStyle w:val="citation"/>
          <w:rFonts w:ascii="Times New Roman" w:hAnsi="Times New Roman" w:cs="Times New Roman"/>
          <w:i/>
          <w:iCs/>
          <w:sz w:val="20"/>
          <w:szCs w:val="20"/>
        </w:rPr>
        <w:t>et al.</w:t>
      </w:r>
      <w:r w:rsidRPr="000261F8">
        <w:rPr>
          <w:rStyle w:val="citation"/>
          <w:rFonts w:ascii="Times New Roman" w:hAnsi="Times New Roman" w:cs="Times New Roman"/>
          <w:sz w:val="20"/>
          <w:szCs w:val="20"/>
        </w:rPr>
        <w:t xml:space="preserve"> (2008). Circuit-based framework for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understanding neurotransmitter and risk gene interactions in schizophrenia. </w:t>
      </w:r>
      <w:r w:rsidRPr="000261F8">
        <w:rPr>
          <w:rStyle w:val="citation"/>
          <w:rFonts w:ascii="Times New Roman" w:hAnsi="Times New Roman" w:cs="Times New Roman"/>
          <w:i/>
          <w:iCs/>
          <w:sz w:val="20"/>
          <w:szCs w:val="20"/>
          <w:lang w:val="nl-BE"/>
        </w:rPr>
        <w:t>Trends in Neurosciences</w:t>
      </w:r>
      <w:r w:rsidRPr="000261F8">
        <w:rPr>
          <w:rStyle w:val="citation"/>
          <w:rFonts w:ascii="Times New Roman" w:hAnsi="Times New Roman" w:cs="Times New Roman"/>
          <w:sz w:val="20"/>
          <w:szCs w:val="20"/>
          <w:lang w:val="nl-BE"/>
        </w:rPr>
        <w:t xml:space="preserve"> </w:t>
      </w:r>
      <w:r w:rsidRPr="000261F8">
        <w:rPr>
          <w:rStyle w:val="citation"/>
          <w:rFonts w:ascii="Times New Roman" w:hAnsi="Times New Roman" w:cs="Times New Roman"/>
          <w:b/>
          <w:bCs/>
          <w:sz w:val="20"/>
          <w:szCs w:val="20"/>
          <w:lang w:val="nl-BE"/>
        </w:rPr>
        <w:t>31</w:t>
      </w:r>
      <w:r w:rsidRPr="000261F8">
        <w:rPr>
          <w:rStyle w:val="citation"/>
          <w:rFonts w:ascii="Times New Roman" w:hAnsi="Times New Roman" w:cs="Times New Roman"/>
          <w:sz w:val="20"/>
          <w:szCs w:val="20"/>
          <w:lang w:val="nl-BE"/>
        </w:rPr>
        <w:t xml:space="preserve"> (5), </w:t>
      </w:r>
      <w:r w:rsidR="00BE1F9D" w:rsidRPr="000261F8">
        <w:rPr>
          <w:rStyle w:val="citation"/>
          <w:rFonts w:ascii="Times New Roman" w:hAnsi="Times New Roman" w:cs="Times New Roman"/>
          <w:sz w:val="20"/>
          <w:szCs w:val="20"/>
          <w:lang w:val="nl-BE"/>
        </w:rPr>
        <w:tab/>
      </w:r>
      <w:r w:rsidRPr="000261F8">
        <w:rPr>
          <w:rStyle w:val="citation"/>
          <w:rFonts w:ascii="Times New Roman" w:hAnsi="Times New Roman" w:cs="Times New Roman"/>
          <w:sz w:val="20"/>
          <w:szCs w:val="20"/>
          <w:lang w:val="nl-BE"/>
        </w:rPr>
        <w:t>234–42.</w:t>
      </w:r>
    </w:p>
    <w:p w:rsidR="000A6FC4" w:rsidRPr="000261F8" w:rsidRDefault="000A6FC4" w:rsidP="000A6FC4">
      <w:pPr>
        <w:spacing w:after="0" w:line="240" w:lineRule="auto"/>
        <w:ind w:left="720" w:hanging="720"/>
        <w:rPr>
          <w:rFonts w:ascii="Times New Roman" w:eastAsia="Times New Roman" w:hAnsi="Times New Roman" w:cs="Times New Roman"/>
          <w:sz w:val="20"/>
          <w:szCs w:val="20"/>
        </w:rPr>
      </w:pPr>
      <w:r w:rsidRPr="000261F8">
        <w:rPr>
          <w:rFonts w:ascii="Times New Roman" w:eastAsia="Times New Roman" w:hAnsi="Times New Roman" w:cs="Times New Roman"/>
          <w:sz w:val="20"/>
          <w:szCs w:val="20"/>
          <w:lang w:val="nl-BE"/>
        </w:rPr>
        <w:t xml:space="preserve">Loos, M, Staal, J., Schoffelmeer, A., Smit, A., Spijker, S., &amp; Pattij, T., (2010). </w:t>
      </w:r>
      <w:r w:rsidRPr="000261F8">
        <w:rPr>
          <w:rFonts w:ascii="Times New Roman" w:eastAsia="Times New Roman" w:hAnsi="Times New Roman" w:cs="Times New Roman"/>
          <w:bCs/>
          <w:kern w:val="36"/>
          <w:sz w:val="20"/>
          <w:szCs w:val="20"/>
          <w:lang w:eastAsia="de-DE"/>
        </w:rPr>
        <w:t xml:space="preserve">Inhibitory control and response latency differences between C57BL/6J and DBA/2J mice in a Go/No-Go and 5-choice serial reaction time task and strain-specific responsivity to amphetamine. </w:t>
      </w:r>
      <w:r w:rsidRPr="000261F8">
        <w:rPr>
          <w:rFonts w:ascii="Times New Roman" w:eastAsia="Times New Roman" w:hAnsi="Times New Roman" w:cs="Times New Roman"/>
          <w:bCs/>
          <w:i/>
          <w:kern w:val="36"/>
          <w:sz w:val="20"/>
          <w:szCs w:val="20"/>
          <w:lang w:eastAsia="de-DE"/>
        </w:rPr>
        <w:t>Behav Brain Res 214</w:t>
      </w:r>
      <w:r w:rsidRPr="000261F8">
        <w:rPr>
          <w:rFonts w:ascii="Times New Roman" w:eastAsia="Times New Roman" w:hAnsi="Times New Roman" w:cs="Times New Roman"/>
          <w:bCs/>
          <w:kern w:val="36"/>
          <w:sz w:val="20"/>
          <w:szCs w:val="20"/>
          <w:lang w:eastAsia="de-DE"/>
        </w:rPr>
        <w:t>(2), 216 - 224.</w:t>
      </w:r>
    </w:p>
    <w:p w:rsidR="007F3DAA" w:rsidRPr="000261F8" w:rsidRDefault="007F3DAA" w:rsidP="00750696">
      <w:pPr>
        <w:spacing w:after="0" w:line="240" w:lineRule="auto"/>
        <w:ind w:left="720" w:hanging="720"/>
        <w:rPr>
          <w:rFonts w:ascii="Times New Roman" w:eastAsia="Times New Roman" w:hAnsi="Times New Roman" w:cs="Times New Roman"/>
          <w:sz w:val="20"/>
          <w:szCs w:val="20"/>
        </w:rPr>
      </w:pPr>
      <w:r w:rsidRPr="000261F8">
        <w:rPr>
          <w:rFonts w:ascii="Times New Roman" w:eastAsia="Times New Roman" w:hAnsi="Times New Roman" w:cs="Times New Roman"/>
          <w:sz w:val="20"/>
          <w:szCs w:val="20"/>
        </w:rPr>
        <w:t xml:space="preserve">Mackie, S., Millar, K., &amp; Porteous, D. (2007). Role of DISC1 in neural development and schizophrenia. </w:t>
      </w:r>
      <w:r w:rsidRPr="000261F8">
        <w:rPr>
          <w:rFonts w:ascii="Times New Roman" w:eastAsia="Times New Roman" w:hAnsi="Times New Roman" w:cs="Times New Roman"/>
          <w:i/>
          <w:sz w:val="20"/>
          <w:szCs w:val="20"/>
        </w:rPr>
        <w:t>Current Opinion in Neurobiology 17</w:t>
      </w:r>
      <w:r w:rsidRPr="000261F8">
        <w:rPr>
          <w:rFonts w:ascii="Times New Roman" w:eastAsia="Times New Roman" w:hAnsi="Times New Roman" w:cs="Times New Roman"/>
          <w:sz w:val="20"/>
          <w:szCs w:val="20"/>
        </w:rPr>
        <w:t>, 95 – 102</w:t>
      </w:r>
    </w:p>
    <w:p w:rsidR="002F5A8D" w:rsidRPr="000261F8" w:rsidRDefault="007F3DAA" w:rsidP="00750696">
      <w:pPr>
        <w:pStyle w:val="rprtbody"/>
        <w:spacing w:before="0" w:beforeAutospacing="0" w:after="0" w:afterAutospacing="0"/>
        <w:rPr>
          <w:sz w:val="20"/>
          <w:szCs w:val="20"/>
          <w:lang w:val="en-US"/>
        </w:rPr>
      </w:pPr>
      <w:r w:rsidRPr="000261F8">
        <w:rPr>
          <w:sz w:val="20"/>
          <w:szCs w:val="20"/>
          <w:lang w:val="en-US"/>
        </w:rPr>
        <w:t xml:space="preserve">Mahmoodi, G., Ahmadi, S., Pourmotabbed, A., Oryan, S., &amp; Zarrindast, M. (2010). Inhibitory avoidance memory </w:t>
      </w:r>
      <w:r w:rsidR="00BE1F9D" w:rsidRPr="000261F8">
        <w:rPr>
          <w:sz w:val="20"/>
          <w:szCs w:val="20"/>
          <w:lang w:val="en-US"/>
        </w:rPr>
        <w:tab/>
      </w:r>
      <w:r w:rsidRPr="000261F8">
        <w:rPr>
          <w:sz w:val="20"/>
          <w:szCs w:val="20"/>
          <w:lang w:val="en-US"/>
        </w:rPr>
        <w:t xml:space="preserve">deficit induced by scopolamine: Interaction of cholinergic and glutamatergic systems in the ventral </w:t>
      </w:r>
      <w:r w:rsidR="00BE1F9D" w:rsidRPr="000261F8">
        <w:rPr>
          <w:sz w:val="20"/>
          <w:szCs w:val="20"/>
          <w:lang w:val="en-US"/>
        </w:rPr>
        <w:tab/>
      </w:r>
      <w:r w:rsidRPr="000261F8">
        <w:rPr>
          <w:sz w:val="20"/>
          <w:szCs w:val="20"/>
          <w:lang w:val="en-US"/>
        </w:rPr>
        <w:t xml:space="preserve">tegmental area. </w:t>
      </w:r>
      <w:r w:rsidRPr="000261F8">
        <w:rPr>
          <w:i/>
          <w:sz w:val="20"/>
          <w:szCs w:val="20"/>
          <w:lang w:val="en-US"/>
        </w:rPr>
        <w:t>Neurobiology of Learning and Memory</w:t>
      </w:r>
      <w:r w:rsidRPr="000261F8">
        <w:rPr>
          <w:sz w:val="20"/>
          <w:szCs w:val="20"/>
          <w:lang w:val="en-US"/>
        </w:rPr>
        <w:t>, 94 (1), 83-90.</w:t>
      </w:r>
    </w:p>
    <w:p w:rsidR="00D85FE9" w:rsidRPr="000261F8" w:rsidRDefault="007F3DAA" w:rsidP="00750696">
      <w:pPr>
        <w:spacing w:after="0" w:line="240" w:lineRule="auto"/>
        <w:rPr>
          <w:rStyle w:val="citation"/>
          <w:rFonts w:ascii="Times New Roman" w:hAnsi="Times New Roman" w:cs="Times New Roman"/>
          <w:sz w:val="20"/>
          <w:szCs w:val="20"/>
        </w:rPr>
      </w:pPr>
      <w:r w:rsidRPr="000261F8">
        <w:rPr>
          <w:rFonts w:ascii="Times New Roman" w:hAnsi="Times New Roman" w:cs="Times New Roman"/>
          <w:sz w:val="20"/>
          <w:szCs w:val="20"/>
        </w:rPr>
        <w:t xml:space="preserve">Mao, Y., Ge, X., Frank, G., Madsion, J., Koehlner, A., Doud, M., et al. (2009). Disrupted in Schizophrenia 1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Regulates Neuronal Progenitor Proliferation via Modulation of GSK3β/β-Catenin Signaling. </w:t>
      </w:r>
      <w:r w:rsidRPr="000261F8">
        <w:rPr>
          <w:rFonts w:ascii="Times New Roman" w:hAnsi="Times New Roman" w:cs="Times New Roman"/>
          <w:i/>
          <w:sz w:val="20"/>
          <w:szCs w:val="20"/>
        </w:rPr>
        <w:t>Cell</w:t>
      </w:r>
      <w:r w:rsidRPr="000261F8">
        <w:rPr>
          <w:rFonts w:ascii="Times New Roman" w:hAnsi="Times New Roman" w:cs="Times New Roman"/>
          <w:sz w:val="20"/>
          <w:szCs w:val="20"/>
        </w:rPr>
        <w:t xml:space="preserve"> 136 (6),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1017 - 1031.</w:t>
      </w:r>
    </w:p>
    <w:p w:rsidR="005D13CA" w:rsidRPr="000261F8" w:rsidRDefault="00D85FE9" w:rsidP="00433B21">
      <w:pPr>
        <w:spacing w:after="0" w:line="240" w:lineRule="auto"/>
        <w:rPr>
          <w:rFonts w:ascii="Times New Roman" w:hAnsi="Times New Roman" w:cs="Times New Roman"/>
          <w:sz w:val="20"/>
          <w:szCs w:val="20"/>
        </w:rPr>
      </w:pPr>
      <w:r w:rsidRPr="000261F8">
        <w:rPr>
          <w:rStyle w:val="citation"/>
          <w:rFonts w:ascii="Times New Roman" w:hAnsi="Times New Roman" w:cs="Times New Roman"/>
          <w:sz w:val="20"/>
          <w:szCs w:val="20"/>
        </w:rPr>
        <w:t xml:space="preserve">Marder, S., Fenton, W., &amp; Youens, K. (2004). Schizophrenia, IX: Cognition in schizophrenia--the MATRICS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initiative. </w:t>
      </w:r>
      <w:r w:rsidRPr="000261F8">
        <w:rPr>
          <w:rStyle w:val="ref-journal"/>
          <w:rFonts w:ascii="Times New Roman" w:hAnsi="Times New Roman" w:cs="Times New Roman"/>
          <w:i/>
          <w:sz w:val="20"/>
          <w:szCs w:val="20"/>
        </w:rPr>
        <w:t>Am J Psychiatry</w:t>
      </w:r>
      <w:r w:rsidRPr="000261F8">
        <w:rPr>
          <w:rStyle w:val="ref-journal"/>
          <w:rFonts w:ascii="Times New Roman" w:hAnsi="Times New Roman" w:cs="Times New Roman"/>
          <w:sz w:val="20"/>
          <w:szCs w:val="20"/>
        </w:rPr>
        <w:t xml:space="preserve">. </w:t>
      </w:r>
      <w:r w:rsidRPr="000261F8">
        <w:rPr>
          <w:rStyle w:val="ref-vol"/>
          <w:rFonts w:ascii="Times New Roman" w:hAnsi="Times New Roman" w:cs="Times New Roman"/>
          <w:sz w:val="20"/>
          <w:szCs w:val="20"/>
        </w:rPr>
        <w:t>161</w:t>
      </w:r>
      <w:r w:rsidRPr="000261F8">
        <w:rPr>
          <w:rStyle w:val="citation"/>
          <w:rFonts w:ascii="Times New Roman" w:hAnsi="Times New Roman" w:cs="Times New Roman"/>
          <w:sz w:val="20"/>
          <w:szCs w:val="20"/>
        </w:rPr>
        <w:t>(1), 25</w:t>
      </w:r>
    </w:p>
    <w:p w:rsidR="005D13CA" w:rsidRPr="000261F8" w:rsidRDefault="005D13CA" w:rsidP="00CA6FD5">
      <w:pPr>
        <w:autoSpaceDE w:val="0"/>
        <w:autoSpaceDN w:val="0"/>
        <w:adjustRightInd w:val="0"/>
        <w:spacing w:after="0" w:line="240" w:lineRule="auto"/>
        <w:ind w:left="720" w:hanging="720"/>
        <w:rPr>
          <w:rFonts w:ascii="Times New Roman" w:hAnsi="Times New Roman" w:cs="Times New Roman"/>
          <w:sz w:val="20"/>
          <w:szCs w:val="20"/>
        </w:rPr>
      </w:pPr>
      <w:r w:rsidRPr="000261F8">
        <w:rPr>
          <w:rFonts w:ascii="Times New Roman" w:hAnsi="Times New Roman" w:cs="Times New Roman"/>
          <w:sz w:val="20"/>
          <w:szCs w:val="20"/>
        </w:rPr>
        <w:t xml:space="preserve">Marek, G. (2010). Metabotropic glutamate2/3 (mGlu2/3) receptors, schizophrenia and cognition. </w:t>
      </w:r>
      <w:r w:rsidRPr="000261F8">
        <w:rPr>
          <w:rFonts w:ascii="Times New Roman" w:hAnsi="Times New Roman" w:cs="Times New Roman"/>
          <w:i/>
          <w:sz w:val="20"/>
          <w:szCs w:val="20"/>
        </w:rPr>
        <w:t>Eur J Pharmacol.</w:t>
      </w:r>
      <w:r w:rsidRPr="000261F8">
        <w:rPr>
          <w:rFonts w:ascii="Times New Roman" w:hAnsi="Times New Roman" w:cs="Times New Roman"/>
          <w:sz w:val="20"/>
          <w:szCs w:val="20"/>
        </w:rPr>
        <w:t xml:space="preserve"> 639 (1 - 3), 81 - 90.</w:t>
      </w:r>
    </w:p>
    <w:p w:rsidR="00CA6FD5" w:rsidRPr="000261F8" w:rsidRDefault="005317B7" w:rsidP="00CA6FD5">
      <w:pPr>
        <w:autoSpaceDE w:val="0"/>
        <w:autoSpaceDN w:val="0"/>
        <w:adjustRightInd w:val="0"/>
        <w:spacing w:after="0" w:line="240" w:lineRule="auto"/>
        <w:ind w:left="720" w:hanging="720"/>
        <w:rPr>
          <w:rFonts w:ascii="Times New Roman" w:hAnsi="Times New Roman" w:cs="Times New Roman"/>
          <w:sz w:val="20"/>
          <w:szCs w:val="20"/>
        </w:rPr>
      </w:pPr>
      <w:r w:rsidRPr="000261F8">
        <w:rPr>
          <w:rFonts w:ascii="Times New Roman" w:hAnsi="Times New Roman" w:cs="Times New Roman"/>
          <w:sz w:val="20"/>
          <w:szCs w:val="20"/>
        </w:rPr>
        <w:lastRenderedPageBreak/>
        <w:t>Matsuzaki, S., &amp; Tohyama, M. (2007). Molecular mechanism of schizophrenia with reference to disrupted-in-schizophrenia 1(DISC1). Neurochem. Int. 51 (2 – 4), 165 – 172.</w:t>
      </w:r>
    </w:p>
    <w:p w:rsidR="00CA6FD5" w:rsidRPr="000261F8" w:rsidRDefault="00CA6FD5" w:rsidP="00CA6FD5">
      <w:pPr>
        <w:autoSpaceDE w:val="0"/>
        <w:autoSpaceDN w:val="0"/>
        <w:adjustRightInd w:val="0"/>
        <w:spacing w:after="0" w:line="240" w:lineRule="auto"/>
        <w:ind w:left="720" w:hanging="720"/>
        <w:rPr>
          <w:rFonts w:ascii="Times New Roman" w:hAnsi="Times New Roman" w:cs="Times New Roman"/>
          <w:sz w:val="20"/>
          <w:szCs w:val="20"/>
          <w:lang w:val="de-DE"/>
        </w:rPr>
      </w:pPr>
      <w:r w:rsidRPr="000261F8">
        <w:rPr>
          <w:rFonts w:ascii="Times New Roman" w:hAnsi="Times New Roman" w:cs="Times New Roman"/>
          <w:sz w:val="20"/>
          <w:szCs w:val="20"/>
        </w:rPr>
        <w:t xml:space="preserve">Mattson, M. (2008). Glutamate and neurotrophic factors in neuronal plasticity and disease. </w:t>
      </w:r>
      <w:r w:rsidRPr="000261F8">
        <w:rPr>
          <w:rFonts w:ascii="Times New Roman" w:hAnsi="Times New Roman" w:cs="Times New Roman"/>
          <w:sz w:val="20"/>
          <w:szCs w:val="20"/>
          <w:lang w:val="de-DE"/>
        </w:rPr>
        <w:t>Ann NY Acad Sci. 1144, 97 – 112.</w:t>
      </w:r>
    </w:p>
    <w:p w:rsidR="007F3DAA" w:rsidRPr="000261F8" w:rsidRDefault="007F3DAA"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lang w:val="de-DE"/>
        </w:rPr>
        <w:t xml:space="preserve">Mayford, M., Bach, M., Huang, Y., Wang, L., Hawkins, R., &amp; Kandel, E. (1996). </w:t>
      </w:r>
      <w:r w:rsidRPr="000261F8">
        <w:rPr>
          <w:rFonts w:ascii="Times New Roman" w:hAnsi="Times New Roman" w:cs="Times New Roman"/>
          <w:sz w:val="20"/>
          <w:szCs w:val="20"/>
        </w:rPr>
        <w:t xml:space="preserve">Control of memory formation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through regulated expression of a CaMKII transgene. </w:t>
      </w:r>
      <w:r w:rsidRPr="000261F8">
        <w:rPr>
          <w:rFonts w:ascii="Times New Roman" w:hAnsi="Times New Roman" w:cs="Times New Roman"/>
          <w:i/>
          <w:sz w:val="20"/>
          <w:szCs w:val="20"/>
        </w:rPr>
        <w:t>Science</w:t>
      </w:r>
      <w:r w:rsidRPr="000261F8">
        <w:rPr>
          <w:rFonts w:ascii="Times New Roman" w:hAnsi="Times New Roman" w:cs="Times New Roman"/>
          <w:sz w:val="20"/>
          <w:szCs w:val="20"/>
        </w:rPr>
        <w:t xml:space="preserve"> 274, 1678–1683.</w:t>
      </w:r>
    </w:p>
    <w:p w:rsidR="007F3DAA" w:rsidRPr="000261F8" w:rsidRDefault="007F3DAA"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McCullumsmith, R., Clinton, S., &amp; Meador-Woodruff, J.(2004). Schizophrenia as a disorder of neuroplasticity. </w:t>
      </w:r>
      <w:r w:rsidRPr="000261F8">
        <w:rPr>
          <w:rFonts w:ascii="Times New Roman" w:hAnsi="Times New Roman" w:cs="Times New Roman"/>
          <w:i/>
          <w:sz w:val="20"/>
          <w:szCs w:val="20"/>
        </w:rPr>
        <w:t xml:space="preserve">Int </w:t>
      </w:r>
      <w:r w:rsidR="00BE1F9D" w:rsidRPr="000261F8">
        <w:rPr>
          <w:rFonts w:ascii="Times New Roman" w:hAnsi="Times New Roman" w:cs="Times New Roman"/>
          <w:i/>
          <w:sz w:val="20"/>
          <w:szCs w:val="20"/>
        </w:rPr>
        <w:tab/>
      </w:r>
      <w:r w:rsidRPr="000261F8">
        <w:rPr>
          <w:rFonts w:ascii="Times New Roman" w:hAnsi="Times New Roman" w:cs="Times New Roman"/>
          <w:i/>
          <w:sz w:val="20"/>
          <w:szCs w:val="20"/>
        </w:rPr>
        <w:t>Rev Neurobiol</w:t>
      </w:r>
      <w:r w:rsidRPr="000261F8">
        <w:rPr>
          <w:rFonts w:ascii="Times New Roman" w:hAnsi="Times New Roman" w:cs="Times New Roman"/>
          <w:sz w:val="20"/>
          <w:szCs w:val="20"/>
        </w:rPr>
        <w:t xml:space="preserve"> 59, 19–45.</w:t>
      </w:r>
    </w:p>
    <w:p w:rsidR="00BE1F9D" w:rsidRPr="000261F8" w:rsidRDefault="00D85FE9"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McCreary, A., Jones, C. (2010). Antipsychotic medication: the potential role of 5-HT(1A) receptor agonism.</w:t>
      </w:r>
      <w:r w:rsidRPr="000261F8">
        <w:rPr>
          <w:rStyle w:val="ref-journal"/>
          <w:rFonts w:ascii="Times New Roman" w:hAnsi="Times New Roman" w:cs="Times New Roman"/>
          <w:sz w:val="20"/>
          <w:szCs w:val="20"/>
        </w:rPr>
        <w:t xml:space="preserve"> </w:t>
      </w:r>
      <w:r w:rsidRPr="000261F8">
        <w:rPr>
          <w:rStyle w:val="jrnl"/>
          <w:rFonts w:ascii="Times New Roman" w:hAnsi="Times New Roman" w:cs="Times New Roman"/>
          <w:i/>
          <w:sz w:val="20"/>
          <w:szCs w:val="20"/>
        </w:rPr>
        <w:t xml:space="preserve">Curr </w:t>
      </w:r>
      <w:r w:rsidR="00BE1F9D" w:rsidRPr="000261F8">
        <w:rPr>
          <w:rStyle w:val="jrnl"/>
          <w:rFonts w:ascii="Times New Roman" w:hAnsi="Times New Roman" w:cs="Times New Roman"/>
          <w:i/>
          <w:sz w:val="20"/>
          <w:szCs w:val="20"/>
        </w:rPr>
        <w:tab/>
      </w:r>
      <w:r w:rsidRPr="000261F8">
        <w:rPr>
          <w:rStyle w:val="jrnl"/>
          <w:rFonts w:ascii="Times New Roman" w:hAnsi="Times New Roman" w:cs="Times New Roman"/>
          <w:i/>
          <w:sz w:val="20"/>
          <w:szCs w:val="20"/>
        </w:rPr>
        <w:t>Pharm Des</w:t>
      </w:r>
      <w:r w:rsidRPr="000261F8">
        <w:rPr>
          <w:rStyle w:val="src1"/>
          <w:rFonts w:ascii="Times New Roman" w:hAnsi="Times New Roman" w:cs="Times New Roman"/>
          <w:sz w:val="20"/>
          <w:szCs w:val="20"/>
        </w:rPr>
        <w:t>.16 (5), 516-21.</w:t>
      </w:r>
    </w:p>
    <w:p w:rsidR="00CA6FD5" w:rsidRPr="000261F8" w:rsidRDefault="00CA6FD5" w:rsidP="00CA6FD5">
      <w:pPr>
        <w:autoSpaceDE w:val="0"/>
        <w:autoSpaceDN w:val="0"/>
        <w:adjustRightInd w:val="0"/>
        <w:spacing w:after="0" w:line="240" w:lineRule="auto"/>
        <w:ind w:left="720" w:hanging="720"/>
        <w:rPr>
          <w:rFonts w:ascii="Times New Roman" w:hAnsi="Times New Roman" w:cs="Times New Roman"/>
          <w:sz w:val="20"/>
          <w:szCs w:val="20"/>
        </w:rPr>
      </w:pPr>
      <w:r w:rsidRPr="000261F8">
        <w:rPr>
          <w:rStyle w:val="citation"/>
          <w:rFonts w:ascii="Times New Roman" w:hAnsi="Times New Roman" w:cs="Times New Roman"/>
          <w:sz w:val="20"/>
          <w:szCs w:val="20"/>
        </w:rPr>
        <w:t xml:space="preserve">McEntee, W., &amp; Crook, T. (1993). Glutamate: its role in learning, memory, and the aging brain. </w:t>
      </w:r>
      <w:r w:rsidRPr="000261F8">
        <w:rPr>
          <w:rStyle w:val="citation"/>
          <w:rFonts w:ascii="Times New Roman" w:hAnsi="Times New Roman" w:cs="Times New Roman"/>
          <w:i/>
          <w:iCs/>
          <w:sz w:val="20"/>
          <w:szCs w:val="20"/>
        </w:rPr>
        <w:t>Psychopharmacology</w:t>
      </w:r>
      <w:r w:rsidRPr="000261F8">
        <w:rPr>
          <w:rStyle w:val="citation"/>
          <w:rFonts w:ascii="Times New Roman" w:hAnsi="Times New Roman" w:cs="Times New Roman"/>
          <w:sz w:val="20"/>
          <w:szCs w:val="20"/>
        </w:rPr>
        <w:t xml:space="preserve"> </w:t>
      </w:r>
      <w:r w:rsidRPr="000261F8">
        <w:rPr>
          <w:rStyle w:val="citation"/>
          <w:rFonts w:ascii="Times New Roman" w:hAnsi="Times New Roman" w:cs="Times New Roman"/>
          <w:bCs/>
          <w:sz w:val="20"/>
          <w:szCs w:val="20"/>
        </w:rPr>
        <w:t>111</w:t>
      </w:r>
      <w:r w:rsidRPr="000261F8">
        <w:rPr>
          <w:rStyle w:val="citation"/>
          <w:rFonts w:ascii="Times New Roman" w:hAnsi="Times New Roman" w:cs="Times New Roman"/>
          <w:sz w:val="20"/>
          <w:szCs w:val="20"/>
        </w:rPr>
        <w:t>(4), 391–401.</w:t>
      </w:r>
    </w:p>
    <w:p w:rsidR="00D31E29" w:rsidRPr="000261F8" w:rsidRDefault="00D31E29" w:rsidP="00D31E29">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Millar, J., James, R., Brandon, N., Thomson, P. (2004). DISC1 and DISC2: discovering and dissecting molecular </w:t>
      </w:r>
      <w:r w:rsidRPr="000261F8">
        <w:rPr>
          <w:rFonts w:ascii="Times New Roman" w:hAnsi="Times New Roman" w:cs="Times New Roman"/>
          <w:sz w:val="20"/>
          <w:szCs w:val="20"/>
        </w:rPr>
        <w:tab/>
        <w:t xml:space="preserve">mechanisms underlying psychiatric illness. </w:t>
      </w:r>
      <w:r w:rsidRPr="000261F8">
        <w:rPr>
          <w:rFonts w:ascii="Times New Roman" w:hAnsi="Times New Roman" w:cs="Times New Roman"/>
          <w:i/>
          <w:sz w:val="20"/>
          <w:szCs w:val="20"/>
        </w:rPr>
        <w:t>Ann Med</w:t>
      </w:r>
      <w:r w:rsidRPr="000261F8">
        <w:rPr>
          <w:rFonts w:ascii="Times New Roman" w:hAnsi="Times New Roman" w:cs="Times New Roman"/>
          <w:sz w:val="20"/>
          <w:szCs w:val="20"/>
        </w:rPr>
        <w:t xml:space="preserve"> 36, 367–378.</w:t>
      </w:r>
    </w:p>
    <w:p w:rsidR="0021041D" w:rsidRPr="000261F8" w:rsidRDefault="0021041D"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Miller, E., &amp; Desimone, R. (1993). Scopolamine affects short-term memory but not inferior temporal neurons. </w:t>
      </w:r>
      <w:r w:rsidRPr="000261F8">
        <w:rPr>
          <w:rFonts w:ascii="Times New Roman" w:hAnsi="Times New Roman" w:cs="Times New Roman"/>
          <w:sz w:val="20"/>
          <w:szCs w:val="20"/>
        </w:rPr>
        <w:tab/>
      </w:r>
      <w:r w:rsidRPr="000261F8">
        <w:rPr>
          <w:rFonts w:ascii="Times New Roman" w:hAnsi="Times New Roman" w:cs="Times New Roman"/>
          <w:i/>
          <w:sz w:val="20"/>
          <w:szCs w:val="20"/>
        </w:rPr>
        <w:t>Neuroreport</w:t>
      </w:r>
      <w:r w:rsidRPr="000261F8">
        <w:rPr>
          <w:rFonts w:ascii="Times New Roman" w:hAnsi="Times New Roman" w:cs="Times New Roman"/>
          <w:sz w:val="20"/>
          <w:szCs w:val="20"/>
        </w:rPr>
        <w:t xml:space="preserve"> 4 (1), 81 - 84.</w:t>
      </w:r>
    </w:p>
    <w:p w:rsidR="00D85FE9" w:rsidRPr="000261F8" w:rsidRDefault="00D85FE9"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Mirsky, A., &amp; Rosvold, H. (1960). The use of psychoactive drugs as a neuropsychological tool in studies of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attention in man. In: Uhr L, Miller JG (eds) Drugs and behavior. Wiley, New York, pp 375–392.</w:t>
      </w:r>
    </w:p>
    <w:p w:rsidR="00D85FE9" w:rsidRPr="000261F8" w:rsidRDefault="00D85FE9" w:rsidP="00750696">
      <w:pPr>
        <w:spacing w:after="0" w:line="240" w:lineRule="auto"/>
        <w:rPr>
          <w:rFonts w:ascii="Times New Roman" w:hAnsi="Times New Roman" w:cs="Times New Roman"/>
          <w:sz w:val="20"/>
          <w:szCs w:val="20"/>
        </w:rPr>
      </w:pPr>
      <w:r w:rsidRPr="000261F8">
        <w:rPr>
          <w:rStyle w:val="citation"/>
          <w:rFonts w:ascii="Times New Roman" w:hAnsi="Times New Roman" w:cs="Times New Roman"/>
          <w:sz w:val="20"/>
          <w:szCs w:val="20"/>
        </w:rPr>
        <w:t xml:space="preserve">Moore, K. (1977). The actions of amphetamine on neurotransmitters: a brief review. </w:t>
      </w:r>
      <w:r w:rsidRPr="000261F8">
        <w:rPr>
          <w:rStyle w:val="citation"/>
          <w:rFonts w:ascii="Times New Roman" w:hAnsi="Times New Roman" w:cs="Times New Roman"/>
          <w:i/>
          <w:iCs/>
          <w:sz w:val="20"/>
          <w:szCs w:val="20"/>
        </w:rPr>
        <w:t>Biol. Psychiatry</w:t>
      </w:r>
      <w:r w:rsidRPr="000261F8">
        <w:rPr>
          <w:rStyle w:val="citation"/>
          <w:rFonts w:ascii="Times New Roman" w:hAnsi="Times New Roman" w:cs="Times New Roman"/>
          <w:sz w:val="20"/>
          <w:szCs w:val="20"/>
        </w:rPr>
        <w:t xml:space="preserve"> </w:t>
      </w:r>
      <w:r w:rsidRPr="000261F8">
        <w:rPr>
          <w:rStyle w:val="citation"/>
          <w:rFonts w:ascii="Times New Roman" w:hAnsi="Times New Roman" w:cs="Times New Roman"/>
          <w:b/>
          <w:bCs/>
          <w:sz w:val="20"/>
          <w:szCs w:val="20"/>
        </w:rPr>
        <w:t>12</w:t>
      </w:r>
      <w:r w:rsidRPr="000261F8">
        <w:rPr>
          <w:rStyle w:val="citation"/>
          <w:rFonts w:ascii="Times New Roman" w:hAnsi="Times New Roman" w:cs="Times New Roman"/>
          <w:sz w:val="20"/>
          <w:szCs w:val="20"/>
        </w:rPr>
        <w:t xml:space="preserve"> (3), 451–62.</w:t>
      </w:r>
    </w:p>
    <w:p w:rsidR="00D85FE9" w:rsidRPr="000261F8" w:rsidRDefault="00BE1F9D"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ab/>
      </w:r>
      <w:r w:rsidR="00D85FE9" w:rsidRPr="000261F8">
        <w:rPr>
          <w:rFonts w:ascii="Times New Roman" w:hAnsi="Times New Roman" w:cs="Times New Roman"/>
          <w:sz w:val="20"/>
          <w:szCs w:val="20"/>
          <w:lang w:val="de-DE"/>
        </w:rPr>
        <w:t xml:space="preserve">Dick, D., Riley, B., Kendler, K. (2010). </w:t>
      </w:r>
      <w:r w:rsidR="00D85FE9" w:rsidRPr="000261F8">
        <w:rPr>
          <w:rFonts w:ascii="Times New Roman" w:hAnsi="Times New Roman" w:cs="Times New Roman"/>
          <w:sz w:val="20"/>
          <w:szCs w:val="20"/>
        </w:rPr>
        <w:t xml:space="preserve">Nature and nurture in neuropsychiatric genetics: where do we stand? </w:t>
      </w:r>
      <w:r w:rsidRPr="000261F8">
        <w:rPr>
          <w:rFonts w:ascii="Times New Roman" w:hAnsi="Times New Roman" w:cs="Times New Roman"/>
          <w:sz w:val="20"/>
          <w:szCs w:val="20"/>
        </w:rPr>
        <w:tab/>
      </w:r>
      <w:r w:rsidR="00D85FE9" w:rsidRPr="000261F8">
        <w:rPr>
          <w:rStyle w:val="jrnl"/>
          <w:rFonts w:ascii="Times New Roman" w:hAnsi="Times New Roman" w:cs="Times New Roman"/>
          <w:i/>
          <w:sz w:val="20"/>
          <w:szCs w:val="20"/>
        </w:rPr>
        <w:t>Dialogues Clin Neurosci</w:t>
      </w:r>
      <w:r w:rsidR="00D85FE9" w:rsidRPr="000261F8">
        <w:rPr>
          <w:rStyle w:val="src1"/>
          <w:rFonts w:ascii="Times New Roman" w:hAnsi="Times New Roman" w:cs="Times New Roman"/>
          <w:sz w:val="20"/>
          <w:szCs w:val="20"/>
        </w:rPr>
        <w:t>.12 (1), 7-23</w:t>
      </w:r>
    </w:p>
    <w:p w:rsidR="007F3DAA" w:rsidRPr="000261F8" w:rsidRDefault="007F3DAA" w:rsidP="00750696">
      <w:pPr>
        <w:shd w:val="clear" w:color="auto" w:fill="FFFFFF"/>
        <w:spacing w:after="0" w:line="240" w:lineRule="auto"/>
        <w:rPr>
          <w:rFonts w:ascii="Times New Roman" w:eastAsia="Times New Roman" w:hAnsi="Times New Roman" w:cs="Times New Roman"/>
          <w:sz w:val="20"/>
          <w:szCs w:val="20"/>
        </w:rPr>
      </w:pPr>
      <w:r w:rsidRPr="000261F8">
        <w:rPr>
          <w:rFonts w:ascii="Times New Roman" w:hAnsi="Times New Roman" w:cs="Times New Roman"/>
          <w:sz w:val="20"/>
          <w:szCs w:val="20"/>
        </w:rPr>
        <w:t>Murphy, B., Chung, Y.</w:t>
      </w:r>
      <w:bookmarkStart w:id="0" w:name="bcor1"/>
      <w:bookmarkEnd w:id="0"/>
      <w:r w:rsidRPr="000261F8">
        <w:rPr>
          <w:rFonts w:ascii="Times New Roman" w:hAnsi="Times New Roman" w:cs="Times New Roman"/>
          <w:sz w:val="20"/>
          <w:szCs w:val="20"/>
        </w:rPr>
        <w:t xml:space="preserve">, Park, T, &amp; McGorry, P. (2006). Pharmacological treatment of primary negative symptoms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in schizophrenia: A systematic review. </w:t>
      </w:r>
      <w:r w:rsidRPr="000261F8">
        <w:rPr>
          <w:rFonts w:ascii="Times New Roman" w:eastAsia="Times New Roman" w:hAnsi="Times New Roman" w:cs="Times New Roman"/>
          <w:bCs/>
          <w:i/>
          <w:sz w:val="20"/>
          <w:szCs w:val="20"/>
        </w:rPr>
        <w:t>Schizophr Res.</w:t>
      </w:r>
      <w:r w:rsidRPr="000261F8">
        <w:rPr>
          <w:rFonts w:ascii="Times New Roman" w:eastAsia="Times New Roman" w:hAnsi="Times New Roman" w:cs="Times New Roman"/>
          <w:sz w:val="20"/>
          <w:szCs w:val="20"/>
        </w:rPr>
        <w:t xml:space="preserve"> 88, 1-3, 5-25 </w:t>
      </w:r>
    </w:p>
    <w:p w:rsidR="00A606E7" w:rsidRPr="000261F8" w:rsidRDefault="00A606E7" w:rsidP="00750696">
      <w:pPr>
        <w:autoSpaceDE w:val="0"/>
        <w:autoSpaceDN w:val="0"/>
        <w:adjustRightInd w:val="0"/>
        <w:spacing w:after="0" w:line="240" w:lineRule="auto"/>
        <w:ind w:left="720" w:hanging="720"/>
        <w:rPr>
          <w:rFonts w:ascii="Times New Roman" w:hAnsi="Times New Roman" w:cs="Times New Roman"/>
          <w:sz w:val="20"/>
          <w:szCs w:val="20"/>
        </w:rPr>
      </w:pPr>
      <w:r w:rsidRPr="000261F8">
        <w:rPr>
          <w:rFonts w:ascii="Times New Roman" w:hAnsi="Times New Roman" w:cs="Times New Roman"/>
          <w:sz w:val="20"/>
          <w:szCs w:val="20"/>
        </w:rPr>
        <w:t>Nuechterlein, K. (1991). Vigilance in schizophrenia and related disorders. Neuropsychology, Psychophysiology, and Information Processing. Nasrallah, H.A. (Ed.), Handbook of Schizophrenia, Vol. 5. Elsevier, Amsterdam.</w:t>
      </w:r>
    </w:p>
    <w:p w:rsidR="005C3B32" w:rsidRPr="000261F8" w:rsidRDefault="005C3B32"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iCs/>
          <w:sz w:val="20"/>
          <w:szCs w:val="20"/>
        </w:rPr>
        <w:t xml:space="preserve">Pantelis, C., Velakoulis, D., McGorry, P., Wood, S., Suckling, J., Phillips, L. (2003). </w:t>
      </w:r>
      <w:r w:rsidRPr="000261F8">
        <w:rPr>
          <w:rFonts w:ascii="Times New Roman" w:hAnsi="Times New Roman" w:cs="Times New Roman"/>
          <w:sz w:val="20"/>
          <w:szCs w:val="20"/>
        </w:rPr>
        <w:t xml:space="preserve">Neuroanatomical abnormalities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before and after onset of psychosis: a cross-sectional and longitudinal MRI comparison. </w:t>
      </w:r>
      <w:r w:rsidRPr="000261F8">
        <w:rPr>
          <w:rFonts w:ascii="Times New Roman" w:hAnsi="Times New Roman" w:cs="Times New Roman"/>
          <w:i/>
          <w:sz w:val="20"/>
          <w:szCs w:val="20"/>
        </w:rPr>
        <w:t>Lancet</w:t>
      </w:r>
      <w:r w:rsidRPr="000261F8">
        <w:rPr>
          <w:rFonts w:ascii="Times New Roman" w:hAnsi="Times New Roman" w:cs="Times New Roman"/>
          <w:sz w:val="20"/>
          <w:szCs w:val="20"/>
        </w:rPr>
        <w:t xml:space="preserve"> 361(9354),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270-271. </w:t>
      </w:r>
    </w:p>
    <w:p w:rsidR="005D13CA" w:rsidRPr="000261F8" w:rsidRDefault="005D13CA" w:rsidP="005D13CA">
      <w:pPr>
        <w:pStyle w:val="Heading1"/>
        <w:spacing w:before="0" w:beforeAutospacing="0" w:after="0" w:afterAutospacing="0"/>
        <w:rPr>
          <w:rStyle w:val="citation"/>
          <w:b w:val="0"/>
          <w:sz w:val="20"/>
          <w:szCs w:val="20"/>
        </w:rPr>
      </w:pPr>
      <w:r w:rsidRPr="000261F8">
        <w:rPr>
          <w:rStyle w:val="citation"/>
          <w:b w:val="0"/>
          <w:sz w:val="20"/>
          <w:szCs w:val="20"/>
          <w:lang w:val="en-US"/>
        </w:rPr>
        <w:t>Pehrson, A., &amp; Moghaddam, B. (2010). I</w:t>
      </w:r>
      <w:r w:rsidRPr="000261F8">
        <w:rPr>
          <w:b w:val="0"/>
          <w:sz w:val="20"/>
          <w:szCs w:val="20"/>
          <w:lang w:val="en-US"/>
        </w:rPr>
        <w:t xml:space="preserve">mpact of metabotropic glutamate 2/3 receptor stimulation on activated </w:t>
      </w:r>
      <w:r w:rsidRPr="000261F8">
        <w:rPr>
          <w:b w:val="0"/>
          <w:sz w:val="20"/>
          <w:szCs w:val="20"/>
          <w:lang w:val="en-US"/>
        </w:rPr>
        <w:tab/>
        <w:t xml:space="preserve">dopamine release and locomotion. </w:t>
      </w:r>
      <w:r w:rsidRPr="000261F8">
        <w:rPr>
          <w:b w:val="0"/>
          <w:i/>
          <w:sz w:val="20"/>
          <w:szCs w:val="20"/>
        </w:rPr>
        <w:t>Psychopharmacology (Berl)</w:t>
      </w:r>
      <w:r w:rsidRPr="000261F8">
        <w:rPr>
          <w:b w:val="0"/>
          <w:sz w:val="20"/>
          <w:szCs w:val="20"/>
        </w:rPr>
        <w:t>. 211(4), 443-55.</w:t>
      </w:r>
    </w:p>
    <w:p w:rsidR="00A92BB7" w:rsidRPr="000261F8" w:rsidRDefault="00A92BB7" w:rsidP="003B0CF8">
      <w:pPr>
        <w:pStyle w:val="rprtbody"/>
        <w:spacing w:before="0" w:beforeAutospacing="0" w:after="0" w:afterAutospacing="0"/>
        <w:rPr>
          <w:rStyle w:val="citation"/>
          <w:sz w:val="20"/>
          <w:szCs w:val="20"/>
          <w:lang w:val="en-US"/>
        </w:rPr>
      </w:pPr>
      <w:r w:rsidRPr="000261F8">
        <w:rPr>
          <w:rStyle w:val="citation"/>
          <w:sz w:val="20"/>
          <w:szCs w:val="20"/>
        </w:rPr>
        <w:t xml:space="preserve">Pittenger, C., Bloch, M., Wegner, R., Teitelbaum, C., Krystal, J., Coric, V. (2006). </w:t>
      </w:r>
      <w:r w:rsidRPr="000261F8">
        <w:rPr>
          <w:rStyle w:val="citation"/>
          <w:sz w:val="20"/>
          <w:szCs w:val="20"/>
          <w:lang w:val="en-US"/>
        </w:rPr>
        <w:t xml:space="preserve">Glutamatergic Dysfunction in </w:t>
      </w:r>
      <w:r w:rsidRPr="000261F8">
        <w:rPr>
          <w:rStyle w:val="citation"/>
          <w:sz w:val="20"/>
          <w:szCs w:val="20"/>
          <w:lang w:val="en-US"/>
        </w:rPr>
        <w:tab/>
        <w:t xml:space="preserve">Obsessive-Compulsive Disorder and the Potential Clinical Utility of Glutamate-Modulating Agents". </w:t>
      </w:r>
      <w:r w:rsidRPr="000261F8">
        <w:rPr>
          <w:rStyle w:val="citation"/>
          <w:sz w:val="20"/>
          <w:szCs w:val="20"/>
          <w:lang w:val="en-US"/>
        </w:rPr>
        <w:tab/>
      </w:r>
      <w:r w:rsidRPr="000261F8">
        <w:rPr>
          <w:rStyle w:val="citation"/>
          <w:i/>
          <w:iCs/>
          <w:sz w:val="20"/>
          <w:szCs w:val="20"/>
          <w:lang w:val="en-US"/>
        </w:rPr>
        <w:t>Primary Psychiatry</w:t>
      </w:r>
      <w:r w:rsidRPr="000261F8">
        <w:rPr>
          <w:rStyle w:val="citation"/>
          <w:sz w:val="20"/>
          <w:szCs w:val="20"/>
          <w:lang w:val="en-US"/>
        </w:rPr>
        <w:t xml:space="preserve"> </w:t>
      </w:r>
      <w:r w:rsidRPr="000261F8">
        <w:rPr>
          <w:rStyle w:val="citation"/>
          <w:b/>
          <w:bCs/>
          <w:sz w:val="20"/>
          <w:szCs w:val="20"/>
          <w:lang w:val="en-US"/>
        </w:rPr>
        <w:t>13</w:t>
      </w:r>
      <w:r w:rsidRPr="000261F8">
        <w:rPr>
          <w:rStyle w:val="citation"/>
          <w:sz w:val="20"/>
          <w:szCs w:val="20"/>
          <w:lang w:val="en-US"/>
        </w:rPr>
        <w:t xml:space="preserve"> (10): 65–77</w:t>
      </w:r>
      <w:r w:rsidRPr="000261F8">
        <w:rPr>
          <w:rStyle w:val="printonly"/>
          <w:sz w:val="20"/>
          <w:szCs w:val="20"/>
          <w:lang w:val="en-US"/>
        </w:rPr>
        <w:t xml:space="preserve">. </w:t>
      </w:r>
    </w:p>
    <w:p w:rsidR="00862192" w:rsidRPr="000261F8" w:rsidRDefault="00D85FE9" w:rsidP="00750696">
      <w:pPr>
        <w:spacing w:after="0" w:line="240" w:lineRule="auto"/>
        <w:rPr>
          <w:rFonts w:ascii="Times New Roman" w:hAnsi="Times New Roman" w:cs="Times New Roman"/>
          <w:sz w:val="20"/>
          <w:szCs w:val="20"/>
        </w:rPr>
      </w:pPr>
      <w:r w:rsidRPr="000261F8">
        <w:rPr>
          <w:rStyle w:val="citation"/>
          <w:rFonts w:ascii="Times New Roman" w:hAnsi="Times New Roman" w:cs="Times New Roman"/>
          <w:sz w:val="20"/>
          <w:szCs w:val="20"/>
        </w:rPr>
        <w:t xml:space="preserve">Pletnikov, M., Ayhan, Y., Nikolskaia, O., Xu, Y., Ovanesov, M., Huang, H., et al. (2008) Inducible expression of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mutant human DISC1 in mice is associated with brain and behavioral abnormalities reminiscent of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schizophrenia. </w:t>
      </w:r>
      <w:r w:rsidRPr="000261F8">
        <w:rPr>
          <w:rStyle w:val="ref-journal"/>
          <w:rFonts w:ascii="Times New Roman" w:hAnsi="Times New Roman" w:cs="Times New Roman"/>
          <w:i/>
          <w:sz w:val="20"/>
          <w:szCs w:val="20"/>
        </w:rPr>
        <w:t>Mol Psychiatry</w:t>
      </w:r>
      <w:r w:rsidRPr="000261F8">
        <w:rPr>
          <w:rStyle w:val="ref-journal"/>
          <w:rFonts w:ascii="Times New Roman" w:hAnsi="Times New Roman" w:cs="Times New Roman"/>
          <w:sz w:val="20"/>
          <w:szCs w:val="20"/>
        </w:rPr>
        <w:t xml:space="preserve">. </w:t>
      </w:r>
      <w:r w:rsidRPr="000261F8">
        <w:rPr>
          <w:rStyle w:val="ref-vol"/>
          <w:rFonts w:ascii="Times New Roman" w:hAnsi="Times New Roman" w:cs="Times New Roman"/>
          <w:sz w:val="20"/>
          <w:szCs w:val="20"/>
        </w:rPr>
        <w:t>13</w:t>
      </w:r>
      <w:r w:rsidRPr="000261F8">
        <w:rPr>
          <w:rStyle w:val="citation"/>
          <w:rFonts w:ascii="Times New Roman" w:hAnsi="Times New Roman" w:cs="Times New Roman"/>
          <w:sz w:val="20"/>
          <w:szCs w:val="20"/>
        </w:rPr>
        <w:t>(2), 173 - 186.</w:t>
      </w:r>
    </w:p>
    <w:p w:rsidR="0008416B" w:rsidRPr="000261F8" w:rsidRDefault="0008416B"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Risch, N. (2000). </w:t>
      </w:r>
      <w:r w:rsidR="00E335E4" w:rsidRPr="000261F8">
        <w:rPr>
          <w:rFonts w:ascii="Times New Roman" w:hAnsi="Times New Roman" w:cs="Times New Roman"/>
          <w:sz w:val="20"/>
          <w:szCs w:val="20"/>
        </w:rPr>
        <w:t xml:space="preserve">Searching for genetic determinants in the new millennium. </w:t>
      </w:r>
      <w:r w:rsidR="00E335E4" w:rsidRPr="000261F8">
        <w:rPr>
          <w:rFonts w:ascii="Times New Roman" w:hAnsi="Times New Roman" w:cs="Times New Roman"/>
          <w:i/>
          <w:sz w:val="20"/>
          <w:szCs w:val="20"/>
        </w:rPr>
        <w:t>Nature</w:t>
      </w:r>
      <w:r w:rsidR="00E335E4" w:rsidRPr="000261F8">
        <w:rPr>
          <w:rFonts w:ascii="Times New Roman" w:hAnsi="Times New Roman" w:cs="Times New Roman"/>
          <w:sz w:val="20"/>
          <w:szCs w:val="20"/>
        </w:rPr>
        <w:t xml:space="preserve"> 405, 847 - 856. </w:t>
      </w:r>
    </w:p>
    <w:p w:rsidR="00F5280E" w:rsidRPr="000261F8" w:rsidRDefault="00F5280E" w:rsidP="00F5280E">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Robbins, T., Roberts, A. (2007) Differential regulation of fronto-executive function by the monoamines and </w:t>
      </w:r>
      <w:r w:rsidRPr="000261F8">
        <w:rPr>
          <w:rFonts w:ascii="Times New Roman" w:hAnsi="Times New Roman" w:cs="Times New Roman"/>
          <w:sz w:val="20"/>
          <w:szCs w:val="20"/>
        </w:rPr>
        <w:tab/>
        <w:t>acetylcholine. Cereb Cortex 17 Suppl 1: i151–160.</w:t>
      </w:r>
    </w:p>
    <w:p w:rsidR="00862192" w:rsidRPr="000261F8" w:rsidRDefault="00862192"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Robbins, T., Semple, J., Kumar, R., Truman, M., Shorter, J., Ferraro, A., et al. (1997). Effects of scopolamine on</w:t>
      </w:r>
    </w:p>
    <w:p w:rsidR="00862192" w:rsidRPr="000261F8" w:rsidRDefault="00862192" w:rsidP="00750696">
      <w:pPr>
        <w:autoSpaceDE w:val="0"/>
        <w:autoSpaceDN w:val="0"/>
        <w:adjustRightInd w:val="0"/>
        <w:spacing w:after="0" w:line="240" w:lineRule="auto"/>
        <w:ind w:left="720"/>
        <w:rPr>
          <w:rFonts w:ascii="Times New Roman" w:hAnsi="Times New Roman" w:cs="Times New Roman"/>
          <w:sz w:val="20"/>
          <w:szCs w:val="20"/>
        </w:rPr>
      </w:pPr>
      <w:r w:rsidRPr="000261F8">
        <w:rPr>
          <w:rFonts w:ascii="Times New Roman" w:hAnsi="Times New Roman" w:cs="Times New Roman"/>
          <w:sz w:val="20"/>
          <w:szCs w:val="20"/>
        </w:rPr>
        <w:t xml:space="preserve">delayed-matching-to-sample and paired associates tests of visual memory and learning in human subjects: comparison with diazepam and implications for dementia. </w:t>
      </w:r>
      <w:r w:rsidRPr="000261F8">
        <w:rPr>
          <w:rFonts w:ascii="Times New Roman" w:hAnsi="Times New Roman" w:cs="Times New Roman"/>
          <w:i/>
          <w:sz w:val="20"/>
          <w:szCs w:val="20"/>
        </w:rPr>
        <w:t>Psychopharmacology</w:t>
      </w:r>
      <w:r w:rsidRPr="000261F8">
        <w:rPr>
          <w:rFonts w:ascii="Times New Roman" w:hAnsi="Times New Roman" w:cs="Times New Roman"/>
          <w:sz w:val="20"/>
          <w:szCs w:val="20"/>
        </w:rPr>
        <w:t xml:space="preserve"> </w:t>
      </w:r>
      <w:r w:rsidRPr="000261F8">
        <w:rPr>
          <w:rFonts w:ascii="Times New Roman" w:hAnsi="Times New Roman" w:cs="Times New Roman"/>
          <w:i/>
          <w:sz w:val="20"/>
          <w:szCs w:val="20"/>
        </w:rPr>
        <w:t>(Berl</w:t>
      </w:r>
      <w:r w:rsidRPr="000261F8">
        <w:rPr>
          <w:rFonts w:ascii="Times New Roman" w:hAnsi="Times New Roman" w:cs="Times New Roman"/>
          <w:sz w:val="20"/>
          <w:szCs w:val="20"/>
        </w:rPr>
        <w:t>) 134:95–106.</w:t>
      </w:r>
    </w:p>
    <w:p w:rsidR="00D85FE9" w:rsidRPr="000261F8" w:rsidRDefault="00D85FE9" w:rsidP="00750696">
      <w:pPr>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Robbins, T. (2002). The 5-choice serial reation time task: behavioral pharmacology and functional neurochemistry. </w:t>
      </w:r>
      <w:r w:rsidR="00BE1F9D" w:rsidRPr="000261F8">
        <w:rPr>
          <w:rFonts w:ascii="Times New Roman" w:hAnsi="Times New Roman" w:cs="Times New Roman"/>
          <w:sz w:val="20"/>
          <w:szCs w:val="20"/>
        </w:rPr>
        <w:tab/>
      </w:r>
      <w:r w:rsidRPr="000261F8">
        <w:rPr>
          <w:rFonts w:ascii="Times New Roman" w:hAnsi="Times New Roman" w:cs="Times New Roman"/>
          <w:i/>
          <w:sz w:val="20"/>
          <w:szCs w:val="20"/>
        </w:rPr>
        <w:t>Psychopharmacology</w:t>
      </w:r>
      <w:r w:rsidRPr="000261F8">
        <w:rPr>
          <w:rFonts w:ascii="Times New Roman" w:hAnsi="Times New Roman" w:cs="Times New Roman"/>
          <w:sz w:val="20"/>
          <w:szCs w:val="20"/>
        </w:rPr>
        <w:t xml:space="preserve"> 163, 362 - 380</w:t>
      </w:r>
      <w:r w:rsidR="003B0CF8" w:rsidRPr="000261F8">
        <w:rPr>
          <w:rFonts w:ascii="Times New Roman" w:hAnsi="Times New Roman" w:cs="Times New Roman"/>
          <w:sz w:val="20"/>
          <w:szCs w:val="20"/>
        </w:rPr>
        <w:t>.</w:t>
      </w:r>
    </w:p>
    <w:p w:rsidR="00B20463" w:rsidRPr="000261F8" w:rsidRDefault="00B20463" w:rsidP="00750696">
      <w:pPr>
        <w:spacing w:after="0" w:line="240" w:lineRule="auto"/>
        <w:rPr>
          <w:rFonts w:ascii="Times New Roman" w:hAnsi="Times New Roman" w:cs="Times New Roman"/>
          <w:sz w:val="20"/>
          <w:szCs w:val="20"/>
        </w:rPr>
      </w:pPr>
      <w:r w:rsidRPr="000261F8">
        <w:rPr>
          <w:rFonts w:ascii="Times New Roman" w:hAnsi="Times New Roman" w:cs="Times New Roman"/>
          <w:sz w:val="20"/>
          <w:szCs w:val="20"/>
        </w:rPr>
        <w:t xml:space="preserve">Rosvold, H., Mirsky, A., Saranson, I., Bransome, E., &amp; Beck, L. (1956): A continuous performance test of brain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damage. </w:t>
      </w:r>
      <w:r w:rsidRPr="000261F8">
        <w:rPr>
          <w:rFonts w:ascii="Times New Roman" w:hAnsi="Times New Roman" w:cs="Times New Roman"/>
          <w:i/>
          <w:sz w:val="20"/>
          <w:szCs w:val="20"/>
        </w:rPr>
        <w:t>J Consult Psychol</w:t>
      </w:r>
      <w:r w:rsidRPr="000261F8">
        <w:rPr>
          <w:rFonts w:ascii="Times New Roman" w:hAnsi="Times New Roman" w:cs="Times New Roman"/>
          <w:sz w:val="20"/>
          <w:szCs w:val="20"/>
        </w:rPr>
        <w:t xml:space="preserve"> 20, 343–350</w:t>
      </w:r>
      <w:r w:rsidR="003B0CF8" w:rsidRPr="000261F8">
        <w:rPr>
          <w:rFonts w:ascii="Times New Roman" w:hAnsi="Times New Roman" w:cs="Times New Roman"/>
          <w:sz w:val="20"/>
          <w:szCs w:val="20"/>
        </w:rPr>
        <w:t>.</w:t>
      </w:r>
    </w:p>
    <w:p w:rsidR="00D85FE9" w:rsidRPr="000261F8" w:rsidRDefault="00D85FE9" w:rsidP="00750696">
      <w:pPr>
        <w:spacing w:after="0" w:line="240" w:lineRule="auto"/>
        <w:rPr>
          <w:rFonts w:ascii="Times New Roman" w:eastAsia="Times New Roman" w:hAnsi="Times New Roman" w:cs="Times New Roman"/>
          <w:sz w:val="20"/>
          <w:szCs w:val="20"/>
        </w:rPr>
      </w:pPr>
      <w:r w:rsidRPr="000261F8">
        <w:rPr>
          <w:rFonts w:ascii="Times New Roman" w:hAnsi="Times New Roman" w:cs="Times New Roman"/>
          <w:sz w:val="20"/>
          <w:szCs w:val="20"/>
        </w:rPr>
        <w:t xml:space="preserve">Salimi, K., Jarskog, L., &amp; Lieberman, J. (2009). Antipsychotic Drugs for First-Episode Schizophrenia: A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Comparative Review. </w:t>
      </w:r>
      <w:r w:rsidRPr="000261F8">
        <w:rPr>
          <w:rFonts w:ascii="Times New Roman" w:eastAsia="Times New Roman" w:hAnsi="Times New Roman" w:cs="Times New Roman"/>
          <w:i/>
          <w:sz w:val="20"/>
          <w:szCs w:val="20"/>
        </w:rPr>
        <w:t>CNS Drugs</w:t>
      </w:r>
      <w:r w:rsidRPr="000261F8">
        <w:rPr>
          <w:rFonts w:ascii="Times New Roman" w:eastAsia="Times New Roman" w:hAnsi="Times New Roman" w:cs="Times New Roman"/>
          <w:sz w:val="20"/>
          <w:szCs w:val="20"/>
        </w:rPr>
        <w:t xml:space="preserve"> 23 (10), 837-855.</w:t>
      </w:r>
    </w:p>
    <w:p w:rsidR="008E6BB6" w:rsidRPr="000261F8" w:rsidRDefault="008E6BB6" w:rsidP="00750696">
      <w:pPr>
        <w:pStyle w:val="rprtbody"/>
        <w:spacing w:before="0" w:beforeAutospacing="0" w:after="0" w:afterAutospacing="0"/>
        <w:rPr>
          <w:rStyle w:val="citation"/>
          <w:sz w:val="20"/>
          <w:szCs w:val="20"/>
          <w:lang w:val="en-US"/>
        </w:rPr>
      </w:pPr>
      <w:r w:rsidRPr="000261F8">
        <w:rPr>
          <w:sz w:val="20"/>
          <w:szCs w:val="20"/>
          <w:lang w:val="en-US"/>
        </w:rPr>
        <w:t xml:space="preserve">Seeman, P.(2006).Targeting the dopamine D2 receptor in schizophrenia. Expert. </w:t>
      </w:r>
      <w:r w:rsidRPr="000261F8">
        <w:rPr>
          <w:i/>
          <w:sz w:val="20"/>
          <w:szCs w:val="20"/>
          <w:lang w:val="en-US"/>
        </w:rPr>
        <w:t>Opin. Ther. Targets</w:t>
      </w:r>
      <w:r w:rsidRPr="000261F8">
        <w:rPr>
          <w:sz w:val="20"/>
          <w:szCs w:val="20"/>
          <w:lang w:val="en-US"/>
        </w:rPr>
        <w:t xml:space="preserve"> 10, 515 - 531.</w:t>
      </w:r>
      <w:r w:rsidRPr="000261F8">
        <w:rPr>
          <w:rStyle w:val="citation"/>
          <w:sz w:val="20"/>
          <w:szCs w:val="20"/>
          <w:lang w:val="en-US"/>
        </w:rPr>
        <w:t xml:space="preserve"> </w:t>
      </w:r>
    </w:p>
    <w:p w:rsidR="00D85FE9" w:rsidRPr="000261F8" w:rsidRDefault="00D85FE9" w:rsidP="00750696">
      <w:pPr>
        <w:pStyle w:val="Heading1"/>
        <w:spacing w:before="0" w:beforeAutospacing="0" w:after="0" w:afterAutospacing="0"/>
        <w:rPr>
          <w:b w:val="0"/>
          <w:sz w:val="20"/>
          <w:szCs w:val="20"/>
          <w:lang w:val="en-US"/>
        </w:rPr>
      </w:pPr>
      <w:r w:rsidRPr="000261F8">
        <w:rPr>
          <w:b w:val="0"/>
          <w:sz w:val="20"/>
          <w:szCs w:val="20"/>
          <w:lang w:val="en-US"/>
        </w:rPr>
        <w:t xml:space="preserve">Sellin, A., Shad, M., Tamminga, C. (2008). Muscarinic agonists for the treatment of cognition in schizophrenia. </w:t>
      </w:r>
      <w:r w:rsidR="00BE1F9D" w:rsidRPr="000261F8">
        <w:rPr>
          <w:b w:val="0"/>
          <w:sz w:val="20"/>
          <w:szCs w:val="20"/>
          <w:lang w:val="en-US"/>
        </w:rPr>
        <w:tab/>
      </w:r>
      <w:r w:rsidRPr="000261F8">
        <w:rPr>
          <w:b w:val="0"/>
          <w:i/>
          <w:sz w:val="20"/>
          <w:szCs w:val="20"/>
          <w:lang w:val="en-US"/>
        </w:rPr>
        <w:t>CNS Spectr</w:t>
      </w:r>
      <w:r w:rsidRPr="000261F8">
        <w:rPr>
          <w:b w:val="0"/>
          <w:sz w:val="20"/>
          <w:szCs w:val="20"/>
          <w:lang w:val="en-US"/>
        </w:rPr>
        <w:t>. 13 (11), 985-96.</w:t>
      </w:r>
    </w:p>
    <w:p w:rsidR="00043356" w:rsidRPr="000261F8" w:rsidRDefault="00043356" w:rsidP="00D31E29">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Stahl, S. (2008). Essential Psychopharmacology. 3</w:t>
      </w:r>
      <w:r w:rsidRPr="000261F8">
        <w:rPr>
          <w:rFonts w:ascii="Times New Roman" w:hAnsi="Times New Roman" w:cs="Times New Roman"/>
          <w:sz w:val="20"/>
          <w:szCs w:val="20"/>
          <w:vertAlign w:val="superscript"/>
        </w:rPr>
        <w:t>rd</w:t>
      </w:r>
      <w:r w:rsidRPr="000261F8">
        <w:rPr>
          <w:rFonts w:ascii="Times New Roman" w:hAnsi="Times New Roman" w:cs="Times New Roman"/>
          <w:sz w:val="20"/>
          <w:szCs w:val="20"/>
        </w:rPr>
        <w:t xml:space="preserve"> ed. New York, NY: Cambridge University Press</w:t>
      </w:r>
    </w:p>
    <w:p w:rsidR="00E335E4" w:rsidRPr="000261F8" w:rsidRDefault="00E335E4" w:rsidP="00D31E29">
      <w:pPr>
        <w:autoSpaceDE w:val="0"/>
        <w:autoSpaceDN w:val="0"/>
        <w:adjustRightInd w:val="0"/>
        <w:spacing w:after="0" w:line="240" w:lineRule="auto"/>
        <w:rPr>
          <w:rStyle w:val="citation"/>
          <w:rFonts w:ascii="Times New Roman" w:hAnsi="Times New Roman" w:cs="Times New Roman"/>
          <w:sz w:val="20"/>
          <w:szCs w:val="20"/>
        </w:rPr>
      </w:pPr>
      <w:r w:rsidRPr="000261F8">
        <w:rPr>
          <w:rFonts w:ascii="Times New Roman" w:hAnsi="Times New Roman" w:cs="Times New Roman"/>
          <w:sz w:val="20"/>
          <w:szCs w:val="20"/>
        </w:rPr>
        <w:t>St Clair, D., Blackwood, D.</w:t>
      </w:r>
      <w:r w:rsidR="00D31E29" w:rsidRPr="000261F8">
        <w:rPr>
          <w:rFonts w:ascii="Times New Roman" w:hAnsi="Times New Roman" w:cs="Times New Roman"/>
          <w:sz w:val="20"/>
          <w:szCs w:val="20"/>
        </w:rPr>
        <w:t>, Muir</w:t>
      </w:r>
      <w:r w:rsidRPr="000261F8">
        <w:rPr>
          <w:rFonts w:ascii="Times New Roman" w:hAnsi="Times New Roman" w:cs="Times New Roman"/>
          <w:sz w:val="20"/>
          <w:szCs w:val="20"/>
        </w:rPr>
        <w:t>,</w:t>
      </w:r>
      <w:r w:rsidR="00D31E29" w:rsidRPr="000261F8">
        <w:rPr>
          <w:rFonts w:ascii="Times New Roman" w:hAnsi="Times New Roman" w:cs="Times New Roman"/>
          <w:sz w:val="20"/>
          <w:szCs w:val="20"/>
        </w:rPr>
        <w:t xml:space="preserve"> </w:t>
      </w:r>
      <w:r w:rsidRPr="000261F8">
        <w:rPr>
          <w:rFonts w:ascii="Times New Roman" w:hAnsi="Times New Roman" w:cs="Times New Roman"/>
          <w:sz w:val="20"/>
          <w:szCs w:val="20"/>
        </w:rPr>
        <w:t>W., Carothers, A., Walker, M., Spowart</w:t>
      </w:r>
      <w:r w:rsidR="00D31E29" w:rsidRPr="000261F8">
        <w:rPr>
          <w:rFonts w:ascii="Times New Roman" w:hAnsi="Times New Roman" w:cs="Times New Roman"/>
          <w:sz w:val="20"/>
          <w:szCs w:val="20"/>
        </w:rPr>
        <w:t xml:space="preserve">, </w:t>
      </w:r>
      <w:r w:rsidRPr="000261F8">
        <w:rPr>
          <w:rFonts w:ascii="Times New Roman" w:hAnsi="Times New Roman" w:cs="Times New Roman"/>
          <w:sz w:val="20"/>
          <w:szCs w:val="20"/>
        </w:rPr>
        <w:t>G</w:t>
      </w:r>
      <w:r w:rsidR="00D31E29" w:rsidRPr="000261F8">
        <w:rPr>
          <w:rFonts w:ascii="Times New Roman" w:hAnsi="Times New Roman" w:cs="Times New Roman"/>
          <w:sz w:val="20"/>
          <w:szCs w:val="20"/>
        </w:rPr>
        <w:t>.</w:t>
      </w:r>
      <w:r w:rsidRPr="000261F8">
        <w:rPr>
          <w:rFonts w:ascii="Times New Roman" w:hAnsi="Times New Roman" w:cs="Times New Roman"/>
          <w:sz w:val="20"/>
          <w:szCs w:val="20"/>
        </w:rPr>
        <w:t xml:space="preserve"> et al. </w:t>
      </w:r>
      <w:r w:rsidR="00D31E29" w:rsidRPr="000261F8">
        <w:rPr>
          <w:rFonts w:ascii="Times New Roman" w:hAnsi="Times New Roman" w:cs="Times New Roman"/>
          <w:sz w:val="20"/>
          <w:szCs w:val="20"/>
        </w:rPr>
        <w:t xml:space="preserve">(1990). </w:t>
      </w:r>
      <w:r w:rsidRPr="000261F8">
        <w:rPr>
          <w:rFonts w:ascii="Times New Roman" w:hAnsi="Times New Roman" w:cs="Times New Roman"/>
          <w:sz w:val="20"/>
          <w:szCs w:val="20"/>
        </w:rPr>
        <w:t xml:space="preserve">Association within a </w:t>
      </w:r>
      <w:r w:rsidR="00D31E29" w:rsidRPr="000261F8">
        <w:rPr>
          <w:rFonts w:ascii="Times New Roman" w:hAnsi="Times New Roman" w:cs="Times New Roman"/>
          <w:sz w:val="20"/>
          <w:szCs w:val="20"/>
        </w:rPr>
        <w:tab/>
      </w:r>
      <w:r w:rsidRPr="000261F8">
        <w:rPr>
          <w:rFonts w:ascii="Times New Roman" w:hAnsi="Times New Roman" w:cs="Times New Roman"/>
          <w:sz w:val="20"/>
          <w:szCs w:val="20"/>
        </w:rPr>
        <w:t>family of a balanced autosomal</w:t>
      </w:r>
      <w:r w:rsidR="00D31E29" w:rsidRPr="000261F8">
        <w:rPr>
          <w:rFonts w:ascii="Times New Roman" w:hAnsi="Times New Roman" w:cs="Times New Roman"/>
          <w:sz w:val="20"/>
          <w:szCs w:val="20"/>
        </w:rPr>
        <w:t xml:space="preserve"> </w:t>
      </w:r>
      <w:r w:rsidRPr="000261F8">
        <w:rPr>
          <w:rFonts w:ascii="Times New Roman" w:hAnsi="Times New Roman" w:cs="Times New Roman"/>
          <w:sz w:val="20"/>
          <w:szCs w:val="20"/>
        </w:rPr>
        <w:t xml:space="preserve">translocation with major mental illness. </w:t>
      </w:r>
      <w:r w:rsidRPr="000261F8">
        <w:rPr>
          <w:rFonts w:ascii="Times New Roman" w:hAnsi="Times New Roman" w:cs="Times New Roman"/>
          <w:i/>
          <w:sz w:val="20"/>
          <w:szCs w:val="20"/>
        </w:rPr>
        <w:t>Lancet</w:t>
      </w:r>
      <w:r w:rsidRPr="000261F8">
        <w:rPr>
          <w:rFonts w:ascii="Times New Roman" w:hAnsi="Times New Roman" w:cs="Times New Roman"/>
          <w:sz w:val="20"/>
          <w:szCs w:val="20"/>
        </w:rPr>
        <w:t xml:space="preserve"> 336</w:t>
      </w:r>
      <w:r w:rsidR="00D31E29" w:rsidRPr="000261F8">
        <w:rPr>
          <w:rFonts w:ascii="Times New Roman" w:hAnsi="Times New Roman" w:cs="Times New Roman"/>
          <w:sz w:val="20"/>
          <w:szCs w:val="20"/>
        </w:rPr>
        <w:t>,</w:t>
      </w:r>
      <w:r w:rsidRPr="000261F8">
        <w:rPr>
          <w:rFonts w:ascii="Times New Roman" w:hAnsi="Times New Roman" w:cs="Times New Roman"/>
          <w:sz w:val="20"/>
          <w:szCs w:val="20"/>
        </w:rPr>
        <w:t xml:space="preserve"> 13–16.</w:t>
      </w:r>
    </w:p>
    <w:p w:rsidR="00E7462D" w:rsidRPr="000261F8" w:rsidRDefault="00E7462D" w:rsidP="00750696">
      <w:pPr>
        <w:pStyle w:val="rprtbody"/>
        <w:spacing w:before="0" w:beforeAutospacing="0" w:after="0" w:afterAutospacing="0"/>
        <w:rPr>
          <w:rStyle w:val="citation"/>
          <w:sz w:val="20"/>
          <w:szCs w:val="20"/>
          <w:lang w:val="en-US"/>
        </w:rPr>
      </w:pPr>
      <w:r w:rsidRPr="000261F8">
        <w:rPr>
          <w:rStyle w:val="citation"/>
          <w:sz w:val="20"/>
          <w:szCs w:val="20"/>
          <w:lang w:val="en-US"/>
        </w:rPr>
        <w:t xml:space="preserve">Steckler, T. (2001). Using signal detection methods for analysis of operant performance in mice. Behav Brain Res </w:t>
      </w:r>
      <w:r w:rsidRPr="000261F8">
        <w:rPr>
          <w:rStyle w:val="citation"/>
          <w:sz w:val="20"/>
          <w:szCs w:val="20"/>
          <w:lang w:val="en-US"/>
        </w:rPr>
        <w:tab/>
        <w:t>125 (1-2), 237 - 248.</w:t>
      </w:r>
    </w:p>
    <w:p w:rsidR="00082833" w:rsidRPr="000261F8" w:rsidRDefault="00082833" w:rsidP="00750696">
      <w:pPr>
        <w:pStyle w:val="rprtbody"/>
        <w:spacing w:before="0" w:beforeAutospacing="0" w:after="0" w:afterAutospacing="0"/>
        <w:rPr>
          <w:rStyle w:val="citation"/>
          <w:sz w:val="20"/>
          <w:szCs w:val="20"/>
          <w:lang w:val="en-US"/>
        </w:rPr>
      </w:pPr>
      <w:r w:rsidRPr="000261F8">
        <w:rPr>
          <w:sz w:val="20"/>
          <w:szCs w:val="20"/>
          <w:lang w:val="en-US"/>
        </w:rPr>
        <w:lastRenderedPageBreak/>
        <w:t xml:space="preserve">Stevens, J. (1979). Schizophrenia and dopamine regulation in the mesolimbic system. </w:t>
      </w:r>
      <w:r w:rsidRPr="000261F8">
        <w:rPr>
          <w:i/>
          <w:sz w:val="20"/>
          <w:szCs w:val="20"/>
          <w:lang w:val="en-US"/>
        </w:rPr>
        <w:t>Trends in Neurosciences</w:t>
      </w:r>
      <w:r w:rsidRPr="000261F8">
        <w:rPr>
          <w:sz w:val="20"/>
          <w:szCs w:val="20"/>
          <w:lang w:val="en-US"/>
        </w:rPr>
        <w:t xml:space="preserve"> 2, </w:t>
      </w:r>
      <w:r w:rsidRPr="000261F8">
        <w:rPr>
          <w:sz w:val="20"/>
          <w:szCs w:val="20"/>
          <w:lang w:val="en-US"/>
        </w:rPr>
        <w:tab/>
        <w:t>102 - 105.</w:t>
      </w:r>
      <w:r w:rsidRPr="000261F8">
        <w:rPr>
          <w:rStyle w:val="citation"/>
          <w:sz w:val="20"/>
          <w:szCs w:val="20"/>
          <w:lang w:val="en-US"/>
        </w:rPr>
        <w:t xml:space="preserve"> </w:t>
      </w:r>
    </w:p>
    <w:p w:rsidR="002F230F" w:rsidRPr="000261F8" w:rsidRDefault="002F230F" w:rsidP="00750696">
      <w:pPr>
        <w:pStyle w:val="rprtbody"/>
        <w:spacing w:before="0" w:beforeAutospacing="0" w:after="0" w:afterAutospacing="0"/>
        <w:rPr>
          <w:rStyle w:val="citation"/>
          <w:sz w:val="20"/>
          <w:szCs w:val="20"/>
          <w:lang w:val="en-US"/>
        </w:rPr>
      </w:pPr>
      <w:r w:rsidRPr="000261F8">
        <w:rPr>
          <w:rStyle w:val="citation"/>
          <w:sz w:val="20"/>
          <w:szCs w:val="20"/>
          <w:lang w:val="en-US"/>
        </w:rPr>
        <w:t xml:space="preserve">Tang, J., Chen, X., Xu, X., Wu, R., Zhao, J., Hu, Z., et al. (2006). Significant linkage and association between a </w:t>
      </w:r>
      <w:r w:rsidRPr="000261F8">
        <w:rPr>
          <w:rStyle w:val="citation"/>
          <w:sz w:val="20"/>
          <w:szCs w:val="20"/>
          <w:lang w:val="en-US"/>
        </w:rPr>
        <w:tab/>
        <w:t>functional (GT)n polymorphism in promoter of the N-methyl-</w:t>
      </w:r>
      <w:r w:rsidRPr="000261F8">
        <w:rPr>
          <w:rStyle w:val="citation"/>
          <w:sz w:val="20"/>
          <w:szCs w:val="20"/>
          <w:vertAlign w:val="subscript"/>
          <w:lang w:val="en-US"/>
        </w:rPr>
        <w:t>D</w:t>
      </w:r>
      <w:r w:rsidRPr="000261F8">
        <w:rPr>
          <w:rStyle w:val="citation"/>
          <w:sz w:val="20"/>
          <w:szCs w:val="20"/>
          <w:lang w:val="en-US"/>
        </w:rPr>
        <w:t xml:space="preserve">-aspartate receptor subunit gene (GRIN2A) </w:t>
      </w:r>
      <w:r w:rsidRPr="000261F8">
        <w:rPr>
          <w:rStyle w:val="citation"/>
          <w:sz w:val="20"/>
          <w:szCs w:val="20"/>
          <w:lang w:val="en-US"/>
        </w:rPr>
        <w:tab/>
        <w:t xml:space="preserve">and schizophrenia. </w:t>
      </w:r>
      <w:r w:rsidRPr="000261F8">
        <w:rPr>
          <w:rStyle w:val="citation"/>
          <w:i/>
          <w:sz w:val="20"/>
          <w:szCs w:val="20"/>
          <w:lang w:val="en-US"/>
        </w:rPr>
        <w:t>Neurosci. Lett.</w:t>
      </w:r>
      <w:r w:rsidRPr="000261F8">
        <w:rPr>
          <w:rStyle w:val="citation"/>
          <w:sz w:val="20"/>
          <w:szCs w:val="20"/>
          <w:lang w:val="en-US"/>
        </w:rPr>
        <w:t xml:space="preserve"> 409, 80 - 82</w:t>
      </w:r>
    </w:p>
    <w:p w:rsidR="007E1A36" w:rsidRPr="000261F8" w:rsidRDefault="007E1A36" w:rsidP="00750696">
      <w:pPr>
        <w:pStyle w:val="rprtbody"/>
        <w:spacing w:before="0" w:beforeAutospacing="0" w:after="0" w:afterAutospacing="0"/>
        <w:rPr>
          <w:rStyle w:val="citation"/>
          <w:sz w:val="20"/>
          <w:szCs w:val="20"/>
          <w:lang w:val="en-US"/>
        </w:rPr>
      </w:pPr>
      <w:r w:rsidRPr="000261F8">
        <w:rPr>
          <w:rStyle w:val="citation"/>
          <w:sz w:val="20"/>
          <w:szCs w:val="20"/>
          <w:lang w:val="en-US"/>
        </w:rPr>
        <w:t xml:space="preserve">Tanner, J.., Wilson, P., &amp; Swets, J. (1954). A decision-making theory of visual detection. </w:t>
      </w:r>
      <w:r w:rsidRPr="000261F8">
        <w:rPr>
          <w:rStyle w:val="citation"/>
          <w:i/>
          <w:sz w:val="20"/>
          <w:szCs w:val="20"/>
          <w:lang w:val="en-US"/>
        </w:rPr>
        <w:t>P</w:t>
      </w:r>
      <w:r w:rsidRPr="000261F8">
        <w:rPr>
          <w:rStyle w:val="citation"/>
          <w:i/>
          <w:iCs/>
          <w:sz w:val="20"/>
          <w:szCs w:val="20"/>
          <w:lang w:val="en-US"/>
        </w:rPr>
        <w:t>sychological Review.</w:t>
      </w:r>
      <w:r w:rsidRPr="000261F8">
        <w:rPr>
          <w:rStyle w:val="citation"/>
          <w:sz w:val="20"/>
          <w:szCs w:val="20"/>
          <w:lang w:val="en-US"/>
        </w:rPr>
        <w:t xml:space="preserve"> </w:t>
      </w:r>
      <w:r w:rsidRPr="000261F8">
        <w:rPr>
          <w:rStyle w:val="citation"/>
          <w:bCs/>
          <w:sz w:val="20"/>
          <w:szCs w:val="20"/>
          <w:lang w:val="en-US"/>
        </w:rPr>
        <w:t>61</w:t>
      </w:r>
      <w:r w:rsidRPr="000261F8">
        <w:rPr>
          <w:rStyle w:val="citation"/>
          <w:sz w:val="20"/>
          <w:szCs w:val="20"/>
          <w:lang w:val="en-US"/>
        </w:rPr>
        <w:t xml:space="preserve"> </w:t>
      </w:r>
      <w:r w:rsidRPr="000261F8">
        <w:rPr>
          <w:rStyle w:val="citation"/>
          <w:sz w:val="20"/>
          <w:szCs w:val="20"/>
          <w:lang w:val="en-US"/>
        </w:rPr>
        <w:tab/>
        <w:t>(6), 401–409.</w:t>
      </w:r>
    </w:p>
    <w:p w:rsidR="001A687F" w:rsidRPr="000261F8" w:rsidRDefault="001A687F" w:rsidP="001A687F">
      <w:pPr>
        <w:pStyle w:val="Heading1"/>
        <w:spacing w:before="0" w:beforeAutospacing="0" w:after="0" w:afterAutospacing="0"/>
        <w:rPr>
          <w:b w:val="0"/>
          <w:sz w:val="20"/>
          <w:szCs w:val="20"/>
          <w:lang w:val="en-US"/>
        </w:rPr>
      </w:pPr>
      <w:r w:rsidRPr="000261F8">
        <w:rPr>
          <w:rStyle w:val="citation"/>
          <w:b w:val="0"/>
          <w:sz w:val="20"/>
          <w:szCs w:val="20"/>
          <w:lang w:val="en-US"/>
        </w:rPr>
        <w:t xml:space="preserve">Toja, E., Parini, C., Bonetti, C., Hunt, P., Fortin, M., Brzaghi, F. et al. (1994). </w:t>
      </w:r>
      <w:r w:rsidRPr="000261F8">
        <w:rPr>
          <w:b w:val="0"/>
          <w:sz w:val="20"/>
          <w:szCs w:val="20"/>
          <w:lang w:val="en-US"/>
        </w:rPr>
        <w:t xml:space="preserve">New classes of antimuscarinic agents </w:t>
      </w:r>
      <w:r w:rsidRPr="000261F8">
        <w:rPr>
          <w:b w:val="0"/>
          <w:sz w:val="20"/>
          <w:szCs w:val="20"/>
          <w:lang w:val="en-US"/>
        </w:rPr>
        <w:tab/>
        <w:t>endowed with selective antispasmodic properties. 1-Arylsulfonyl pyrrolidin-2-ones and 2-thiones, 1-</w:t>
      </w:r>
      <w:r w:rsidRPr="000261F8">
        <w:rPr>
          <w:b w:val="0"/>
          <w:sz w:val="20"/>
          <w:szCs w:val="20"/>
          <w:lang w:val="en-US"/>
        </w:rPr>
        <w:tab/>
        <w:t xml:space="preserve">arylsulfonyl piperidin-2-ones and 2-thiones and 1-arylsulfonyl hexahydro-2H-azepin-2-one. </w:t>
      </w:r>
      <w:r w:rsidRPr="000261F8">
        <w:rPr>
          <w:b w:val="0"/>
          <w:sz w:val="20"/>
          <w:szCs w:val="20"/>
          <w:lang w:val="en-US"/>
        </w:rPr>
        <w:tab/>
        <w:t>Arzneimittelforschung 44 (4), 501 - 509.</w:t>
      </w:r>
    </w:p>
    <w:p w:rsidR="00D85FE9" w:rsidRPr="000261F8" w:rsidRDefault="00D85FE9" w:rsidP="00750696">
      <w:pPr>
        <w:autoSpaceDE w:val="0"/>
        <w:autoSpaceDN w:val="0"/>
        <w:adjustRightInd w:val="0"/>
        <w:spacing w:after="0" w:line="240" w:lineRule="auto"/>
        <w:rPr>
          <w:rFonts w:ascii="Times New Roman" w:hAnsi="Times New Roman" w:cs="Times New Roman"/>
          <w:sz w:val="20"/>
          <w:szCs w:val="20"/>
        </w:rPr>
      </w:pPr>
      <w:r w:rsidRPr="000261F8">
        <w:rPr>
          <w:rStyle w:val="citation"/>
          <w:rFonts w:ascii="Times New Roman" w:hAnsi="Times New Roman" w:cs="Times New Roman"/>
          <w:sz w:val="20"/>
          <w:szCs w:val="20"/>
        </w:rPr>
        <w:t xml:space="preserve">Tuominen, H.; Tiihonen, J., &amp; Wahlbeck, K. (2005). Glutamatergic drugs for schizophrenia: a systematic review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and meta-analysis. </w:t>
      </w:r>
      <w:r w:rsidRPr="000261F8">
        <w:rPr>
          <w:rStyle w:val="citation"/>
          <w:rFonts w:ascii="Times New Roman" w:hAnsi="Times New Roman" w:cs="Times New Roman"/>
          <w:i/>
          <w:iCs/>
          <w:sz w:val="20"/>
          <w:szCs w:val="20"/>
        </w:rPr>
        <w:t>Schizophrenia Research</w:t>
      </w:r>
      <w:r w:rsidRPr="000261F8">
        <w:rPr>
          <w:rStyle w:val="citation"/>
          <w:rFonts w:ascii="Times New Roman" w:hAnsi="Times New Roman" w:cs="Times New Roman"/>
          <w:sz w:val="20"/>
          <w:szCs w:val="20"/>
        </w:rPr>
        <w:t xml:space="preserve"> </w:t>
      </w:r>
      <w:r w:rsidRPr="000261F8">
        <w:rPr>
          <w:rStyle w:val="citation"/>
          <w:rFonts w:ascii="Times New Roman" w:hAnsi="Times New Roman" w:cs="Times New Roman"/>
          <w:b/>
          <w:bCs/>
          <w:sz w:val="20"/>
          <w:szCs w:val="20"/>
        </w:rPr>
        <w:t>72</w:t>
      </w:r>
      <w:r w:rsidRPr="000261F8">
        <w:rPr>
          <w:rStyle w:val="citation"/>
          <w:rFonts w:ascii="Times New Roman" w:hAnsi="Times New Roman" w:cs="Times New Roman"/>
          <w:sz w:val="20"/>
          <w:szCs w:val="20"/>
        </w:rPr>
        <w:t xml:space="preserve"> (2-3): 225–34.</w:t>
      </w:r>
    </w:p>
    <w:p w:rsidR="008E6BB6" w:rsidRPr="000261F8" w:rsidRDefault="008E6BB6" w:rsidP="00750696">
      <w:pPr>
        <w:pStyle w:val="rprtbody"/>
        <w:spacing w:before="0" w:beforeAutospacing="0" w:after="0" w:afterAutospacing="0"/>
        <w:ind w:left="720" w:hanging="720"/>
        <w:rPr>
          <w:sz w:val="20"/>
          <w:szCs w:val="20"/>
          <w:lang w:val="en-US"/>
        </w:rPr>
      </w:pPr>
      <w:r w:rsidRPr="000261F8">
        <w:rPr>
          <w:sz w:val="20"/>
          <w:szCs w:val="20"/>
          <w:lang w:val="en-US"/>
        </w:rPr>
        <w:t xml:space="preserve">Ujike, H. (2002). Stimulant-induced psychosis and schizophrenia: the role of sensitization. </w:t>
      </w:r>
      <w:r w:rsidRPr="000261F8">
        <w:rPr>
          <w:rStyle w:val="jrnl"/>
          <w:sz w:val="20"/>
          <w:szCs w:val="20"/>
          <w:lang w:val="en-US"/>
        </w:rPr>
        <w:t>Curr Psychiatry Rep</w:t>
      </w:r>
      <w:r w:rsidRPr="000261F8">
        <w:rPr>
          <w:rStyle w:val="src"/>
          <w:sz w:val="20"/>
          <w:szCs w:val="20"/>
          <w:lang w:val="en-US"/>
        </w:rPr>
        <w:t>. 4(3), 177-84.</w:t>
      </w:r>
    </w:p>
    <w:p w:rsidR="00805DB2" w:rsidRPr="000261F8" w:rsidRDefault="00E822E1" w:rsidP="00750696">
      <w:pPr>
        <w:autoSpaceDE w:val="0"/>
        <w:autoSpaceDN w:val="0"/>
        <w:adjustRightInd w:val="0"/>
        <w:spacing w:after="0" w:line="240" w:lineRule="auto"/>
        <w:rPr>
          <w:rFonts w:ascii="Times New Roman" w:hAnsi="Times New Roman" w:cs="Times New Roman"/>
          <w:sz w:val="20"/>
          <w:szCs w:val="20"/>
        </w:rPr>
      </w:pPr>
      <w:r w:rsidRPr="000261F8">
        <w:rPr>
          <w:rFonts w:ascii="Times New Roman" w:hAnsi="Times New Roman" w:cs="Times New Roman"/>
          <w:sz w:val="20"/>
          <w:szCs w:val="20"/>
        </w:rPr>
        <w:t>Young, J., Light, G., Marston, H., Sharp, R., Geyer, M. (2009</w:t>
      </w:r>
      <w:r w:rsidR="003F1B26" w:rsidRPr="000261F8">
        <w:rPr>
          <w:rFonts w:ascii="Times New Roman" w:hAnsi="Times New Roman" w:cs="Times New Roman"/>
          <w:sz w:val="20"/>
          <w:szCs w:val="20"/>
        </w:rPr>
        <w:t>a</w:t>
      </w:r>
      <w:r w:rsidRPr="000261F8">
        <w:rPr>
          <w:rFonts w:ascii="Times New Roman" w:hAnsi="Times New Roman" w:cs="Times New Roman"/>
          <w:sz w:val="20"/>
          <w:szCs w:val="20"/>
        </w:rPr>
        <w:t xml:space="preserve">): The 5-choice continuous performance test: </w:t>
      </w:r>
      <w:r w:rsidR="00BE1F9D" w:rsidRPr="000261F8">
        <w:rPr>
          <w:rFonts w:ascii="Times New Roman" w:hAnsi="Times New Roman" w:cs="Times New Roman"/>
          <w:sz w:val="20"/>
          <w:szCs w:val="20"/>
        </w:rPr>
        <w:tab/>
      </w:r>
      <w:r w:rsidRPr="000261F8">
        <w:rPr>
          <w:rFonts w:ascii="Times New Roman" w:hAnsi="Times New Roman" w:cs="Times New Roman"/>
          <w:sz w:val="20"/>
          <w:szCs w:val="20"/>
        </w:rPr>
        <w:t xml:space="preserve">Evidence for a translational test of vigilance for mice. </w:t>
      </w:r>
      <w:r w:rsidRPr="000261F8">
        <w:rPr>
          <w:rFonts w:ascii="Times New Roman" w:hAnsi="Times New Roman" w:cs="Times New Roman"/>
          <w:i/>
          <w:iCs/>
          <w:sz w:val="20"/>
          <w:szCs w:val="20"/>
        </w:rPr>
        <w:t xml:space="preserve">PLoS ONE </w:t>
      </w:r>
      <w:r w:rsidRPr="000261F8">
        <w:rPr>
          <w:rFonts w:ascii="Times New Roman" w:hAnsi="Times New Roman" w:cs="Times New Roman"/>
          <w:sz w:val="20"/>
          <w:szCs w:val="20"/>
        </w:rPr>
        <w:t>4, e4227.</w:t>
      </w:r>
    </w:p>
    <w:p w:rsidR="00E73D77" w:rsidRPr="000261F8" w:rsidRDefault="00E73D77" w:rsidP="00750696">
      <w:pPr>
        <w:spacing w:after="0" w:line="240" w:lineRule="auto"/>
        <w:rPr>
          <w:rStyle w:val="citation"/>
          <w:rFonts w:ascii="Times New Roman" w:hAnsi="Times New Roman" w:cs="Times New Roman"/>
          <w:sz w:val="20"/>
          <w:szCs w:val="20"/>
        </w:rPr>
      </w:pPr>
      <w:r w:rsidRPr="000261F8">
        <w:rPr>
          <w:rStyle w:val="citation"/>
          <w:rFonts w:ascii="Times New Roman" w:hAnsi="Times New Roman" w:cs="Times New Roman"/>
          <w:sz w:val="20"/>
          <w:szCs w:val="20"/>
        </w:rPr>
        <w:t>Young, J., Powell, S., Risbrough, V., Marston, H., &amp; Geyer, M. (2009</w:t>
      </w:r>
      <w:r w:rsidR="003F1B26" w:rsidRPr="000261F8">
        <w:rPr>
          <w:rStyle w:val="citation"/>
          <w:rFonts w:ascii="Times New Roman" w:hAnsi="Times New Roman" w:cs="Times New Roman"/>
          <w:sz w:val="20"/>
          <w:szCs w:val="20"/>
        </w:rPr>
        <w:t>b</w:t>
      </w:r>
      <w:r w:rsidRPr="000261F8">
        <w:rPr>
          <w:rStyle w:val="citation"/>
          <w:rFonts w:ascii="Times New Roman" w:hAnsi="Times New Roman" w:cs="Times New Roman"/>
          <w:sz w:val="20"/>
          <w:szCs w:val="20"/>
        </w:rPr>
        <w:t xml:space="preserve">). Using the MATRICS to guide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 xml:space="preserve">development of a preclinical cognitive test battery for research in schizophrenia. </w:t>
      </w:r>
      <w:r w:rsidRPr="000261F8">
        <w:rPr>
          <w:rStyle w:val="ref-journal"/>
          <w:rFonts w:ascii="Times New Roman" w:hAnsi="Times New Roman" w:cs="Times New Roman"/>
          <w:i/>
          <w:sz w:val="20"/>
          <w:szCs w:val="20"/>
        </w:rPr>
        <w:t>Pharmacol Ther</w:t>
      </w:r>
      <w:r w:rsidRPr="000261F8">
        <w:rPr>
          <w:rStyle w:val="ref-journal"/>
          <w:rFonts w:ascii="Times New Roman" w:hAnsi="Times New Roman" w:cs="Times New Roman"/>
          <w:sz w:val="20"/>
          <w:szCs w:val="20"/>
        </w:rPr>
        <w:t xml:space="preserve">. </w:t>
      </w:r>
      <w:r w:rsidRPr="000261F8">
        <w:rPr>
          <w:rStyle w:val="ref-vol"/>
          <w:rFonts w:ascii="Times New Roman" w:hAnsi="Times New Roman" w:cs="Times New Roman"/>
          <w:sz w:val="20"/>
          <w:szCs w:val="20"/>
        </w:rPr>
        <w:t>122</w:t>
      </w:r>
      <w:r w:rsidRPr="000261F8">
        <w:rPr>
          <w:rStyle w:val="citation"/>
          <w:rFonts w:ascii="Times New Roman" w:hAnsi="Times New Roman" w:cs="Times New Roman"/>
          <w:sz w:val="20"/>
          <w:szCs w:val="20"/>
        </w:rPr>
        <w:t xml:space="preserve">, </w:t>
      </w:r>
      <w:r w:rsidR="00BE1F9D" w:rsidRPr="000261F8">
        <w:rPr>
          <w:rStyle w:val="citation"/>
          <w:rFonts w:ascii="Times New Roman" w:hAnsi="Times New Roman" w:cs="Times New Roman"/>
          <w:sz w:val="20"/>
          <w:szCs w:val="20"/>
        </w:rPr>
        <w:tab/>
      </w:r>
      <w:r w:rsidRPr="000261F8">
        <w:rPr>
          <w:rStyle w:val="citation"/>
          <w:rFonts w:ascii="Times New Roman" w:hAnsi="Times New Roman" w:cs="Times New Roman"/>
          <w:sz w:val="20"/>
          <w:szCs w:val="20"/>
        </w:rPr>
        <w:t>150–202.</w:t>
      </w:r>
    </w:p>
    <w:p w:rsidR="00D85FE9" w:rsidRPr="000261F8" w:rsidRDefault="00D85FE9" w:rsidP="00750696">
      <w:pPr>
        <w:spacing w:after="0" w:line="240" w:lineRule="auto"/>
        <w:rPr>
          <w:rFonts w:ascii="Times New Roman" w:hAnsi="Times New Roman" w:cs="Times New Roman"/>
          <w:sz w:val="20"/>
          <w:szCs w:val="20"/>
        </w:rPr>
      </w:pPr>
    </w:p>
    <w:p w:rsidR="002F5A8D" w:rsidRPr="000261F8" w:rsidRDefault="002F5A8D" w:rsidP="00750696">
      <w:pPr>
        <w:spacing w:after="0" w:line="240" w:lineRule="auto"/>
        <w:rPr>
          <w:rFonts w:ascii="Times New Roman" w:hAnsi="Times New Roman" w:cs="Times New Roman"/>
          <w:sz w:val="20"/>
          <w:szCs w:val="20"/>
        </w:rPr>
      </w:pPr>
    </w:p>
    <w:p w:rsidR="00947A77" w:rsidRPr="000261F8" w:rsidRDefault="00947A77" w:rsidP="00750696">
      <w:pPr>
        <w:spacing w:after="0" w:line="240" w:lineRule="auto"/>
        <w:rPr>
          <w:rFonts w:ascii="Times New Roman" w:hAnsi="Times New Roman" w:cs="Times New Roman"/>
          <w:sz w:val="20"/>
          <w:szCs w:val="20"/>
        </w:rPr>
      </w:pPr>
    </w:p>
    <w:p w:rsidR="00947A77" w:rsidRPr="000261F8" w:rsidRDefault="00947A77" w:rsidP="00750696">
      <w:pPr>
        <w:spacing w:after="0" w:line="240" w:lineRule="auto"/>
        <w:rPr>
          <w:rFonts w:ascii="Times New Roman" w:hAnsi="Times New Roman" w:cs="Times New Roman"/>
          <w:sz w:val="20"/>
          <w:szCs w:val="20"/>
        </w:rPr>
      </w:pPr>
    </w:p>
    <w:p w:rsidR="00947A77" w:rsidRPr="000261F8" w:rsidRDefault="00947A77" w:rsidP="00750696">
      <w:pPr>
        <w:spacing w:after="0" w:line="240" w:lineRule="auto"/>
        <w:rPr>
          <w:rFonts w:ascii="Times New Roman" w:hAnsi="Times New Roman" w:cs="Times New Roman"/>
          <w:sz w:val="20"/>
          <w:szCs w:val="20"/>
        </w:rPr>
      </w:pPr>
    </w:p>
    <w:p w:rsidR="00947A77" w:rsidRPr="000261F8" w:rsidRDefault="00947A77" w:rsidP="00750696">
      <w:pPr>
        <w:spacing w:after="0" w:line="240" w:lineRule="auto"/>
        <w:rPr>
          <w:rFonts w:ascii="Times New Roman" w:hAnsi="Times New Roman" w:cs="Times New Roman"/>
          <w:sz w:val="20"/>
          <w:szCs w:val="20"/>
        </w:rPr>
      </w:pPr>
    </w:p>
    <w:p w:rsidR="00B50E6F" w:rsidRPr="000261F8" w:rsidRDefault="00B50E6F" w:rsidP="00750696">
      <w:pPr>
        <w:autoSpaceDE w:val="0"/>
        <w:autoSpaceDN w:val="0"/>
        <w:adjustRightInd w:val="0"/>
        <w:spacing w:after="0" w:line="480" w:lineRule="auto"/>
        <w:rPr>
          <w:rFonts w:ascii="Times New Roman" w:hAnsi="Times New Roman" w:cs="Times New Roman"/>
          <w:sz w:val="20"/>
          <w:szCs w:val="20"/>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0D7D14" w:rsidRPr="000261F8" w:rsidRDefault="000D7D14" w:rsidP="00750696">
      <w:pPr>
        <w:autoSpaceDE w:val="0"/>
        <w:autoSpaceDN w:val="0"/>
        <w:adjustRightInd w:val="0"/>
        <w:spacing w:after="0" w:line="480" w:lineRule="auto"/>
        <w:rPr>
          <w:rFonts w:ascii="Times New Roman" w:hAnsi="Times New Roman" w:cs="Times New Roman"/>
          <w:b/>
          <w:i/>
          <w:u w:val="single"/>
        </w:rPr>
      </w:pPr>
    </w:p>
    <w:p w:rsidR="00DA74E0" w:rsidRDefault="00DA74E0" w:rsidP="00750696">
      <w:pPr>
        <w:autoSpaceDE w:val="0"/>
        <w:autoSpaceDN w:val="0"/>
        <w:adjustRightInd w:val="0"/>
        <w:spacing w:after="0" w:line="480" w:lineRule="auto"/>
        <w:rPr>
          <w:rFonts w:ascii="Times New Roman" w:hAnsi="Times New Roman" w:cs="Times New Roman"/>
          <w:b/>
          <w:i/>
          <w:u w:val="single"/>
        </w:rPr>
      </w:pPr>
    </w:p>
    <w:p w:rsidR="00947A77" w:rsidRPr="000261F8" w:rsidRDefault="00947A77" w:rsidP="00750696">
      <w:pPr>
        <w:autoSpaceDE w:val="0"/>
        <w:autoSpaceDN w:val="0"/>
        <w:adjustRightInd w:val="0"/>
        <w:spacing w:after="0" w:line="480" w:lineRule="auto"/>
        <w:rPr>
          <w:rFonts w:ascii="Times New Roman" w:hAnsi="Times New Roman" w:cs="Times New Roman"/>
          <w:b/>
          <w:i/>
          <w:u w:val="single"/>
        </w:rPr>
      </w:pPr>
      <w:r w:rsidRPr="000261F8">
        <w:rPr>
          <w:rFonts w:ascii="Times New Roman" w:hAnsi="Times New Roman" w:cs="Times New Roman"/>
          <w:b/>
          <w:i/>
          <w:u w:val="single"/>
        </w:rPr>
        <w:lastRenderedPageBreak/>
        <w:t>Attachment: Figures</w:t>
      </w:r>
    </w:p>
    <w:p w:rsidR="0010158F" w:rsidRDefault="0010158F" w:rsidP="00947A77">
      <w:pPr>
        <w:autoSpaceDE w:val="0"/>
        <w:autoSpaceDN w:val="0"/>
        <w:adjustRightInd w:val="0"/>
        <w:spacing w:after="0" w:line="240" w:lineRule="auto"/>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extent cx="5972175" cy="1257300"/>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72175" cy="1257300"/>
                    </a:xfrm>
                    <a:prstGeom prst="rect">
                      <a:avLst/>
                    </a:prstGeom>
                    <a:noFill/>
                    <a:ln w="9525">
                      <a:noFill/>
                      <a:miter lim="800000"/>
                      <a:headEnd/>
                      <a:tailEnd/>
                    </a:ln>
                  </pic:spPr>
                </pic:pic>
              </a:graphicData>
            </a:graphic>
          </wp:inline>
        </w:drawing>
      </w:r>
    </w:p>
    <w:p w:rsidR="00947A77" w:rsidRPr="000261F8" w:rsidRDefault="00947A77" w:rsidP="00947A77">
      <w:pPr>
        <w:autoSpaceDE w:val="0"/>
        <w:autoSpaceDN w:val="0"/>
        <w:adjustRightInd w:val="0"/>
        <w:spacing w:after="0" w:line="240" w:lineRule="auto"/>
        <w:rPr>
          <w:rFonts w:ascii="Times New Roman" w:hAnsi="Times New Roman" w:cs="Times New Roman"/>
          <w:sz w:val="18"/>
          <w:szCs w:val="18"/>
        </w:rPr>
      </w:pPr>
      <w:r w:rsidRPr="000261F8">
        <w:rPr>
          <w:rFonts w:ascii="Times New Roman" w:hAnsi="Times New Roman" w:cs="Times New Roman"/>
          <w:b/>
          <w:sz w:val="18"/>
          <w:szCs w:val="18"/>
        </w:rPr>
        <w:t>Fig. 4</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 xml:space="preserve">a) </w:t>
      </w:r>
      <w:r w:rsidR="00AF1AAD">
        <w:rPr>
          <w:rFonts w:ascii="Times New Roman" w:hAnsi="Times New Roman" w:cs="Times New Roman"/>
          <w:sz w:val="18"/>
          <w:szCs w:val="18"/>
        </w:rPr>
        <w:t>Amphetamine-injected mice</w:t>
      </w:r>
      <w:r w:rsidR="007B7548" w:rsidRPr="000261F8">
        <w:rPr>
          <w:rFonts w:ascii="Times New Roman" w:hAnsi="Times New Roman" w:cs="Times New Roman"/>
          <w:sz w:val="18"/>
          <w:szCs w:val="18"/>
        </w:rPr>
        <w:t xml:space="preserve"> </w:t>
      </w:r>
      <w:r w:rsidR="00AF1AAD">
        <w:rPr>
          <w:rFonts w:ascii="Times New Roman" w:hAnsi="Times New Roman" w:cs="Times New Roman"/>
          <w:sz w:val="18"/>
          <w:szCs w:val="18"/>
        </w:rPr>
        <w:t xml:space="preserve">showed a decreased accuracy on the Go trials only while the NoGo trials were unaffected by the treatment. </w:t>
      </w:r>
      <w:r w:rsidRPr="000261F8">
        <w:rPr>
          <w:rFonts w:ascii="Times New Roman" w:hAnsi="Times New Roman" w:cs="Times New Roman"/>
          <w:b/>
          <w:sz w:val="18"/>
          <w:szCs w:val="18"/>
        </w:rPr>
        <w:t>b)</w:t>
      </w:r>
      <w:r w:rsidRPr="000261F8">
        <w:rPr>
          <w:rFonts w:ascii="Times New Roman" w:hAnsi="Times New Roman" w:cs="Times New Roman"/>
          <w:sz w:val="18"/>
          <w:szCs w:val="18"/>
        </w:rPr>
        <w:t xml:space="preserve"> </w:t>
      </w:r>
      <w:r w:rsidR="00AF1AAD">
        <w:rPr>
          <w:rFonts w:ascii="Times New Roman" w:hAnsi="Times New Roman" w:cs="Times New Roman"/>
          <w:sz w:val="18"/>
          <w:szCs w:val="18"/>
        </w:rPr>
        <w:t xml:space="preserve">PCP-injected mice </w:t>
      </w:r>
      <w:r w:rsidR="007B7548" w:rsidRPr="000261F8">
        <w:rPr>
          <w:rFonts w:ascii="Times New Roman" w:hAnsi="Times New Roman" w:cs="Times New Roman"/>
          <w:sz w:val="18"/>
          <w:szCs w:val="18"/>
        </w:rPr>
        <w:t xml:space="preserve">showed </w:t>
      </w:r>
      <w:r w:rsidR="00AF1AAD">
        <w:rPr>
          <w:rFonts w:ascii="Times New Roman" w:hAnsi="Times New Roman" w:cs="Times New Roman"/>
          <w:sz w:val="18"/>
          <w:szCs w:val="18"/>
        </w:rPr>
        <w:t xml:space="preserve">a decreased accuracy on the NoGo trials only while the Go trials were unaffected by the treatment. </w:t>
      </w:r>
      <w:r w:rsidRPr="000261F8">
        <w:rPr>
          <w:rFonts w:ascii="Times New Roman" w:hAnsi="Times New Roman" w:cs="Times New Roman"/>
          <w:b/>
          <w:sz w:val="18"/>
          <w:szCs w:val="18"/>
        </w:rPr>
        <w:t xml:space="preserve">c) </w:t>
      </w:r>
      <w:r w:rsidR="007B7548" w:rsidRPr="000261F8">
        <w:rPr>
          <w:rFonts w:ascii="Times New Roman" w:hAnsi="Times New Roman" w:cs="Times New Roman"/>
          <w:sz w:val="18"/>
          <w:szCs w:val="18"/>
        </w:rPr>
        <w:t xml:space="preserve">Scopolamine-injected mice showed </w:t>
      </w:r>
      <w:r w:rsidR="00AF1AAD">
        <w:rPr>
          <w:rFonts w:ascii="Times New Roman" w:hAnsi="Times New Roman" w:cs="Times New Roman"/>
          <w:sz w:val="18"/>
          <w:szCs w:val="18"/>
        </w:rPr>
        <w:t xml:space="preserve">decreases in accuracy on both, Go and NoGo trials. </w:t>
      </w:r>
      <w:r w:rsidRPr="000261F8">
        <w:rPr>
          <w:rFonts w:ascii="Times New Roman" w:hAnsi="Times New Roman" w:cs="Times New Roman"/>
          <w:sz w:val="18"/>
          <w:szCs w:val="18"/>
        </w:rPr>
        <w:t>**p &lt;0.01 as c</w:t>
      </w:r>
      <w:r w:rsidR="0004505A">
        <w:rPr>
          <w:rFonts w:ascii="Times New Roman" w:hAnsi="Times New Roman" w:cs="Times New Roman"/>
          <w:sz w:val="18"/>
          <w:szCs w:val="18"/>
        </w:rPr>
        <w:t xml:space="preserve">ompared to the vehicle-injected </w:t>
      </w:r>
      <w:r w:rsidRPr="000261F8">
        <w:rPr>
          <w:rFonts w:ascii="Times New Roman" w:hAnsi="Times New Roman" w:cs="Times New Roman"/>
          <w:sz w:val="18"/>
          <w:szCs w:val="18"/>
        </w:rPr>
        <w:t>group (Wilcoxon test).</w:t>
      </w:r>
      <w:r w:rsidR="00AF1AAD" w:rsidRPr="00AF1AAD">
        <w:rPr>
          <w:rFonts w:ascii="Times New Roman" w:hAnsi="Times New Roman" w:cs="Times New Roman"/>
          <w:sz w:val="18"/>
          <w:szCs w:val="18"/>
        </w:rPr>
        <w:t xml:space="preserve"> </w:t>
      </w:r>
      <w:r w:rsidR="0024382A">
        <w:rPr>
          <w:rFonts w:ascii="Times New Roman" w:hAnsi="Times New Roman" w:cs="Times New Roman"/>
          <w:sz w:val="18"/>
          <w:szCs w:val="18"/>
        </w:rPr>
        <w:t xml:space="preserve">Data </w:t>
      </w:r>
      <w:r w:rsidR="00AF1AAD" w:rsidRPr="000261F8">
        <w:rPr>
          <w:rFonts w:ascii="Times New Roman" w:hAnsi="Times New Roman" w:cs="Times New Roman"/>
          <w:sz w:val="18"/>
          <w:szCs w:val="18"/>
        </w:rPr>
        <w:t>are expressed as means with standard errors (SEM).</w:t>
      </w:r>
    </w:p>
    <w:p w:rsidR="00947A77" w:rsidRPr="000261F8" w:rsidRDefault="00947A77" w:rsidP="00947A77">
      <w:pPr>
        <w:autoSpaceDE w:val="0"/>
        <w:autoSpaceDN w:val="0"/>
        <w:adjustRightInd w:val="0"/>
        <w:spacing w:after="0" w:line="240" w:lineRule="auto"/>
        <w:rPr>
          <w:rFonts w:ascii="Times New Roman" w:hAnsi="Times New Roman" w:cs="Times New Roman"/>
          <w:sz w:val="18"/>
          <w:szCs w:val="18"/>
        </w:rPr>
      </w:pPr>
    </w:p>
    <w:p w:rsidR="000702BE" w:rsidRPr="000261F8" w:rsidRDefault="00947A77" w:rsidP="000702BE">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noProof/>
        </w:rPr>
        <w:drawing>
          <wp:inline distT="0" distB="0" distL="0" distR="0">
            <wp:extent cx="5934075" cy="158115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34075" cy="1581150"/>
                    </a:xfrm>
                    <a:prstGeom prst="rect">
                      <a:avLst/>
                    </a:prstGeom>
                    <a:noFill/>
                    <a:ln w="9525">
                      <a:noFill/>
                      <a:miter lim="800000"/>
                      <a:headEnd/>
                      <a:tailEnd/>
                    </a:ln>
                  </pic:spPr>
                </pic:pic>
              </a:graphicData>
            </a:graphic>
          </wp:inline>
        </w:drawing>
      </w:r>
      <w:r w:rsidRPr="000261F8">
        <w:rPr>
          <w:rFonts w:ascii="Times New Roman" w:hAnsi="Times New Roman" w:cs="Times New Roman"/>
          <w:b/>
          <w:sz w:val="18"/>
          <w:szCs w:val="18"/>
        </w:rPr>
        <w:t>Fig 5</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a</w:t>
      </w:r>
      <w:r w:rsidRPr="000261F8">
        <w:rPr>
          <w:rFonts w:ascii="Times New Roman" w:hAnsi="Times New Roman" w:cs="Times New Roman"/>
          <w:sz w:val="18"/>
          <w:szCs w:val="18"/>
        </w:rPr>
        <w:t>) A</w:t>
      </w:r>
      <w:r w:rsidR="00AF1AAD">
        <w:rPr>
          <w:rFonts w:ascii="Times New Roman" w:hAnsi="Times New Roman" w:cs="Times New Roman"/>
          <w:sz w:val="18"/>
          <w:szCs w:val="18"/>
        </w:rPr>
        <w:t>m</w:t>
      </w:r>
      <w:r w:rsidR="007B7548" w:rsidRPr="000261F8">
        <w:rPr>
          <w:rFonts w:ascii="Times New Roman" w:hAnsi="Times New Roman" w:cs="Times New Roman"/>
          <w:sz w:val="18"/>
          <w:szCs w:val="18"/>
        </w:rPr>
        <w:t>phetamine-</w:t>
      </w:r>
      <w:r w:rsidR="00AF1AAD">
        <w:rPr>
          <w:rFonts w:ascii="Times New Roman" w:hAnsi="Times New Roman" w:cs="Times New Roman"/>
          <w:sz w:val="18"/>
          <w:szCs w:val="18"/>
        </w:rPr>
        <w:t xml:space="preserve">injected mice did less correct trials </w:t>
      </w:r>
      <w:r w:rsidRPr="000261F8">
        <w:rPr>
          <w:rFonts w:ascii="Times New Roman" w:hAnsi="Times New Roman" w:cs="Times New Roman"/>
          <w:sz w:val="18"/>
          <w:szCs w:val="18"/>
        </w:rPr>
        <w:t>but more omissions</w:t>
      </w:r>
      <w:r w:rsidR="00AF1AAD">
        <w:rPr>
          <w:rFonts w:ascii="Times New Roman" w:hAnsi="Times New Roman" w:cs="Times New Roman"/>
          <w:sz w:val="18"/>
          <w:szCs w:val="18"/>
        </w:rPr>
        <w:t>. Incorrect responses were unchanged.</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b</w:t>
      </w:r>
      <w:r w:rsidRPr="000261F8">
        <w:rPr>
          <w:rFonts w:ascii="Times New Roman" w:hAnsi="Times New Roman" w:cs="Times New Roman"/>
          <w:sz w:val="18"/>
          <w:szCs w:val="18"/>
        </w:rPr>
        <w:t>) PCP had no effect on the proportions of correct, incorrect and omissions.</w:t>
      </w:r>
      <w:r w:rsidR="008E4AE9">
        <w:rPr>
          <w:rFonts w:ascii="Times New Roman" w:hAnsi="Times New Roman" w:cs="Times New Roman"/>
          <w:sz w:val="18"/>
          <w:szCs w:val="18"/>
        </w:rPr>
        <w:t xml:space="preserve"> </w:t>
      </w:r>
      <w:r w:rsidRPr="000261F8">
        <w:rPr>
          <w:rFonts w:ascii="Times New Roman" w:hAnsi="Times New Roman" w:cs="Times New Roman"/>
          <w:b/>
          <w:sz w:val="18"/>
          <w:szCs w:val="18"/>
        </w:rPr>
        <w:t>c</w:t>
      </w:r>
      <w:r w:rsidRPr="000261F8">
        <w:rPr>
          <w:rFonts w:ascii="Times New Roman" w:hAnsi="Times New Roman" w:cs="Times New Roman"/>
          <w:sz w:val="18"/>
          <w:szCs w:val="18"/>
        </w:rPr>
        <w:t xml:space="preserve">) </w:t>
      </w:r>
      <w:r w:rsidR="00AF1AAD">
        <w:rPr>
          <w:rFonts w:ascii="Times New Roman" w:hAnsi="Times New Roman" w:cs="Times New Roman"/>
          <w:sz w:val="18"/>
          <w:szCs w:val="18"/>
        </w:rPr>
        <w:t>S</w:t>
      </w:r>
      <w:r w:rsidRPr="000261F8">
        <w:rPr>
          <w:rFonts w:ascii="Times New Roman" w:hAnsi="Times New Roman" w:cs="Times New Roman"/>
          <w:sz w:val="18"/>
          <w:szCs w:val="18"/>
        </w:rPr>
        <w:t>copolamine</w:t>
      </w:r>
      <w:r w:rsidR="00AF1AAD">
        <w:rPr>
          <w:rFonts w:ascii="Times New Roman" w:hAnsi="Times New Roman" w:cs="Times New Roman"/>
          <w:sz w:val="18"/>
          <w:szCs w:val="18"/>
        </w:rPr>
        <w:t>-</w:t>
      </w:r>
      <w:r w:rsidRPr="000261F8">
        <w:rPr>
          <w:rFonts w:ascii="Times New Roman" w:hAnsi="Times New Roman" w:cs="Times New Roman"/>
          <w:sz w:val="18"/>
          <w:szCs w:val="18"/>
        </w:rPr>
        <w:t xml:space="preserve">injected mice </w:t>
      </w:r>
      <w:r w:rsidR="00AF1AAD">
        <w:rPr>
          <w:rFonts w:ascii="Times New Roman" w:hAnsi="Times New Roman" w:cs="Times New Roman"/>
          <w:sz w:val="18"/>
          <w:szCs w:val="18"/>
        </w:rPr>
        <w:t>showed a decrease in the</w:t>
      </w:r>
      <w:r w:rsidRPr="000261F8">
        <w:rPr>
          <w:rFonts w:ascii="Times New Roman" w:hAnsi="Times New Roman" w:cs="Times New Roman"/>
          <w:sz w:val="18"/>
          <w:szCs w:val="18"/>
        </w:rPr>
        <w:t xml:space="preserve"> proportion of correct </w:t>
      </w:r>
      <w:r w:rsidR="00AF1AAD">
        <w:rPr>
          <w:rFonts w:ascii="Times New Roman" w:hAnsi="Times New Roman" w:cs="Times New Roman"/>
          <w:sz w:val="18"/>
          <w:szCs w:val="18"/>
        </w:rPr>
        <w:t>responses</w:t>
      </w:r>
      <w:r w:rsidRPr="000261F8">
        <w:rPr>
          <w:rFonts w:ascii="Times New Roman" w:hAnsi="Times New Roman" w:cs="Times New Roman"/>
          <w:sz w:val="18"/>
          <w:szCs w:val="18"/>
        </w:rPr>
        <w:t xml:space="preserve"> as well </w:t>
      </w:r>
      <w:r w:rsidR="00AF1AAD">
        <w:rPr>
          <w:rFonts w:ascii="Times New Roman" w:hAnsi="Times New Roman" w:cs="Times New Roman"/>
          <w:sz w:val="18"/>
          <w:szCs w:val="18"/>
        </w:rPr>
        <w:t>increases in the proportions incorrect and omission trials</w:t>
      </w:r>
      <w:r w:rsidRPr="000261F8">
        <w:rPr>
          <w:rFonts w:ascii="Times New Roman" w:hAnsi="Times New Roman" w:cs="Times New Roman"/>
          <w:sz w:val="18"/>
          <w:szCs w:val="18"/>
        </w:rPr>
        <w:t>. **p &lt;0.01 as compared to the vehicle treated group and *p &lt;0.05 as compared to the vehicle treated group (Wilcoxon test).</w:t>
      </w:r>
      <w:r w:rsidR="00AF1AAD" w:rsidRPr="00AF1AAD">
        <w:rPr>
          <w:rFonts w:ascii="Times New Roman" w:hAnsi="Times New Roman" w:cs="Times New Roman"/>
          <w:sz w:val="18"/>
          <w:szCs w:val="18"/>
        </w:rPr>
        <w:t xml:space="preserve"> </w:t>
      </w:r>
      <w:r w:rsidR="000702BE">
        <w:rPr>
          <w:rFonts w:ascii="Times New Roman" w:hAnsi="Times New Roman" w:cs="Times New Roman"/>
          <w:sz w:val="18"/>
          <w:szCs w:val="18"/>
        </w:rPr>
        <w:t xml:space="preserve">Data </w:t>
      </w:r>
      <w:r w:rsidR="000702BE" w:rsidRPr="000261F8">
        <w:rPr>
          <w:rFonts w:ascii="Times New Roman" w:hAnsi="Times New Roman" w:cs="Times New Roman"/>
          <w:sz w:val="18"/>
          <w:szCs w:val="18"/>
        </w:rPr>
        <w:t>are expressed</w:t>
      </w:r>
      <w:r w:rsidR="000702BE">
        <w:rPr>
          <w:rFonts w:ascii="Times New Roman" w:hAnsi="Times New Roman" w:cs="Times New Roman"/>
          <w:sz w:val="18"/>
          <w:szCs w:val="18"/>
        </w:rPr>
        <w:t xml:space="preserve"> as means with SEM.</w:t>
      </w:r>
    </w:p>
    <w:p w:rsidR="00947A77" w:rsidRPr="000261F8" w:rsidRDefault="00947A77" w:rsidP="00947A77">
      <w:pPr>
        <w:autoSpaceDE w:val="0"/>
        <w:autoSpaceDN w:val="0"/>
        <w:adjustRightInd w:val="0"/>
        <w:spacing w:after="0" w:line="240" w:lineRule="auto"/>
        <w:jc w:val="both"/>
        <w:rPr>
          <w:rFonts w:ascii="Times New Roman" w:hAnsi="Times New Roman" w:cs="Times New Roman"/>
          <w:b/>
          <w:sz w:val="18"/>
          <w:szCs w:val="18"/>
        </w:rPr>
      </w:pPr>
    </w:p>
    <w:p w:rsidR="00947A77" w:rsidRPr="000261F8" w:rsidRDefault="00947A77" w:rsidP="00947A77">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5943600" cy="129540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43600" cy="1295400"/>
                    </a:xfrm>
                    <a:prstGeom prst="rect">
                      <a:avLst/>
                    </a:prstGeom>
                    <a:noFill/>
                    <a:ln w="9525">
                      <a:noFill/>
                      <a:miter lim="800000"/>
                      <a:headEnd/>
                      <a:tailEnd/>
                    </a:ln>
                  </pic:spPr>
                </pic:pic>
              </a:graphicData>
            </a:graphic>
          </wp:inline>
        </w:drawing>
      </w:r>
    </w:p>
    <w:p w:rsidR="00947A77" w:rsidRDefault="00947A77" w:rsidP="00947A77">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6</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a</w:t>
      </w:r>
      <w:r w:rsidRPr="000261F8">
        <w:rPr>
          <w:rFonts w:ascii="Times New Roman" w:hAnsi="Times New Roman" w:cs="Times New Roman"/>
          <w:sz w:val="18"/>
          <w:szCs w:val="18"/>
        </w:rPr>
        <w:t>) Amphetamine did not have an effect on the number of perseverative responses done</w:t>
      </w:r>
      <w:r w:rsidR="00AF1AAD">
        <w:rPr>
          <w:rFonts w:ascii="Times New Roman" w:hAnsi="Times New Roman" w:cs="Times New Roman"/>
          <w:sz w:val="18"/>
          <w:szCs w:val="18"/>
        </w:rPr>
        <w:t xml:space="preserve">. </w:t>
      </w:r>
      <w:r w:rsidRPr="000261F8">
        <w:rPr>
          <w:rFonts w:ascii="Times New Roman" w:hAnsi="Times New Roman" w:cs="Times New Roman"/>
          <w:b/>
          <w:sz w:val="18"/>
          <w:szCs w:val="18"/>
        </w:rPr>
        <w:t>b</w:t>
      </w:r>
      <w:r w:rsidRPr="000261F8">
        <w:rPr>
          <w:rFonts w:ascii="Times New Roman" w:hAnsi="Times New Roman" w:cs="Times New Roman"/>
          <w:sz w:val="18"/>
          <w:szCs w:val="18"/>
        </w:rPr>
        <w:t>) PCP – injected mice showed an increased number of perseverative responses</w:t>
      </w:r>
      <w:r w:rsidR="00AF1AAD">
        <w:rPr>
          <w:rFonts w:ascii="Times New Roman" w:hAnsi="Times New Roman" w:cs="Times New Roman"/>
          <w:sz w:val="18"/>
          <w:szCs w:val="18"/>
        </w:rPr>
        <w:t>.</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c</w:t>
      </w:r>
      <w:r w:rsidRPr="000261F8">
        <w:rPr>
          <w:rFonts w:ascii="Times New Roman" w:hAnsi="Times New Roman" w:cs="Times New Roman"/>
          <w:sz w:val="18"/>
          <w:szCs w:val="18"/>
        </w:rPr>
        <w:t>) Scopolamine – injected mice showed an increased nu</w:t>
      </w:r>
      <w:r w:rsidR="00AF1AAD">
        <w:rPr>
          <w:rFonts w:ascii="Times New Roman" w:hAnsi="Times New Roman" w:cs="Times New Roman"/>
          <w:sz w:val="18"/>
          <w:szCs w:val="18"/>
        </w:rPr>
        <w:t xml:space="preserve">mber of perseverative responses. </w:t>
      </w:r>
      <w:r w:rsidRPr="000261F8">
        <w:rPr>
          <w:rFonts w:ascii="Times New Roman" w:hAnsi="Times New Roman" w:cs="Times New Roman"/>
          <w:sz w:val="18"/>
          <w:szCs w:val="18"/>
        </w:rPr>
        <w:t>*p &lt;0.05 as compared to the vehicle – treated group (Wilcoxon test).</w:t>
      </w:r>
      <w:r w:rsidR="00AF1AAD" w:rsidRPr="00AF1AAD">
        <w:rPr>
          <w:rFonts w:ascii="Times New Roman" w:hAnsi="Times New Roman" w:cs="Times New Roman"/>
          <w:sz w:val="18"/>
          <w:szCs w:val="18"/>
        </w:rPr>
        <w:t xml:space="preserve"> </w:t>
      </w:r>
      <w:r w:rsidR="000702BE">
        <w:rPr>
          <w:rFonts w:ascii="Times New Roman" w:hAnsi="Times New Roman" w:cs="Times New Roman"/>
          <w:sz w:val="18"/>
          <w:szCs w:val="18"/>
        </w:rPr>
        <w:t xml:space="preserve">Data </w:t>
      </w:r>
      <w:r w:rsidR="000702BE" w:rsidRPr="000261F8">
        <w:rPr>
          <w:rFonts w:ascii="Times New Roman" w:hAnsi="Times New Roman" w:cs="Times New Roman"/>
          <w:sz w:val="18"/>
          <w:szCs w:val="18"/>
        </w:rPr>
        <w:t>are expressed</w:t>
      </w:r>
      <w:r w:rsidR="000702BE">
        <w:rPr>
          <w:rFonts w:ascii="Times New Roman" w:hAnsi="Times New Roman" w:cs="Times New Roman"/>
          <w:sz w:val="18"/>
          <w:szCs w:val="18"/>
        </w:rPr>
        <w:t xml:space="preserve"> as means with SEM.</w:t>
      </w:r>
    </w:p>
    <w:p w:rsidR="000702BE" w:rsidRPr="000261F8" w:rsidRDefault="000702BE" w:rsidP="00947A77">
      <w:pPr>
        <w:autoSpaceDE w:val="0"/>
        <w:autoSpaceDN w:val="0"/>
        <w:adjustRightInd w:val="0"/>
        <w:spacing w:after="0" w:line="240" w:lineRule="auto"/>
        <w:jc w:val="both"/>
        <w:rPr>
          <w:rFonts w:ascii="Times New Roman" w:hAnsi="Times New Roman" w:cs="Times New Roman"/>
          <w:sz w:val="18"/>
          <w:szCs w:val="18"/>
        </w:rPr>
      </w:pPr>
    </w:p>
    <w:p w:rsidR="00947A77" w:rsidRPr="000261F8" w:rsidRDefault="00947A77" w:rsidP="00947A77">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5943600" cy="168592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3600" cy="1685925"/>
                    </a:xfrm>
                    <a:prstGeom prst="rect">
                      <a:avLst/>
                    </a:prstGeom>
                    <a:noFill/>
                    <a:ln w="9525">
                      <a:noFill/>
                      <a:miter lim="800000"/>
                      <a:headEnd/>
                      <a:tailEnd/>
                    </a:ln>
                  </pic:spPr>
                </pic:pic>
              </a:graphicData>
            </a:graphic>
          </wp:inline>
        </w:drawing>
      </w:r>
    </w:p>
    <w:p w:rsidR="000702BE" w:rsidRPr="000261F8" w:rsidRDefault="00947A77" w:rsidP="000702BE">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lastRenderedPageBreak/>
        <w:t>Fig 7.</w:t>
      </w:r>
      <w:r w:rsidRPr="000261F8">
        <w:rPr>
          <w:rFonts w:ascii="Times New Roman" w:hAnsi="Times New Roman" w:cs="Times New Roman"/>
          <w:sz w:val="18"/>
          <w:szCs w:val="18"/>
        </w:rPr>
        <w:t xml:space="preserve"> </w:t>
      </w:r>
      <w:r w:rsidR="008E4AE9" w:rsidRPr="008E4AE9">
        <w:rPr>
          <w:rFonts w:ascii="Times New Roman" w:hAnsi="Times New Roman" w:cs="Times New Roman"/>
          <w:i/>
          <w:sz w:val="18"/>
          <w:szCs w:val="18"/>
        </w:rPr>
        <w:t xml:space="preserve">Illustrated is a </w:t>
      </w:r>
      <w:r w:rsidRPr="008E4AE9">
        <w:rPr>
          <w:rFonts w:ascii="Times New Roman" w:hAnsi="Times New Roman" w:cs="Times New Roman"/>
          <w:i/>
          <w:sz w:val="18"/>
          <w:szCs w:val="18"/>
        </w:rPr>
        <w:t>log – transformation of the latencies for correct and incorrect responses as well as the time to retrieve the pellet</w:t>
      </w:r>
      <w:r w:rsidR="008E4AE9" w:rsidRPr="008E4AE9">
        <w:rPr>
          <w:rFonts w:ascii="Times New Roman" w:hAnsi="Times New Roman" w:cs="Times New Roman"/>
          <w:i/>
          <w:sz w:val="18"/>
          <w:szCs w:val="18"/>
        </w:rPr>
        <w:t>.</w:t>
      </w:r>
      <w:r w:rsidR="008E4AE9">
        <w:rPr>
          <w:rFonts w:ascii="Times New Roman" w:hAnsi="Times New Roman" w:cs="Times New Roman"/>
          <w:sz w:val="18"/>
          <w:szCs w:val="18"/>
        </w:rPr>
        <w:t xml:space="preserve"> It</w:t>
      </w:r>
      <w:r w:rsidRPr="000261F8">
        <w:rPr>
          <w:rFonts w:ascii="Times New Roman" w:hAnsi="Times New Roman" w:cs="Times New Roman"/>
          <w:sz w:val="18"/>
          <w:szCs w:val="18"/>
        </w:rPr>
        <w:t xml:space="preserve"> takes into consideration that the latency is not distributed evenly and that there are ceiling effects to be considered. The response of the animal in the operant box does take a certain amount of time already</w:t>
      </w:r>
      <w:r w:rsidR="007B7548" w:rsidRPr="000261F8">
        <w:rPr>
          <w:rFonts w:ascii="Times New Roman" w:hAnsi="Times New Roman" w:cs="Times New Roman"/>
          <w:sz w:val="18"/>
          <w:szCs w:val="18"/>
        </w:rPr>
        <w:t>,</w:t>
      </w:r>
      <w:r w:rsidRPr="000261F8">
        <w:rPr>
          <w:rFonts w:ascii="Times New Roman" w:hAnsi="Times New Roman" w:cs="Times New Roman"/>
          <w:sz w:val="18"/>
          <w:szCs w:val="18"/>
        </w:rPr>
        <w:t xml:space="preserve"> due to the length of the ways the animal needs to travel to respond and pick up rewards. Therefore, if an animal does reduce its response latency from 2 to 1 second</w:t>
      </w:r>
      <w:r w:rsidR="007B7548" w:rsidRPr="000261F8">
        <w:rPr>
          <w:rFonts w:ascii="Times New Roman" w:hAnsi="Times New Roman" w:cs="Times New Roman"/>
          <w:sz w:val="18"/>
          <w:szCs w:val="18"/>
        </w:rPr>
        <w:t>s</w:t>
      </w:r>
      <w:r w:rsidRPr="000261F8">
        <w:rPr>
          <w:rFonts w:ascii="Times New Roman" w:hAnsi="Times New Roman" w:cs="Times New Roman"/>
          <w:sz w:val="18"/>
          <w:szCs w:val="18"/>
        </w:rPr>
        <w:t xml:space="preserve">, this has a bigger significance than if it reduces its response latency from 20 to 19 seconds. </w:t>
      </w:r>
      <w:r w:rsidRPr="000261F8">
        <w:rPr>
          <w:rFonts w:ascii="Times New Roman" w:hAnsi="Times New Roman" w:cs="Times New Roman"/>
          <w:b/>
          <w:sz w:val="18"/>
          <w:szCs w:val="18"/>
        </w:rPr>
        <w:t>a</w:t>
      </w:r>
      <w:r w:rsidRPr="000261F8">
        <w:rPr>
          <w:rFonts w:ascii="Times New Roman" w:hAnsi="Times New Roman" w:cs="Times New Roman"/>
          <w:sz w:val="18"/>
          <w:szCs w:val="18"/>
        </w:rPr>
        <w:t>) Amphetamine did not have an effect on the latencies correct, in</w:t>
      </w:r>
      <w:r w:rsidR="00AF1AAD">
        <w:rPr>
          <w:rFonts w:ascii="Times New Roman" w:hAnsi="Times New Roman" w:cs="Times New Roman"/>
          <w:sz w:val="18"/>
          <w:szCs w:val="18"/>
        </w:rPr>
        <w:t>correct or for pellet retrieval</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b</w:t>
      </w:r>
      <w:r w:rsidRPr="000261F8">
        <w:rPr>
          <w:rFonts w:ascii="Times New Roman" w:hAnsi="Times New Roman" w:cs="Times New Roman"/>
          <w:sz w:val="18"/>
          <w:szCs w:val="18"/>
        </w:rPr>
        <w:t>) PCP did not have an effect on the latencies correct, incorrect or for pellet retrieval</w:t>
      </w:r>
      <w:r w:rsidR="00AF1AAD">
        <w:rPr>
          <w:rFonts w:ascii="Times New Roman" w:hAnsi="Times New Roman" w:cs="Times New Roman"/>
          <w:sz w:val="18"/>
          <w:szCs w:val="18"/>
        </w:rPr>
        <w:t xml:space="preserve">. </w:t>
      </w:r>
      <w:r w:rsidRPr="000261F8">
        <w:rPr>
          <w:rFonts w:ascii="Times New Roman" w:hAnsi="Times New Roman" w:cs="Times New Roman"/>
          <w:b/>
          <w:sz w:val="18"/>
          <w:szCs w:val="18"/>
        </w:rPr>
        <w:t>c</w:t>
      </w:r>
      <w:r w:rsidRPr="000261F8">
        <w:rPr>
          <w:rFonts w:ascii="Times New Roman" w:hAnsi="Times New Roman" w:cs="Times New Roman"/>
          <w:sz w:val="18"/>
          <w:szCs w:val="18"/>
        </w:rPr>
        <w:t xml:space="preserve">) Scopolamine </w:t>
      </w:r>
      <w:r w:rsidR="00AF1AAD">
        <w:rPr>
          <w:rFonts w:ascii="Times New Roman" w:hAnsi="Times New Roman" w:cs="Times New Roman"/>
          <w:sz w:val="18"/>
          <w:szCs w:val="18"/>
        </w:rPr>
        <w:t>increased the latencies correct</w:t>
      </w:r>
      <w:r w:rsidRPr="000261F8">
        <w:rPr>
          <w:rFonts w:ascii="Times New Roman" w:hAnsi="Times New Roman" w:cs="Times New Roman"/>
          <w:sz w:val="18"/>
          <w:szCs w:val="18"/>
        </w:rPr>
        <w:t xml:space="preserve"> an</w:t>
      </w:r>
      <w:r w:rsidR="00AF1AAD">
        <w:rPr>
          <w:rFonts w:ascii="Times New Roman" w:hAnsi="Times New Roman" w:cs="Times New Roman"/>
          <w:sz w:val="18"/>
          <w:szCs w:val="18"/>
        </w:rPr>
        <w:t>d pellet retrieval</w:t>
      </w:r>
      <w:r w:rsidRPr="000261F8">
        <w:rPr>
          <w:rFonts w:ascii="Times New Roman" w:hAnsi="Times New Roman" w:cs="Times New Roman"/>
          <w:sz w:val="18"/>
          <w:szCs w:val="18"/>
        </w:rPr>
        <w:t xml:space="preserve">. The latency to an incorrect response </w:t>
      </w:r>
      <w:r w:rsidR="00DC03ED">
        <w:rPr>
          <w:rFonts w:ascii="Times New Roman" w:hAnsi="Times New Roman" w:cs="Times New Roman"/>
          <w:sz w:val="18"/>
          <w:szCs w:val="18"/>
        </w:rPr>
        <w:t xml:space="preserve">was </w:t>
      </w:r>
      <w:r w:rsidR="00AF1AAD">
        <w:rPr>
          <w:rFonts w:ascii="Times New Roman" w:hAnsi="Times New Roman" w:cs="Times New Roman"/>
          <w:sz w:val="18"/>
          <w:szCs w:val="18"/>
        </w:rPr>
        <w:t xml:space="preserve">unaffected. </w:t>
      </w:r>
      <w:r w:rsidRPr="000261F8">
        <w:rPr>
          <w:rFonts w:ascii="Times New Roman" w:hAnsi="Times New Roman" w:cs="Times New Roman"/>
          <w:sz w:val="18"/>
          <w:szCs w:val="18"/>
        </w:rPr>
        <w:t>*p &lt;0.05 as compared to the vehicle – treated group (Wilcoxon test).</w:t>
      </w:r>
      <w:r w:rsidR="00AF1AAD" w:rsidRPr="00AF1AAD">
        <w:rPr>
          <w:rFonts w:ascii="Times New Roman" w:hAnsi="Times New Roman" w:cs="Times New Roman"/>
          <w:sz w:val="18"/>
          <w:szCs w:val="18"/>
        </w:rPr>
        <w:t xml:space="preserve"> </w:t>
      </w:r>
      <w:r w:rsidR="000702BE">
        <w:rPr>
          <w:rFonts w:ascii="Times New Roman" w:hAnsi="Times New Roman" w:cs="Times New Roman"/>
          <w:sz w:val="18"/>
          <w:szCs w:val="18"/>
        </w:rPr>
        <w:t xml:space="preserve">Data </w:t>
      </w:r>
      <w:r w:rsidR="000702BE" w:rsidRPr="000261F8">
        <w:rPr>
          <w:rFonts w:ascii="Times New Roman" w:hAnsi="Times New Roman" w:cs="Times New Roman"/>
          <w:sz w:val="18"/>
          <w:szCs w:val="18"/>
        </w:rPr>
        <w:t>are expressed</w:t>
      </w:r>
      <w:r w:rsidR="000702BE">
        <w:rPr>
          <w:rFonts w:ascii="Times New Roman" w:hAnsi="Times New Roman" w:cs="Times New Roman"/>
          <w:sz w:val="18"/>
          <w:szCs w:val="18"/>
        </w:rPr>
        <w:t xml:space="preserve"> as means with SEM.</w:t>
      </w:r>
    </w:p>
    <w:p w:rsidR="00947A77" w:rsidRPr="000261F8" w:rsidRDefault="00947A77" w:rsidP="00947A77">
      <w:pPr>
        <w:autoSpaceDE w:val="0"/>
        <w:autoSpaceDN w:val="0"/>
        <w:adjustRightInd w:val="0"/>
        <w:spacing w:after="0" w:line="240" w:lineRule="auto"/>
        <w:jc w:val="both"/>
        <w:rPr>
          <w:rFonts w:ascii="Times New Roman" w:hAnsi="Times New Roman" w:cs="Times New Roman"/>
          <w:sz w:val="18"/>
          <w:szCs w:val="18"/>
        </w:rPr>
      </w:pPr>
    </w:p>
    <w:p w:rsidR="00947A77" w:rsidRPr="000261F8" w:rsidRDefault="00947A77" w:rsidP="00947A77">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5943600" cy="138112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43600" cy="1381125"/>
                    </a:xfrm>
                    <a:prstGeom prst="rect">
                      <a:avLst/>
                    </a:prstGeom>
                    <a:noFill/>
                    <a:ln w="9525">
                      <a:noFill/>
                      <a:miter lim="800000"/>
                      <a:headEnd/>
                      <a:tailEnd/>
                    </a:ln>
                  </pic:spPr>
                </pic:pic>
              </a:graphicData>
            </a:graphic>
          </wp:inline>
        </w:drawing>
      </w:r>
    </w:p>
    <w:p w:rsidR="000702BE" w:rsidRPr="000261F8" w:rsidRDefault="00947A77" w:rsidP="000702BE">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8.</w:t>
      </w:r>
      <w:r w:rsidRPr="000261F8">
        <w:rPr>
          <w:rFonts w:ascii="Times New Roman" w:hAnsi="Times New Roman" w:cs="Times New Roman"/>
          <w:sz w:val="18"/>
          <w:szCs w:val="18"/>
        </w:rPr>
        <w:t xml:space="preserve"> </w:t>
      </w:r>
      <w:r w:rsidR="0024382A">
        <w:rPr>
          <w:rFonts w:ascii="Times New Roman" w:hAnsi="Times New Roman" w:cs="Times New Roman"/>
          <w:sz w:val="18"/>
          <w:szCs w:val="18"/>
        </w:rPr>
        <w:t>N</w:t>
      </w:r>
      <w:r w:rsidRPr="000261F8">
        <w:rPr>
          <w:rFonts w:ascii="Times New Roman" w:hAnsi="Times New Roman" w:cs="Times New Roman"/>
          <w:sz w:val="18"/>
          <w:szCs w:val="18"/>
        </w:rPr>
        <w:t>o significant effects were observe</w:t>
      </w:r>
      <w:r w:rsidR="008E4AE9">
        <w:rPr>
          <w:rFonts w:ascii="Times New Roman" w:hAnsi="Times New Roman" w:cs="Times New Roman"/>
          <w:sz w:val="18"/>
          <w:szCs w:val="18"/>
        </w:rPr>
        <w:t>d under the influence of amphetamine</w:t>
      </w:r>
      <w:r w:rsidRPr="000261F8">
        <w:rPr>
          <w:rFonts w:ascii="Times New Roman" w:hAnsi="Times New Roman" w:cs="Times New Roman"/>
          <w:sz w:val="18"/>
          <w:szCs w:val="18"/>
        </w:rPr>
        <w:t>, PCP or scopolamine.</w:t>
      </w:r>
      <w:r w:rsidR="00B3599A" w:rsidRPr="000261F8">
        <w:rPr>
          <w:rFonts w:ascii="Times New Roman" w:hAnsi="Times New Roman" w:cs="Times New Roman"/>
          <w:sz w:val="18"/>
          <w:szCs w:val="18"/>
        </w:rPr>
        <w:t xml:space="preserve"> </w:t>
      </w:r>
      <w:r w:rsidR="000702BE">
        <w:rPr>
          <w:rFonts w:ascii="Times New Roman" w:hAnsi="Times New Roman" w:cs="Times New Roman"/>
          <w:sz w:val="18"/>
          <w:szCs w:val="18"/>
        </w:rPr>
        <w:t xml:space="preserve">Data </w:t>
      </w:r>
      <w:r w:rsidR="000702BE" w:rsidRPr="000261F8">
        <w:rPr>
          <w:rFonts w:ascii="Times New Roman" w:hAnsi="Times New Roman" w:cs="Times New Roman"/>
          <w:sz w:val="18"/>
          <w:szCs w:val="18"/>
        </w:rPr>
        <w:t>are expressed</w:t>
      </w:r>
      <w:r w:rsidR="000702BE">
        <w:rPr>
          <w:rFonts w:ascii="Times New Roman" w:hAnsi="Times New Roman" w:cs="Times New Roman"/>
          <w:sz w:val="18"/>
          <w:szCs w:val="18"/>
        </w:rPr>
        <w:t xml:space="preserve"> as means with SEM.</w:t>
      </w:r>
    </w:p>
    <w:p w:rsidR="00947A77" w:rsidRPr="000261F8" w:rsidRDefault="00947A77" w:rsidP="00947A77">
      <w:pPr>
        <w:autoSpaceDE w:val="0"/>
        <w:autoSpaceDN w:val="0"/>
        <w:adjustRightInd w:val="0"/>
        <w:spacing w:after="0" w:line="240" w:lineRule="auto"/>
        <w:jc w:val="both"/>
        <w:rPr>
          <w:rFonts w:ascii="Times New Roman" w:hAnsi="Times New Roman" w:cs="Times New Roman"/>
          <w:sz w:val="18"/>
          <w:szCs w:val="18"/>
        </w:rPr>
      </w:pPr>
    </w:p>
    <w:p w:rsidR="00947A77" w:rsidRPr="000261F8" w:rsidRDefault="00947A77" w:rsidP="00947A77">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2771775" cy="2124075"/>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771094" cy="2123553"/>
                    </a:xfrm>
                    <a:prstGeom prst="rect">
                      <a:avLst/>
                    </a:prstGeom>
                    <a:noFill/>
                    <a:ln w="9525">
                      <a:noFill/>
                      <a:miter lim="800000"/>
                      <a:headEnd/>
                      <a:tailEnd/>
                    </a:ln>
                  </pic:spPr>
                </pic:pic>
              </a:graphicData>
            </a:graphic>
          </wp:inline>
        </w:drawing>
      </w:r>
      <w:r w:rsidRPr="000261F8">
        <w:rPr>
          <w:rFonts w:ascii="Times New Roman" w:hAnsi="Times New Roman" w:cs="Times New Roman"/>
          <w:noProof/>
        </w:rPr>
        <w:drawing>
          <wp:inline distT="0" distB="0" distL="0" distR="0">
            <wp:extent cx="2749680" cy="2162175"/>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752725" cy="2164570"/>
                    </a:xfrm>
                    <a:prstGeom prst="rect">
                      <a:avLst/>
                    </a:prstGeom>
                    <a:noFill/>
                    <a:ln w="9525">
                      <a:noFill/>
                      <a:miter lim="800000"/>
                      <a:headEnd/>
                      <a:tailEnd/>
                    </a:ln>
                  </pic:spPr>
                </pic:pic>
              </a:graphicData>
            </a:graphic>
          </wp:inline>
        </w:drawing>
      </w:r>
    </w:p>
    <w:p w:rsidR="00947A77" w:rsidRPr="000261F8" w:rsidRDefault="00947A77" w:rsidP="00947A77">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2771775" cy="2190750"/>
            <wp:effectExtent l="19050" t="0" r="952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2771184" cy="2190283"/>
                    </a:xfrm>
                    <a:prstGeom prst="rect">
                      <a:avLst/>
                    </a:prstGeom>
                    <a:noFill/>
                    <a:ln w="9525">
                      <a:noFill/>
                      <a:miter lim="800000"/>
                      <a:headEnd/>
                      <a:tailEnd/>
                    </a:ln>
                  </pic:spPr>
                </pic:pic>
              </a:graphicData>
            </a:graphic>
          </wp:inline>
        </w:drawing>
      </w:r>
    </w:p>
    <w:p w:rsidR="00947A77" w:rsidRDefault="00947A77" w:rsidP="00947A77">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9</w:t>
      </w:r>
      <w:r w:rsidRPr="000261F8">
        <w:rPr>
          <w:rFonts w:ascii="Times New Roman" w:hAnsi="Times New Roman" w:cs="Times New Roman"/>
          <w:sz w:val="18"/>
          <w:szCs w:val="18"/>
        </w:rPr>
        <w:t xml:space="preserve">. </w:t>
      </w:r>
      <w:r w:rsidR="008E4AE9" w:rsidRPr="008E4AE9">
        <w:rPr>
          <w:rFonts w:ascii="Times New Roman" w:hAnsi="Times New Roman" w:cs="Times New Roman"/>
          <w:i/>
          <w:sz w:val="18"/>
          <w:szCs w:val="18"/>
        </w:rPr>
        <w:t>Illustrated is the p</w:t>
      </w:r>
      <w:r w:rsidRPr="008E4AE9">
        <w:rPr>
          <w:rFonts w:ascii="Times New Roman" w:hAnsi="Times New Roman" w:cs="Times New Roman"/>
          <w:i/>
          <w:sz w:val="18"/>
          <w:szCs w:val="18"/>
        </w:rPr>
        <w:t>erformance in the 5C-CPT under the influence of different compounds expressed on the 'Theoretical receiver operator characteristic' (ROC, Steckler, 2001) curve</w:t>
      </w:r>
      <w:r w:rsidRPr="000261F8">
        <w:rPr>
          <w:rFonts w:ascii="Times New Roman" w:hAnsi="Times New Roman" w:cs="Times New Roman"/>
          <w:sz w:val="18"/>
          <w:szCs w:val="18"/>
        </w:rPr>
        <w:t xml:space="preserve">. p(Hit), the probability of correctly identifying the signal - based on the </w:t>
      </w:r>
      <w:r w:rsidR="008E4AE9">
        <w:rPr>
          <w:rFonts w:ascii="Times New Roman" w:hAnsi="Times New Roman" w:cs="Times New Roman"/>
          <w:sz w:val="18"/>
          <w:szCs w:val="18"/>
        </w:rPr>
        <w:t>G</w:t>
      </w:r>
      <w:r w:rsidRPr="000261F8">
        <w:rPr>
          <w:rFonts w:ascii="Times New Roman" w:hAnsi="Times New Roman" w:cs="Times New Roman"/>
          <w:sz w:val="18"/>
          <w:szCs w:val="18"/>
        </w:rPr>
        <w:t xml:space="preserve">o trials and called accuracy before - is plotted against p(False Alarm). This is the probability of misidentifying a non-signal as a target to be responded to, which is based on the </w:t>
      </w:r>
      <w:r w:rsidR="004E6C30" w:rsidRPr="000261F8">
        <w:rPr>
          <w:rFonts w:ascii="Times New Roman" w:hAnsi="Times New Roman" w:cs="Times New Roman"/>
          <w:sz w:val="18"/>
          <w:szCs w:val="18"/>
        </w:rPr>
        <w:t>NoGo</w:t>
      </w:r>
      <w:r w:rsidRPr="000261F8">
        <w:rPr>
          <w:rFonts w:ascii="Times New Roman" w:hAnsi="Times New Roman" w:cs="Times New Roman"/>
          <w:sz w:val="18"/>
          <w:szCs w:val="18"/>
        </w:rPr>
        <w:t xml:space="preserve"> trials and could be calculated as 1 - accuracy on these trials. The positive diagonal indicates chance </w:t>
      </w:r>
      <w:r w:rsidR="001A759E" w:rsidRPr="000261F8">
        <w:rPr>
          <w:rFonts w:ascii="Times New Roman" w:hAnsi="Times New Roman" w:cs="Times New Roman"/>
          <w:sz w:val="18"/>
          <w:szCs w:val="18"/>
        </w:rPr>
        <w:t>performance;</w:t>
      </w:r>
      <w:r w:rsidRPr="000261F8">
        <w:rPr>
          <w:rFonts w:ascii="Times New Roman" w:hAnsi="Times New Roman" w:cs="Times New Roman"/>
          <w:sz w:val="18"/>
          <w:szCs w:val="18"/>
        </w:rPr>
        <w:t xml:space="preserve"> the negative diagonal indicates unbiased performance. A shift to the left from this negative diagonal by a given data point represents more conservative responding (being less likely to respond) while a shift </w:t>
      </w:r>
      <w:r w:rsidRPr="000261F8">
        <w:rPr>
          <w:rFonts w:ascii="Times New Roman" w:hAnsi="Times New Roman" w:cs="Times New Roman"/>
          <w:sz w:val="18"/>
          <w:szCs w:val="18"/>
        </w:rPr>
        <w:lastRenderedPageBreak/>
        <w:t xml:space="preserve">to the right represents a more liberal response strategy (having a higher tendency to respond). </w:t>
      </w:r>
      <w:r w:rsidRPr="000261F8">
        <w:rPr>
          <w:rFonts w:ascii="Times New Roman" w:hAnsi="Times New Roman" w:cs="Times New Roman"/>
          <w:b/>
          <w:sz w:val="18"/>
          <w:szCs w:val="18"/>
        </w:rPr>
        <w:t>a</w:t>
      </w:r>
      <w:r w:rsidRPr="000261F8">
        <w:rPr>
          <w:rFonts w:ascii="Times New Roman" w:hAnsi="Times New Roman" w:cs="Times New Roman"/>
          <w:sz w:val="18"/>
          <w:szCs w:val="18"/>
        </w:rPr>
        <w:t xml:space="preserve">) The </w:t>
      </w:r>
      <w:r w:rsidR="00AE7369" w:rsidRPr="000261F8">
        <w:rPr>
          <w:rFonts w:ascii="Times New Roman" w:hAnsi="Times New Roman" w:cs="Times New Roman"/>
          <w:sz w:val="18"/>
          <w:szCs w:val="18"/>
        </w:rPr>
        <w:t>profile</w:t>
      </w:r>
      <w:r w:rsidRPr="000261F8">
        <w:rPr>
          <w:rFonts w:ascii="Times New Roman" w:hAnsi="Times New Roman" w:cs="Times New Roman"/>
          <w:sz w:val="18"/>
          <w:szCs w:val="18"/>
        </w:rPr>
        <w:t xml:space="preserve"> for the amphetamine-injecte</w:t>
      </w:r>
      <w:r w:rsidR="0024382A">
        <w:rPr>
          <w:rFonts w:ascii="Times New Roman" w:hAnsi="Times New Roman" w:cs="Times New Roman"/>
          <w:sz w:val="18"/>
          <w:szCs w:val="18"/>
        </w:rPr>
        <w:t>d animals summarized the other results described</w:t>
      </w:r>
      <w:r w:rsidRPr="000261F8">
        <w:rPr>
          <w:rFonts w:ascii="Times New Roman" w:hAnsi="Times New Roman" w:cs="Times New Roman"/>
          <w:sz w:val="18"/>
          <w:szCs w:val="18"/>
        </w:rPr>
        <w:t xml:space="preserve">. The two group means are relatively close together, differing only with respect to p(Hit) which reflects the go trials. Both group means are relatively close to unbiased responding and show a tendency towards a more conservative strategy. </w:t>
      </w:r>
      <w:r w:rsidRPr="008E4AE9">
        <w:rPr>
          <w:rFonts w:ascii="Times New Roman" w:hAnsi="Times New Roman" w:cs="Times New Roman"/>
          <w:b/>
          <w:sz w:val="18"/>
          <w:szCs w:val="18"/>
        </w:rPr>
        <w:t xml:space="preserve">In summary, amphetamine results in a relatively unbiased pattern of results that reflects the effect of amphetamine on </w:t>
      </w:r>
      <w:r w:rsidR="008E4AE9" w:rsidRPr="008E4AE9">
        <w:rPr>
          <w:rFonts w:ascii="Times New Roman" w:hAnsi="Times New Roman" w:cs="Times New Roman"/>
          <w:b/>
          <w:sz w:val="18"/>
          <w:szCs w:val="18"/>
        </w:rPr>
        <w:t>G</w:t>
      </w:r>
      <w:r w:rsidRPr="008E4AE9">
        <w:rPr>
          <w:rFonts w:ascii="Times New Roman" w:hAnsi="Times New Roman" w:cs="Times New Roman"/>
          <w:b/>
          <w:sz w:val="18"/>
          <w:szCs w:val="18"/>
        </w:rPr>
        <w:t>o trials.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b</w:t>
      </w:r>
      <w:r w:rsidRPr="000261F8">
        <w:rPr>
          <w:rFonts w:ascii="Times New Roman" w:hAnsi="Times New Roman" w:cs="Times New Roman"/>
          <w:sz w:val="18"/>
          <w:szCs w:val="18"/>
        </w:rPr>
        <w:t xml:space="preserve">) The </w:t>
      </w:r>
      <w:r w:rsidR="00AE7369" w:rsidRPr="000261F8">
        <w:rPr>
          <w:rFonts w:ascii="Times New Roman" w:hAnsi="Times New Roman" w:cs="Times New Roman"/>
          <w:sz w:val="18"/>
          <w:szCs w:val="18"/>
        </w:rPr>
        <w:t>profile</w:t>
      </w:r>
      <w:r w:rsidRPr="000261F8">
        <w:rPr>
          <w:rFonts w:ascii="Times New Roman" w:hAnsi="Times New Roman" w:cs="Times New Roman"/>
          <w:sz w:val="18"/>
          <w:szCs w:val="18"/>
        </w:rPr>
        <w:t xml:space="preserve"> for the PCP-injected animals </w:t>
      </w:r>
      <w:r w:rsidR="00AE7369" w:rsidRPr="000261F8">
        <w:rPr>
          <w:rFonts w:ascii="Times New Roman" w:hAnsi="Times New Roman" w:cs="Times New Roman"/>
          <w:sz w:val="18"/>
          <w:szCs w:val="18"/>
        </w:rPr>
        <w:t xml:space="preserve">on this graph </w:t>
      </w:r>
      <w:r w:rsidR="0024382A">
        <w:rPr>
          <w:rFonts w:ascii="Times New Roman" w:hAnsi="Times New Roman" w:cs="Times New Roman"/>
          <w:sz w:val="18"/>
          <w:szCs w:val="18"/>
        </w:rPr>
        <w:t>summarized the other results described.</w:t>
      </w:r>
      <w:r w:rsidR="008E4AE9">
        <w:rPr>
          <w:rFonts w:ascii="Times New Roman" w:hAnsi="Times New Roman" w:cs="Times New Roman"/>
          <w:sz w:val="18"/>
          <w:szCs w:val="18"/>
        </w:rPr>
        <w:t xml:space="preserve"> </w:t>
      </w:r>
      <w:r w:rsidRPr="000261F8">
        <w:rPr>
          <w:rFonts w:ascii="Times New Roman" w:hAnsi="Times New Roman" w:cs="Times New Roman"/>
          <w:sz w:val="18"/>
          <w:szCs w:val="18"/>
        </w:rPr>
        <w:t>The two group mean</w:t>
      </w:r>
      <w:r w:rsidR="0024382A">
        <w:rPr>
          <w:rFonts w:ascii="Times New Roman" w:hAnsi="Times New Roman" w:cs="Times New Roman"/>
          <w:sz w:val="18"/>
          <w:szCs w:val="18"/>
        </w:rPr>
        <w:t xml:space="preserve">s </w:t>
      </w:r>
      <w:r w:rsidRPr="000261F8">
        <w:rPr>
          <w:rFonts w:ascii="Times New Roman" w:hAnsi="Times New Roman" w:cs="Times New Roman"/>
          <w:sz w:val="18"/>
          <w:szCs w:val="18"/>
        </w:rPr>
        <w:t xml:space="preserve">are far from each other with respect to the measure reflecting the </w:t>
      </w:r>
      <w:r w:rsidR="004E6C30" w:rsidRPr="000261F8">
        <w:rPr>
          <w:rFonts w:ascii="Times New Roman" w:hAnsi="Times New Roman" w:cs="Times New Roman"/>
          <w:sz w:val="18"/>
          <w:szCs w:val="18"/>
        </w:rPr>
        <w:t>NoGo</w:t>
      </w:r>
      <w:r w:rsidRPr="000261F8">
        <w:rPr>
          <w:rFonts w:ascii="Times New Roman" w:hAnsi="Times New Roman" w:cs="Times New Roman"/>
          <w:sz w:val="18"/>
          <w:szCs w:val="18"/>
        </w:rPr>
        <w:t xml:space="preserve"> trials, p(False Alarm), while they are at the same level for p(Hit), the measure reflecting the go part of th</w:t>
      </w:r>
      <w:r w:rsidR="00AE7369" w:rsidRPr="000261F8">
        <w:rPr>
          <w:rFonts w:ascii="Times New Roman" w:hAnsi="Times New Roman" w:cs="Times New Roman"/>
          <w:sz w:val="18"/>
          <w:szCs w:val="18"/>
        </w:rPr>
        <w:t>e test. Also, while the vehicle-</w:t>
      </w:r>
      <w:r w:rsidRPr="000261F8">
        <w:rPr>
          <w:rFonts w:ascii="Times New Roman" w:hAnsi="Times New Roman" w:cs="Times New Roman"/>
          <w:sz w:val="18"/>
          <w:szCs w:val="18"/>
        </w:rPr>
        <w:t xml:space="preserve">group mean is relatively close to unbiased responding with a tendency towards a more </w:t>
      </w:r>
      <w:r w:rsidR="00AE7369" w:rsidRPr="000261F8">
        <w:rPr>
          <w:rFonts w:ascii="Times New Roman" w:hAnsi="Times New Roman" w:cs="Times New Roman"/>
          <w:sz w:val="18"/>
          <w:szCs w:val="18"/>
        </w:rPr>
        <w:t>conservative strategy, the PCP-</w:t>
      </w:r>
      <w:r w:rsidRPr="000261F8">
        <w:rPr>
          <w:rFonts w:ascii="Times New Roman" w:hAnsi="Times New Roman" w:cs="Times New Roman"/>
          <w:sz w:val="18"/>
          <w:szCs w:val="18"/>
        </w:rPr>
        <w:t xml:space="preserve">treated group shows strongly biased, i.e. liberal responding, reflecting their higher tendency to respond. The PCP-injected group is almost exactly clustered around the chance level line, at the high end of the go - reflection parameter p(Hit). </w:t>
      </w:r>
      <w:r w:rsidRPr="008E4AE9">
        <w:rPr>
          <w:rFonts w:ascii="Times New Roman" w:hAnsi="Times New Roman" w:cs="Times New Roman"/>
          <w:b/>
          <w:sz w:val="18"/>
          <w:szCs w:val="18"/>
        </w:rPr>
        <w:t xml:space="preserve">In summary, PCP results in a pattern of results consisting of more biased responding and affected </w:t>
      </w:r>
      <w:r w:rsidR="004E6C30" w:rsidRPr="008E4AE9">
        <w:rPr>
          <w:rFonts w:ascii="Times New Roman" w:hAnsi="Times New Roman" w:cs="Times New Roman"/>
          <w:b/>
          <w:sz w:val="18"/>
          <w:szCs w:val="18"/>
        </w:rPr>
        <w:t>NoGo</w:t>
      </w:r>
      <w:r w:rsidRPr="008E4AE9">
        <w:rPr>
          <w:rFonts w:ascii="Times New Roman" w:hAnsi="Times New Roman" w:cs="Times New Roman"/>
          <w:b/>
          <w:sz w:val="18"/>
          <w:szCs w:val="18"/>
        </w:rPr>
        <w:t xml:space="preserve"> performance measures.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c</w:t>
      </w:r>
      <w:r w:rsidRPr="000261F8">
        <w:rPr>
          <w:rFonts w:ascii="Times New Roman" w:hAnsi="Times New Roman" w:cs="Times New Roman"/>
          <w:sz w:val="18"/>
          <w:szCs w:val="18"/>
        </w:rPr>
        <w:t xml:space="preserve">) The </w:t>
      </w:r>
      <w:r w:rsidR="00AE7369" w:rsidRPr="000261F8">
        <w:rPr>
          <w:rFonts w:ascii="Times New Roman" w:hAnsi="Times New Roman" w:cs="Times New Roman"/>
          <w:sz w:val="18"/>
          <w:szCs w:val="18"/>
        </w:rPr>
        <w:t>profile</w:t>
      </w:r>
      <w:r w:rsidRPr="000261F8">
        <w:rPr>
          <w:rFonts w:ascii="Times New Roman" w:hAnsi="Times New Roman" w:cs="Times New Roman"/>
          <w:sz w:val="18"/>
          <w:szCs w:val="18"/>
        </w:rPr>
        <w:t xml:space="preserve"> for the scopolamine-injected animals </w:t>
      </w:r>
      <w:r w:rsidR="008E4AE9">
        <w:rPr>
          <w:rFonts w:ascii="Times New Roman" w:hAnsi="Times New Roman" w:cs="Times New Roman"/>
          <w:sz w:val="18"/>
          <w:szCs w:val="18"/>
        </w:rPr>
        <w:t>summarized the other results described</w:t>
      </w:r>
      <w:r w:rsidRPr="000261F8">
        <w:rPr>
          <w:rFonts w:ascii="Times New Roman" w:hAnsi="Times New Roman" w:cs="Times New Roman"/>
          <w:sz w:val="18"/>
          <w:szCs w:val="18"/>
        </w:rPr>
        <w:t xml:space="preserve">. The two group means (red open and closed circles) are far from each other with respect to the measure reflecting the go trials, p(Hit) and the measure reflecting the </w:t>
      </w:r>
      <w:r w:rsidR="004E6C30" w:rsidRPr="000261F8">
        <w:rPr>
          <w:rFonts w:ascii="Times New Roman" w:hAnsi="Times New Roman" w:cs="Times New Roman"/>
          <w:sz w:val="18"/>
          <w:szCs w:val="18"/>
        </w:rPr>
        <w:t>NoGo</w:t>
      </w:r>
      <w:r w:rsidR="00DC03ED">
        <w:rPr>
          <w:rFonts w:ascii="Times New Roman" w:hAnsi="Times New Roman" w:cs="Times New Roman"/>
          <w:sz w:val="18"/>
          <w:szCs w:val="18"/>
        </w:rPr>
        <w:t xml:space="preserve"> trials, p(False Alarm). Both</w:t>
      </w:r>
      <w:r w:rsidRPr="000261F8">
        <w:rPr>
          <w:rFonts w:ascii="Times New Roman" w:hAnsi="Times New Roman" w:cs="Times New Roman"/>
          <w:sz w:val="18"/>
          <w:szCs w:val="18"/>
        </w:rPr>
        <w:t xml:space="preserve"> the vehicle</w:t>
      </w:r>
      <w:r w:rsidR="00AE7369" w:rsidRPr="000261F8">
        <w:rPr>
          <w:rFonts w:ascii="Times New Roman" w:hAnsi="Times New Roman" w:cs="Times New Roman"/>
          <w:sz w:val="18"/>
          <w:szCs w:val="18"/>
        </w:rPr>
        <w:t xml:space="preserve">- and the scopolamine-injected </w:t>
      </w:r>
      <w:r w:rsidRPr="000261F8">
        <w:rPr>
          <w:rFonts w:ascii="Times New Roman" w:hAnsi="Times New Roman" w:cs="Times New Roman"/>
          <w:sz w:val="18"/>
          <w:szCs w:val="18"/>
        </w:rPr>
        <w:t xml:space="preserve">groups cluster around the negative diagonal, reflecting relatively unbiased responding. The scopolamine group, however, has a pattern of results almost perfectly aligned with chance performance on both measures (p(Hit) and p(False Alarms). </w:t>
      </w:r>
      <w:r w:rsidRPr="008E4AE9">
        <w:rPr>
          <w:rFonts w:ascii="Times New Roman" w:hAnsi="Times New Roman" w:cs="Times New Roman"/>
          <w:b/>
          <w:sz w:val="18"/>
          <w:szCs w:val="18"/>
        </w:rPr>
        <w:t>In summary, scopolamine</w:t>
      </w:r>
      <w:r w:rsidR="00AE7369" w:rsidRPr="008E4AE9">
        <w:rPr>
          <w:rFonts w:ascii="Times New Roman" w:hAnsi="Times New Roman" w:cs="Times New Roman"/>
          <w:b/>
          <w:sz w:val="18"/>
          <w:szCs w:val="18"/>
        </w:rPr>
        <w:t xml:space="preserve"> treatment</w:t>
      </w:r>
      <w:r w:rsidRPr="008E4AE9">
        <w:rPr>
          <w:rFonts w:ascii="Times New Roman" w:hAnsi="Times New Roman" w:cs="Times New Roman"/>
          <w:b/>
          <w:sz w:val="18"/>
          <w:szCs w:val="18"/>
        </w:rPr>
        <w:t xml:space="preserve"> results in a generally disturbed </w:t>
      </w:r>
      <w:r w:rsidR="00AE7369" w:rsidRPr="008E4AE9">
        <w:rPr>
          <w:rFonts w:ascii="Times New Roman" w:hAnsi="Times New Roman" w:cs="Times New Roman"/>
          <w:b/>
          <w:sz w:val="18"/>
          <w:szCs w:val="18"/>
        </w:rPr>
        <w:t>attentional performance</w:t>
      </w:r>
      <w:r w:rsidRPr="008E4AE9">
        <w:rPr>
          <w:rFonts w:ascii="Times New Roman" w:hAnsi="Times New Roman" w:cs="Times New Roman"/>
          <w:b/>
          <w:sz w:val="18"/>
          <w:szCs w:val="18"/>
        </w:rPr>
        <w:t>.</w:t>
      </w:r>
      <w:r w:rsidR="0024382A" w:rsidRPr="008E4AE9">
        <w:rPr>
          <w:rFonts w:ascii="Times New Roman" w:hAnsi="Times New Roman" w:cs="Times New Roman"/>
          <w:b/>
          <w:sz w:val="18"/>
          <w:szCs w:val="18"/>
        </w:rPr>
        <w:t xml:space="preserve"> </w:t>
      </w:r>
      <w:r w:rsidR="000702BE" w:rsidRPr="008E4AE9">
        <w:rPr>
          <w:rFonts w:ascii="Times New Roman" w:hAnsi="Times New Roman" w:cs="Times New Roman"/>
          <w:b/>
          <w:sz w:val="18"/>
          <w:szCs w:val="18"/>
        </w:rPr>
        <w:t>D</w:t>
      </w:r>
      <w:r w:rsidR="0024382A" w:rsidRPr="008E4AE9">
        <w:rPr>
          <w:rFonts w:ascii="Times New Roman" w:hAnsi="Times New Roman" w:cs="Times New Roman"/>
          <w:b/>
          <w:sz w:val="18"/>
          <w:szCs w:val="18"/>
        </w:rPr>
        <w:t>ata are expressed as means and individual data points</w:t>
      </w:r>
      <w:r w:rsidR="0024382A" w:rsidRPr="000261F8">
        <w:rPr>
          <w:rFonts w:ascii="Times New Roman" w:hAnsi="Times New Roman" w:cs="Times New Roman"/>
          <w:sz w:val="18"/>
          <w:szCs w:val="18"/>
        </w:rPr>
        <w:t>.</w:t>
      </w:r>
    </w:p>
    <w:p w:rsidR="00E50C57" w:rsidRPr="000261F8" w:rsidRDefault="00E50C57" w:rsidP="00947A77">
      <w:pPr>
        <w:autoSpaceDE w:val="0"/>
        <w:autoSpaceDN w:val="0"/>
        <w:adjustRightInd w:val="0"/>
        <w:spacing w:after="0" w:line="240" w:lineRule="auto"/>
        <w:jc w:val="both"/>
        <w:rPr>
          <w:rFonts w:ascii="Times New Roman" w:hAnsi="Times New Roman" w:cs="Times New Roman"/>
          <w:sz w:val="18"/>
          <w:szCs w:val="18"/>
        </w:rPr>
      </w:pPr>
    </w:p>
    <w:p w:rsidR="00947A77" w:rsidRPr="000261F8" w:rsidRDefault="00947A77" w:rsidP="00947A77">
      <w:pPr>
        <w:autoSpaceDE w:val="0"/>
        <w:autoSpaceDN w:val="0"/>
        <w:adjustRightInd w:val="0"/>
        <w:spacing w:after="0" w:line="240" w:lineRule="auto"/>
        <w:jc w:val="both"/>
        <w:rPr>
          <w:rFonts w:ascii="Times New Roman" w:hAnsi="Times New Roman" w:cs="Times New Roman"/>
          <w:sz w:val="20"/>
          <w:szCs w:val="20"/>
        </w:rPr>
      </w:pPr>
      <w:r w:rsidRPr="000261F8">
        <w:rPr>
          <w:rFonts w:ascii="Times New Roman" w:hAnsi="Times New Roman" w:cs="Times New Roman"/>
          <w:noProof/>
        </w:rPr>
        <w:drawing>
          <wp:inline distT="0" distB="0" distL="0" distR="0">
            <wp:extent cx="5943600" cy="147637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943600" cy="1476375"/>
                    </a:xfrm>
                    <a:prstGeom prst="rect">
                      <a:avLst/>
                    </a:prstGeom>
                    <a:noFill/>
                    <a:ln w="9525">
                      <a:noFill/>
                      <a:miter lim="800000"/>
                      <a:headEnd/>
                      <a:tailEnd/>
                    </a:ln>
                  </pic:spPr>
                </pic:pic>
              </a:graphicData>
            </a:graphic>
          </wp:inline>
        </w:drawing>
      </w:r>
    </w:p>
    <w:p w:rsidR="00947A77" w:rsidRDefault="00947A77" w:rsidP="00947A77">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10</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a</w:t>
      </w:r>
      <w:r w:rsidRPr="000261F8">
        <w:rPr>
          <w:rFonts w:ascii="Times New Roman" w:hAnsi="Times New Roman" w:cs="Times New Roman"/>
          <w:sz w:val="18"/>
          <w:szCs w:val="18"/>
        </w:rPr>
        <w:t>)</w:t>
      </w:r>
      <w:r w:rsidRPr="000261F8">
        <w:rPr>
          <w:rFonts w:ascii="Times New Roman" w:eastAsia="+mn-ea" w:hAnsi="Times New Roman" w:cs="Times New Roman"/>
          <w:color w:val="000000"/>
          <w:kern w:val="24"/>
          <w:sz w:val="18"/>
          <w:szCs w:val="18"/>
        </w:rPr>
        <w:t xml:space="preserve"> </w:t>
      </w:r>
      <w:r w:rsidRPr="000261F8">
        <w:rPr>
          <w:rFonts w:ascii="Times New Roman" w:hAnsi="Times New Roman" w:cs="Times New Roman"/>
          <w:sz w:val="18"/>
          <w:szCs w:val="18"/>
        </w:rPr>
        <w:t>Sensitivity A' w</w:t>
      </w:r>
      <w:r w:rsidR="00AE7369" w:rsidRPr="000261F8">
        <w:rPr>
          <w:rFonts w:ascii="Times New Roman" w:hAnsi="Times New Roman" w:cs="Times New Roman"/>
          <w:sz w:val="18"/>
          <w:szCs w:val="18"/>
        </w:rPr>
        <w:t>as decreased in the amphetamine</w:t>
      </w:r>
      <w:r w:rsidR="008E4AE9">
        <w:rPr>
          <w:rFonts w:ascii="Times New Roman" w:hAnsi="Times New Roman" w:cs="Times New Roman"/>
          <w:sz w:val="18"/>
          <w:szCs w:val="18"/>
        </w:rPr>
        <w:t>-injected animals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b</w:t>
      </w:r>
      <w:r w:rsidRPr="000261F8">
        <w:rPr>
          <w:rFonts w:ascii="Times New Roman" w:hAnsi="Times New Roman" w:cs="Times New Roman"/>
          <w:sz w:val="18"/>
          <w:szCs w:val="18"/>
        </w:rPr>
        <w:t>) Sensitivi</w:t>
      </w:r>
      <w:r w:rsidR="008E4AE9">
        <w:rPr>
          <w:rFonts w:ascii="Times New Roman" w:hAnsi="Times New Roman" w:cs="Times New Roman"/>
          <w:sz w:val="18"/>
          <w:szCs w:val="18"/>
        </w:rPr>
        <w:t>ty A' was decreased in the PCP-injected animals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c</w:t>
      </w:r>
      <w:r w:rsidRPr="000261F8">
        <w:rPr>
          <w:rFonts w:ascii="Times New Roman" w:hAnsi="Times New Roman" w:cs="Times New Roman"/>
          <w:sz w:val="18"/>
          <w:szCs w:val="18"/>
        </w:rPr>
        <w:t xml:space="preserve">) Sensitivity A' was decreased in </w:t>
      </w:r>
      <w:r w:rsidR="00AE7369" w:rsidRPr="000261F8">
        <w:rPr>
          <w:rFonts w:ascii="Times New Roman" w:hAnsi="Times New Roman" w:cs="Times New Roman"/>
          <w:sz w:val="18"/>
          <w:szCs w:val="18"/>
        </w:rPr>
        <w:t>the scopolamine</w:t>
      </w:r>
      <w:r w:rsidR="008E4AE9">
        <w:rPr>
          <w:rFonts w:ascii="Times New Roman" w:hAnsi="Times New Roman" w:cs="Times New Roman"/>
          <w:sz w:val="18"/>
          <w:szCs w:val="18"/>
        </w:rPr>
        <w:t>-injected animals</w:t>
      </w:r>
      <w:r w:rsidRPr="000261F8">
        <w:rPr>
          <w:rFonts w:ascii="Times New Roman" w:hAnsi="Times New Roman" w:cs="Times New Roman"/>
          <w:sz w:val="18"/>
          <w:szCs w:val="18"/>
        </w:rPr>
        <w:t>. **p &lt;0.01 as compared to the vehicle – treated group (Wilcoxon test).</w:t>
      </w:r>
      <w:r w:rsidR="000702BE">
        <w:rPr>
          <w:rFonts w:ascii="Times New Roman" w:hAnsi="Times New Roman" w:cs="Times New Roman"/>
          <w:sz w:val="18"/>
          <w:szCs w:val="18"/>
        </w:rPr>
        <w:t xml:space="preserve"> </w:t>
      </w:r>
      <w:r w:rsidR="008E4AE9" w:rsidRPr="000261F8">
        <w:rPr>
          <w:rFonts w:ascii="Times New Roman" w:hAnsi="Times New Roman" w:cs="Times New Roman"/>
          <w:sz w:val="18"/>
          <w:szCs w:val="18"/>
        </w:rPr>
        <w:t xml:space="preserve">A' is a measure of sensitivity from the SDT </w:t>
      </w:r>
      <w:r w:rsidR="008E4AE9">
        <w:rPr>
          <w:rFonts w:ascii="Times New Roman" w:hAnsi="Times New Roman" w:cs="Times New Roman"/>
          <w:sz w:val="18"/>
          <w:szCs w:val="18"/>
        </w:rPr>
        <w:t xml:space="preserve">(see p.34). </w:t>
      </w:r>
      <w:r w:rsidR="000702BE">
        <w:rPr>
          <w:rFonts w:ascii="Times New Roman" w:hAnsi="Times New Roman" w:cs="Times New Roman"/>
          <w:sz w:val="18"/>
          <w:szCs w:val="18"/>
        </w:rPr>
        <w:t>D</w:t>
      </w:r>
      <w:r w:rsidR="000702BE" w:rsidRPr="000261F8">
        <w:rPr>
          <w:rFonts w:ascii="Times New Roman" w:hAnsi="Times New Roman" w:cs="Times New Roman"/>
          <w:sz w:val="18"/>
          <w:szCs w:val="18"/>
        </w:rPr>
        <w:t>ata are expressed as means and individual data points.</w:t>
      </w:r>
    </w:p>
    <w:p w:rsidR="00E50C57" w:rsidRPr="000261F8" w:rsidRDefault="00E50C57" w:rsidP="00947A77">
      <w:pPr>
        <w:autoSpaceDE w:val="0"/>
        <w:autoSpaceDN w:val="0"/>
        <w:adjustRightInd w:val="0"/>
        <w:spacing w:after="0" w:line="240" w:lineRule="auto"/>
        <w:jc w:val="both"/>
        <w:rPr>
          <w:rFonts w:ascii="Times New Roman" w:hAnsi="Times New Roman" w:cs="Times New Roman"/>
          <w:sz w:val="18"/>
          <w:szCs w:val="18"/>
        </w:rPr>
      </w:pPr>
    </w:p>
    <w:p w:rsidR="00947A77" w:rsidRPr="000261F8" w:rsidRDefault="00947A77" w:rsidP="00947A77">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5943600" cy="1409700"/>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943600" cy="1409700"/>
                    </a:xfrm>
                    <a:prstGeom prst="rect">
                      <a:avLst/>
                    </a:prstGeom>
                    <a:noFill/>
                    <a:ln w="9525">
                      <a:noFill/>
                      <a:miter lim="800000"/>
                      <a:headEnd/>
                      <a:tailEnd/>
                    </a:ln>
                  </pic:spPr>
                </pic:pic>
              </a:graphicData>
            </a:graphic>
          </wp:inline>
        </w:drawing>
      </w:r>
    </w:p>
    <w:p w:rsidR="00947A77" w:rsidRDefault="00947A77" w:rsidP="00947A77">
      <w:pPr>
        <w:autoSpaceDE w:val="0"/>
        <w:autoSpaceDN w:val="0"/>
        <w:adjustRightInd w:val="0"/>
        <w:spacing w:after="0" w:line="240" w:lineRule="auto"/>
        <w:rPr>
          <w:rFonts w:ascii="Times New Roman" w:hAnsi="Times New Roman" w:cs="Times New Roman"/>
          <w:sz w:val="18"/>
          <w:szCs w:val="18"/>
        </w:rPr>
      </w:pPr>
      <w:r w:rsidRPr="000261F8">
        <w:rPr>
          <w:rFonts w:ascii="Times New Roman" w:hAnsi="Times New Roman" w:cs="Times New Roman"/>
          <w:b/>
          <w:sz w:val="18"/>
          <w:szCs w:val="18"/>
        </w:rPr>
        <w:t>Fig 11</w:t>
      </w:r>
      <w:r w:rsidRPr="000261F8">
        <w:rPr>
          <w:rFonts w:ascii="Times New Roman" w:hAnsi="Times New Roman" w:cs="Times New Roman"/>
          <w:sz w:val="18"/>
          <w:szCs w:val="18"/>
        </w:rPr>
        <w:t>.</w:t>
      </w:r>
      <w:r w:rsidR="008E4AE9">
        <w:rPr>
          <w:rFonts w:ascii="Times New Roman" w:hAnsi="Times New Roman" w:cs="Times New Roman"/>
          <w:sz w:val="18"/>
          <w:szCs w:val="18"/>
        </w:rPr>
        <w:t xml:space="preserve"> </w:t>
      </w:r>
      <w:r w:rsidRPr="000261F8">
        <w:rPr>
          <w:rFonts w:ascii="Times New Roman" w:hAnsi="Times New Roman" w:cs="Times New Roman"/>
          <w:b/>
          <w:sz w:val="18"/>
          <w:szCs w:val="18"/>
        </w:rPr>
        <w:t>a</w:t>
      </w:r>
      <w:r w:rsidRPr="000261F8">
        <w:rPr>
          <w:rFonts w:ascii="Times New Roman" w:hAnsi="Times New Roman" w:cs="Times New Roman"/>
          <w:sz w:val="18"/>
          <w:szCs w:val="18"/>
        </w:rPr>
        <w:t>)</w:t>
      </w:r>
      <w:r w:rsidRPr="000261F8">
        <w:rPr>
          <w:rFonts w:ascii="Times New Roman" w:eastAsia="+mn-ea" w:hAnsi="Times New Roman" w:cs="Times New Roman"/>
          <w:color w:val="000000"/>
          <w:kern w:val="24"/>
          <w:sz w:val="18"/>
          <w:szCs w:val="18"/>
        </w:rPr>
        <w:t xml:space="preserve"> The s</w:t>
      </w:r>
      <w:r w:rsidRPr="000261F8">
        <w:rPr>
          <w:rFonts w:ascii="Times New Roman" w:hAnsi="Times New Roman" w:cs="Times New Roman"/>
          <w:sz w:val="18"/>
          <w:szCs w:val="18"/>
        </w:rPr>
        <w:t>ensitivity index SI w</w:t>
      </w:r>
      <w:r w:rsidR="00AE7369" w:rsidRPr="000261F8">
        <w:rPr>
          <w:rFonts w:ascii="Times New Roman" w:hAnsi="Times New Roman" w:cs="Times New Roman"/>
          <w:sz w:val="18"/>
          <w:szCs w:val="18"/>
        </w:rPr>
        <w:t>as decreased in the amphetamine</w:t>
      </w:r>
      <w:r w:rsidRPr="000261F8">
        <w:rPr>
          <w:rFonts w:ascii="Times New Roman" w:hAnsi="Times New Roman" w:cs="Times New Roman"/>
          <w:sz w:val="18"/>
          <w:szCs w:val="18"/>
        </w:rPr>
        <w:t>-</w:t>
      </w:r>
      <w:r w:rsidR="008E4AE9">
        <w:rPr>
          <w:rFonts w:ascii="Times New Roman" w:hAnsi="Times New Roman" w:cs="Times New Roman"/>
          <w:sz w:val="18"/>
          <w:szCs w:val="18"/>
        </w:rPr>
        <w:t>injected animals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b</w:t>
      </w:r>
      <w:r w:rsidRPr="000261F8">
        <w:rPr>
          <w:rFonts w:ascii="Times New Roman" w:hAnsi="Times New Roman" w:cs="Times New Roman"/>
          <w:sz w:val="18"/>
          <w:szCs w:val="18"/>
        </w:rPr>
        <w:t>) The sensitivity index</w:t>
      </w:r>
      <w:r w:rsidR="008E4AE9">
        <w:rPr>
          <w:rFonts w:ascii="Times New Roman" w:hAnsi="Times New Roman" w:cs="Times New Roman"/>
          <w:sz w:val="18"/>
          <w:szCs w:val="18"/>
        </w:rPr>
        <w:t xml:space="preserve"> SI was decreased in the PCP -injected animals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c</w:t>
      </w:r>
      <w:r w:rsidRPr="000261F8">
        <w:rPr>
          <w:rFonts w:ascii="Times New Roman" w:hAnsi="Times New Roman" w:cs="Times New Roman"/>
          <w:sz w:val="18"/>
          <w:szCs w:val="18"/>
        </w:rPr>
        <w:t>) The sensitivity index SI was decreased in the scopolamine-</w:t>
      </w:r>
      <w:r w:rsidR="008E4AE9">
        <w:rPr>
          <w:rFonts w:ascii="Times New Roman" w:hAnsi="Times New Roman" w:cs="Times New Roman"/>
          <w:sz w:val="18"/>
          <w:szCs w:val="18"/>
        </w:rPr>
        <w:t>injected animals</w:t>
      </w:r>
      <w:r w:rsidRPr="000261F8">
        <w:rPr>
          <w:rFonts w:ascii="Times New Roman" w:hAnsi="Times New Roman" w:cs="Times New Roman"/>
          <w:sz w:val="18"/>
          <w:szCs w:val="18"/>
        </w:rPr>
        <w:t>. **p &lt;0.01 as compared to the vehicle – treated group (Wilcoxon test).</w:t>
      </w:r>
      <w:r w:rsidR="000702BE" w:rsidRPr="000702BE">
        <w:rPr>
          <w:rFonts w:ascii="Times New Roman" w:hAnsi="Times New Roman" w:cs="Times New Roman"/>
          <w:sz w:val="18"/>
          <w:szCs w:val="18"/>
        </w:rPr>
        <w:t xml:space="preserve"> </w:t>
      </w:r>
      <w:r w:rsidR="008E4AE9" w:rsidRPr="000261F8">
        <w:rPr>
          <w:rFonts w:ascii="Times New Roman" w:hAnsi="Times New Roman" w:cs="Times New Roman"/>
          <w:sz w:val="18"/>
          <w:szCs w:val="18"/>
        </w:rPr>
        <w:t>SI is a sensitivity index from the SDT</w:t>
      </w:r>
      <w:r w:rsidR="008E4AE9">
        <w:rPr>
          <w:rFonts w:ascii="Times New Roman" w:hAnsi="Times New Roman" w:cs="Times New Roman"/>
          <w:sz w:val="18"/>
          <w:szCs w:val="18"/>
        </w:rPr>
        <w:t xml:space="preserve"> (see p. 34). </w:t>
      </w:r>
      <w:r w:rsidR="000702BE">
        <w:rPr>
          <w:rFonts w:ascii="Times New Roman" w:hAnsi="Times New Roman" w:cs="Times New Roman"/>
          <w:sz w:val="18"/>
          <w:szCs w:val="18"/>
        </w:rPr>
        <w:t>D</w:t>
      </w:r>
      <w:r w:rsidR="000702BE" w:rsidRPr="000261F8">
        <w:rPr>
          <w:rFonts w:ascii="Times New Roman" w:hAnsi="Times New Roman" w:cs="Times New Roman"/>
          <w:sz w:val="18"/>
          <w:szCs w:val="18"/>
        </w:rPr>
        <w:t>ata are expressed as means and individual data points.</w:t>
      </w:r>
    </w:p>
    <w:p w:rsidR="00E50C57" w:rsidRPr="000261F8" w:rsidRDefault="00E50C57" w:rsidP="00947A77">
      <w:pPr>
        <w:autoSpaceDE w:val="0"/>
        <w:autoSpaceDN w:val="0"/>
        <w:adjustRightInd w:val="0"/>
        <w:spacing w:after="0" w:line="240" w:lineRule="auto"/>
        <w:rPr>
          <w:rFonts w:ascii="Times New Roman" w:hAnsi="Times New Roman" w:cs="Times New Roman"/>
          <w:sz w:val="18"/>
          <w:szCs w:val="18"/>
        </w:rPr>
      </w:pPr>
    </w:p>
    <w:p w:rsidR="00947A77" w:rsidRPr="000261F8" w:rsidRDefault="00947A77" w:rsidP="00947A77">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5934075" cy="1428750"/>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934075" cy="1428750"/>
                    </a:xfrm>
                    <a:prstGeom prst="rect">
                      <a:avLst/>
                    </a:prstGeom>
                    <a:noFill/>
                    <a:ln w="9525">
                      <a:noFill/>
                      <a:miter lim="800000"/>
                      <a:headEnd/>
                      <a:tailEnd/>
                    </a:ln>
                  </pic:spPr>
                </pic:pic>
              </a:graphicData>
            </a:graphic>
          </wp:inline>
        </w:drawing>
      </w:r>
    </w:p>
    <w:p w:rsidR="00947A77" w:rsidRDefault="00947A77" w:rsidP="00947A77">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lastRenderedPageBreak/>
        <w:t>Fig 12</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a</w:t>
      </w:r>
      <w:r w:rsidRPr="000261F8">
        <w:rPr>
          <w:rFonts w:ascii="Times New Roman" w:hAnsi="Times New Roman" w:cs="Times New Roman"/>
          <w:sz w:val="18"/>
          <w:szCs w:val="18"/>
        </w:rPr>
        <w:t>) Amphetamine-injected mice did not show a perceptual bias</w:t>
      </w:r>
      <w:r w:rsidR="008E4AE9">
        <w:rPr>
          <w:rFonts w:ascii="Times New Roman" w:hAnsi="Times New Roman" w:cs="Times New Roman"/>
          <w:sz w:val="18"/>
          <w:szCs w:val="18"/>
        </w:rPr>
        <w:t xml:space="preserve">. </w:t>
      </w:r>
      <w:r w:rsidRPr="000261F8">
        <w:rPr>
          <w:rFonts w:ascii="Times New Roman" w:hAnsi="Times New Roman" w:cs="Times New Roman"/>
          <w:b/>
          <w:sz w:val="18"/>
          <w:szCs w:val="18"/>
        </w:rPr>
        <w:t>b</w:t>
      </w:r>
      <w:r w:rsidRPr="000261F8">
        <w:rPr>
          <w:rFonts w:ascii="Times New Roman" w:hAnsi="Times New Roman" w:cs="Times New Roman"/>
          <w:sz w:val="18"/>
          <w:szCs w:val="18"/>
        </w:rPr>
        <w:t xml:space="preserve">) PCP- injected </w:t>
      </w:r>
      <w:r w:rsidR="00497A01">
        <w:rPr>
          <w:rFonts w:ascii="Times New Roman" w:hAnsi="Times New Roman" w:cs="Times New Roman"/>
          <w:sz w:val="18"/>
          <w:szCs w:val="18"/>
        </w:rPr>
        <w:t>mice</w:t>
      </w:r>
      <w:r w:rsidRPr="000261F8">
        <w:rPr>
          <w:rFonts w:ascii="Times New Roman" w:hAnsi="Times New Roman" w:cs="Times New Roman"/>
          <w:sz w:val="18"/>
          <w:szCs w:val="18"/>
        </w:rPr>
        <w:t xml:space="preserve"> showed a perceptual bias, i.e. a drop in performance as measured by the parameter</w:t>
      </w:r>
      <w:r w:rsidR="00497A01">
        <w:rPr>
          <w:rFonts w:ascii="Times New Roman" w:hAnsi="Times New Roman" w:cs="Times New Roman"/>
          <w:sz w:val="18"/>
          <w:szCs w:val="18"/>
        </w:rPr>
        <w:t xml:space="preserve"> B’’</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c</w:t>
      </w:r>
      <w:r w:rsidR="00AE7369" w:rsidRPr="000261F8">
        <w:rPr>
          <w:rFonts w:ascii="Times New Roman" w:hAnsi="Times New Roman" w:cs="Times New Roman"/>
          <w:sz w:val="18"/>
          <w:szCs w:val="18"/>
        </w:rPr>
        <w:t>) Scopolamine</w:t>
      </w:r>
      <w:r w:rsidRPr="000261F8">
        <w:rPr>
          <w:rFonts w:ascii="Times New Roman" w:hAnsi="Times New Roman" w:cs="Times New Roman"/>
          <w:sz w:val="18"/>
          <w:szCs w:val="18"/>
        </w:rPr>
        <w:t xml:space="preserve">- injected </w:t>
      </w:r>
      <w:r w:rsidR="00497A01">
        <w:rPr>
          <w:rFonts w:ascii="Times New Roman" w:hAnsi="Times New Roman" w:cs="Times New Roman"/>
          <w:sz w:val="18"/>
          <w:szCs w:val="18"/>
        </w:rPr>
        <w:t>mice</w:t>
      </w:r>
      <w:r w:rsidRPr="000261F8">
        <w:rPr>
          <w:rFonts w:ascii="Times New Roman" w:hAnsi="Times New Roman" w:cs="Times New Roman"/>
          <w:sz w:val="18"/>
          <w:szCs w:val="18"/>
        </w:rPr>
        <w:t xml:space="preserve"> showed a perceptual bias, i.e. a drop in performance as measured by the parameter B''.</w:t>
      </w:r>
      <w:r w:rsidRPr="000261F8">
        <w:rPr>
          <w:rFonts w:ascii="Times New Roman" w:hAnsi="Times New Roman" w:cs="Times New Roman"/>
          <w:sz w:val="18"/>
          <w:szCs w:val="18"/>
          <w:vertAlign w:val="superscript"/>
        </w:rPr>
        <w:t xml:space="preserve"> *</w:t>
      </w:r>
      <w:r w:rsidRPr="000261F8">
        <w:rPr>
          <w:rFonts w:ascii="Times New Roman" w:hAnsi="Times New Roman" w:cs="Times New Roman"/>
          <w:sz w:val="18"/>
          <w:szCs w:val="18"/>
        </w:rPr>
        <w:t xml:space="preserve"> p&lt;0.05 as compared to the vehicle-treated group and </w:t>
      </w:r>
      <w:r w:rsidRPr="000261F8">
        <w:rPr>
          <w:rFonts w:ascii="Times New Roman" w:hAnsi="Times New Roman" w:cs="Times New Roman"/>
          <w:sz w:val="18"/>
          <w:szCs w:val="18"/>
          <w:vertAlign w:val="superscript"/>
        </w:rPr>
        <w:t>**</w:t>
      </w:r>
      <w:r w:rsidRPr="000261F8">
        <w:rPr>
          <w:rFonts w:ascii="Times New Roman" w:hAnsi="Times New Roman" w:cs="Times New Roman"/>
          <w:i/>
          <w:iCs/>
          <w:sz w:val="18"/>
          <w:szCs w:val="18"/>
        </w:rPr>
        <w:t>p&lt;</w:t>
      </w:r>
      <w:r w:rsidRPr="000261F8">
        <w:rPr>
          <w:rFonts w:ascii="Times New Roman" w:hAnsi="Times New Roman" w:cs="Times New Roman"/>
          <w:sz w:val="18"/>
          <w:szCs w:val="18"/>
        </w:rPr>
        <w:t>0.01 as compared to the vehicle – treated group (Wilcoxon test).</w:t>
      </w:r>
      <w:r w:rsidR="000702BE" w:rsidRPr="000702BE">
        <w:rPr>
          <w:rFonts w:ascii="Times New Roman" w:hAnsi="Times New Roman" w:cs="Times New Roman"/>
          <w:sz w:val="18"/>
          <w:szCs w:val="18"/>
        </w:rPr>
        <w:t xml:space="preserve"> </w:t>
      </w:r>
      <w:r w:rsidR="008E4AE9">
        <w:rPr>
          <w:rFonts w:ascii="Times New Roman" w:hAnsi="Times New Roman" w:cs="Times New Roman"/>
          <w:sz w:val="18"/>
          <w:szCs w:val="18"/>
        </w:rPr>
        <w:t xml:space="preserve">B” is the perceptual bias measure from to SDT (see p. 34). </w:t>
      </w:r>
      <w:r w:rsidR="000702BE">
        <w:rPr>
          <w:rFonts w:ascii="Times New Roman" w:hAnsi="Times New Roman" w:cs="Times New Roman"/>
          <w:sz w:val="18"/>
          <w:szCs w:val="18"/>
        </w:rPr>
        <w:t>D</w:t>
      </w:r>
      <w:r w:rsidR="000702BE" w:rsidRPr="000261F8">
        <w:rPr>
          <w:rFonts w:ascii="Times New Roman" w:hAnsi="Times New Roman" w:cs="Times New Roman"/>
          <w:sz w:val="18"/>
          <w:szCs w:val="18"/>
        </w:rPr>
        <w:t>ata are expressed as means and individual data points.</w:t>
      </w:r>
    </w:p>
    <w:p w:rsidR="00E50C57" w:rsidRPr="000261F8" w:rsidRDefault="00E50C57" w:rsidP="00947A77">
      <w:pPr>
        <w:autoSpaceDE w:val="0"/>
        <w:autoSpaceDN w:val="0"/>
        <w:adjustRightInd w:val="0"/>
        <w:spacing w:after="0" w:line="240" w:lineRule="auto"/>
        <w:jc w:val="both"/>
        <w:rPr>
          <w:rFonts w:ascii="Times New Roman" w:hAnsi="Times New Roman" w:cs="Times New Roman"/>
          <w:sz w:val="18"/>
          <w:szCs w:val="18"/>
        </w:rPr>
      </w:pPr>
    </w:p>
    <w:p w:rsidR="00947A77" w:rsidRPr="000261F8" w:rsidRDefault="00947A77" w:rsidP="00947A77">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5943600" cy="1285875"/>
            <wp:effectExtent l="1905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943600" cy="1285875"/>
                    </a:xfrm>
                    <a:prstGeom prst="rect">
                      <a:avLst/>
                    </a:prstGeom>
                    <a:noFill/>
                    <a:ln w="9525">
                      <a:noFill/>
                      <a:miter lim="800000"/>
                      <a:headEnd/>
                      <a:tailEnd/>
                    </a:ln>
                  </pic:spPr>
                </pic:pic>
              </a:graphicData>
            </a:graphic>
          </wp:inline>
        </w:drawing>
      </w:r>
    </w:p>
    <w:p w:rsidR="00947A77" w:rsidRDefault="00947A77" w:rsidP="00947A77">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rPr>
        <w:t>Fig. 13</w:t>
      </w:r>
      <w:r w:rsidRPr="000261F8">
        <w:rPr>
          <w:rFonts w:ascii="Times New Roman" w:hAnsi="Times New Roman" w:cs="Times New Roman"/>
        </w:rPr>
        <w:t xml:space="preserve">. </w:t>
      </w:r>
      <w:r w:rsidRPr="000261F8">
        <w:rPr>
          <w:rFonts w:ascii="Times New Roman" w:hAnsi="Times New Roman" w:cs="Times New Roman"/>
          <w:b/>
          <w:sz w:val="18"/>
          <w:szCs w:val="18"/>
        </w:rPr>
        <w:t>a</w:t>
      </w:r>
      <w:r w:rsidR="00497A01">
        <w:rPr>
          <w:rFonts w:ascii="Times New Roman" w:hAnsi="Times New Roman" w:cs="Times New Roman"/>
          <w:sz w:val="18"/>
          <w:szCs w:val="18"/>
        </w:rPr>
        <w:t>) Amphetamine-</w:t>
      </w:r>
      <w:r w:rsidRPr="000261F8">
        <w:rPr>
          <w:rFonts w:ascii="Times New Roman" w:hAnsi="Times New Roman" w:cs="Times New Roman"/>
          <w:sz w:val="18"/>
          <w:szCs w:val="18"/>
        </w:rPr>
        <w:t>injected mi</w:t>
      </w:r>
      <w:r w:rsidR="00497A01">
        <w:rPr>
          <w:rFonts w:ascii="Times New Roman" w:hAnsi="Times New Roman" w:cs="Times New Roman"/>
          <w:sz w:val="18"/>
          <w:szCs w:val="18"/>
        </w:rPr>
        <w:t>ce did not show a response bias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b</w:t>
      </w:r>
      <w:r w:rsidRPr="000261F8">
        <w:rPr>
          <w:rFonts w:ascii="Times New Roman" w:hAnsi="Times New Roman" w:cs="Times New Roman"/>
          <w:sz w:val="18"/>
          <w:szCs w:val="18"/>
        </w:rPr>
        <w:t xml:space="preserve">) PCP- injected </w:t>
      </w:r>
      <w:r w:rsidR="00497A01">
        <w:rPr>
          <w:rFonts w:ascii="Times New Roman" w:hAnsi="Times New Roman" w:cs="Times New Roman"/>
          <w:sz w:val="18"/>
          <w:szCs w:val="18"/>
        </w:rPr>
        <w:t>mice</w:t>
      </w:r>
      <w:r w:rsidRPr="000261F8">
        <w:rPr>
          <w:rFonts w:ascii="Times New Roman" w:hAnsi="Times New Roman" w:cs="Times New Roman"/>
          <w:sz w:val="18"/>
          <w:szCs w:val="18"/>
        </w:rPr>
        <w:t xml:space="preserve"> showed a response bias, i.e. an increase in the likelihood to respond as measured by the parameter RI. </w:t>
      </w:r>
      <w:r w:rsidRPr="000261F8">
        <w:rPr>
          <w:rFonts w:ascii="Times New Roman" w:hAnsi="Times New Roman" w:cs="Times New Roman"/>
          <w:b/>
          <w:sz w:val="18"/>
          <w:szCs w:val="18"/>
        </w:rPr>
        <w:t>c</w:t>
      </w:r>
      <w:r w:rsidR="00AE7369" w:rsidRPr="000261F8">
        <w:rPr>
          <w:rFonts w:ascii="Times New Roman" w:hAnsi="Times New Roman" w:cs="Times New Roman"/>
          <w:sz w:val="18"/>
          <w:szCs w:val="18"/>
        </w:rPr>
        <w:t>) Scopolamine</w:t>
      </w:r>
      <w:r w:rsidR="00497A01">
        <w:rPr>
          <w:rFonts w:ascii="Times New Roman" w:hAnsi="Times New Roman" w:cs="Times New Roman"/>
          <w:sz w:val="18"/>
          <w:szCs w:val="18"/>
        </w:rPr>
        <w:t xml:space="preserve">-injected mice </w:t>
      </w:r>
      <w:r w:rsidRPr="000261F8">
        <w:rPr>
          <w:rFonts w:ascii="Times New Roman" w:hAnsi="Times New Roman" w:cs="Times New Roman"/>
          <w:sz w:val="18"/>
          <w:szCs w:val="18"/>
        </w:rPr>
        <w:t>did not show a response bias</w:t>
      </w:r>
      <w:r w:rsidR="00497A01">
        <w:rPr>
          <w:rFonts w:ascii="Times New Roman" w:hAnsi="Times New Roman" w:cs="Times New Roman"/>
          <w:sz w:val="18"/>
          <w:szCs w:val="18"/>
        </w:rPr>
        <w:t xml:space="preserve">. </w:t>
      </w:r>
      <w:r w:rsidRPr="000261F8">
        <w:rPr>
          <w:rFonts w:ascii="Times New Roman" w:hAnsi="Times New Roman" w:cs="Times New Roman"/>
          <w:sz w:val="18"/>
          <w:szCs w:val="18"/>
          <w:vertAlign w:val="superscript"/>
        </w:rPr>
        <w:t>*</w:t>
      </w:r>
      <w:r w:rsidRPr="000261F8">
        <w:rPr>
          <w:rFonts w:ascii="Times New Roman" w:hAnsi="Times New Roman" w:cs="Times New Roman"/>
          <w:sz w:val="18"/>
          <w:szCs w:val="18"/>
        </w:rPr>
        <w:t xml:space="preserve"> p&lt;0.05 as compared to the vehicle-treated group (Wilcoxon test).</w:t>
      </w:r>
      <w:r w:rsidR="000702BE" w:rsidRPr="000702BE">
        <w:rPr>
          <w:rFonts w:ascii="Times New Roman" w:hAnsi="Times New Roman" w:cs="Times New Roman"/>
          <w:sz w:val="18"/>
          <w:szCs w:val="18"/>
        </w:rPr>
        <w:t xml:space="preserve"> </w:t>
      </w:r>
      <w:r w:rsidR="00497A01">
        <w:rPr>
          <w:rFonts w:ascii="Times New Roman" w:hAnsi="Times New Roman" w:cs="Times New Roman"/>
          <w:sz w:val="18"/>
          <w:szCs w:val="18"/>
        </w:rPr>
        <w:t xml:space="preserve">RI is the response bias measure from the SDT (see p. 34). </w:t>
      </w:r>
      <w:r w:rsidR="000702BE">
        <w:rPr>
          <w:rFonts w:ascii="Times New Roman" w:hAnsi="Times New Roman" w:cs="Times New Roman"/>
          <w:sz w:val="18"/>
          <w:szCs w:val="18"/>
        </w:rPr>
        <w:t>D</w:t>
      </w:r>
      <w:r w:rsidR="000702BE" w:rsidRPr="000261F8">
        <w:rPr>
          <w:rFonts w:ascii="Times New Roman" w:hAnsi="Times New Roman" w:cs="Times New Roman"/>
          <w:sz w:val="18"/>
          <w:szCs w:val="18"/>
        </w:rPr>
        <w:t>ata are expressed as means and individual data points.</w:t>
      </w:r>
    </w:p>
    <w:p w:rsidR="00E50C57" w:rsidRPr="000261F8" w:rsidRDefault="00E50C57" w:rsidP="00947A77">
      <w:pPr>
        <w:autoSpaceDE w:val="0"/>
        <w:autoSpaceDN w:val="0"/>
        <w:adjustRightInd w:val="0"/>
        <w:spacing w:after="0" w:line="240" w:lineRule="auto"/>
        <w:jc w:val="both"/>
        <w:rPr>
          <w:rFonts w:ascii="Times New Roman" w:hAnsi="Times New Roman" w:cs="Times New Roman"/>
          <w:sz w:val="18"/>
          <w:szCs w:val="18"/>
        </w:rPr>
      </w:pPr>
    </w:p>
    <w:p w:rsidR="00947A77" w:rsidRPr="000261F8" w:rsidRDefault="00947A77" w:rsidP="00947A77">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5943600" cy="1285875"/>
            <wp:effectExtent l="1905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943600" cy="1285875"/>
                    </a:xfrm>
                    <a:prstGeom prst="rect">
                      <a:avLst/>
                    </a:prstGeom>
                    <a:noFill/>
                    <a:ln w="9525">
                      <a:noFill/>
                      <a:miter lim="800000"/>
                      <a:headEnd/>
                      <a:tailEnd/>
                    </a:ln>
                  </pic:spPr>
                </pic:pic>
              </a:graphicData>
            </a:graphic>
          </wp:inline>
        </w:drawing>
      </w:r>
    </w:p>
    <w:p w:rsidR="00947A77" w:rsidRPr="000261F8" w:rsidRDefault="00947A77" w:rsidP="00947A77">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14</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a</w:t>
      </w:r>
      <w:r w:rsidR="00497A01">
        <w:rPr>
          <w:rFonts w:ascii="Times New Roman" w:hAnsi="Times New Roman" w:cs="Times New Roman"/>
          <w:sz w:val="18"/>
          <w:szCs w:val="18"/>
        </w:rPr>
        <w:t>) Amphetamine-</w:t>
      </w:r>
      <w:r w:rsidRPr="000261F8">
        <w:rPr>
          <w:rFonts w:ascii="Times New Roman" w:hAnsi="Times New Roman" w:cs="Times New Roman"/>
          <w:sz w:val="18"/>
          <w:szCs w:val="18"/>
        </w:rPr>
        <w:t>injected mic</w:t>
      </w:r>
      <w:r w:rsidR="00497A01">
        <w:rPr>
          <w:rFonts w:ascii="Times New Roman" w:hAnsi="Times New Roman" w:cs="Times New Roman"/>
          <w:sz w:val="18"/>
          <w:szCs w:val="18"/>
        </w:rPr>
        <w:t>e did not show a cognitive bias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b</w:t>
      </w:r>
      <w:r w:rsidR="00497A01">
        <w:rPr>
          <w:rFonts w:ascii="Times New Roman" w:hAnsi="Times New Roman" w:cs="Times New Roman"/>
          <w:sz w:val="18"/>
          <w:szCs w:val="18"/>
        </w:rPr>
        <w:t>) PCP-</w:t>
      </w:r>
      <w:r w:rsidRPr="000261F8">
        <w:rPr>
          <w:rFonts w:ascii="Times New Roman" w:hAnsi="Times New Roman" w:cs="Times New Roman"/>
          <w:sz w:val="18"/>
          <w:szCs w:val="18"/>
        </w:rPr>
        <w:t xml:space="preserve">injected mice </w:t>
      </w:r>
      <w:r w:rsidR="00497A01">
        <w:rPr>
          <w:rFonts w:ascii="Times New Roman" w:hAnsi="Times New Roman" w:cs="Times New Roman"/>
          <w:sz w:val="18"/>
          <w:szCs w:val="18"/>
        </w:rPr>
        <w:t>did not show a cognitive bias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c</w:t>
      </w:r>
      <w:r w:rsidRPr="000261F8">
        <w:rPr>
          <w:rFonts w:ascii="Times New Roman" w:hAnsi="Times New Roman" w:cs="Times New Roman"/>
          <w:sz w:val="18"/>
          <w:szCs w:val="18"/>
        </w:rPr>
        <w:t xml:space="preserve">) </w:t>
      </w:r>
      <w:r w:rsidR="00497A01">
        <w:rPr>
          <w:rFonts w:ascii="Times New Roman" w:hAnsi="Times New Roman" w:cs="Times New Roman"/>
          <w:sz w:val="18"/>
          <w:szCs w:val="18"/>
        </w:rPr>
        <w:t xml:space="preserve">Scopolamine - injected mice </w:t>
      </w:r>
      <w:r w:rsidRPr="000261F8">
        <w:rPr>
          <w:rFonts w:ascii="Times New Roman" w:hAnsi="Times New Roman" w:cs="Times New Roman"/>
          <w:sz w:val="18"/>
          <w:szCs w:val="18"/>
        </w:rPr>
        <w:t xml:space="preserve">showed a cognitive bias, i.e. an increase on the value of the parameter Index Y. </w:t>
      </w:r>
      <w:r w:rsidRPr="000261F8">
        <w:rPr>
          <w:rFonts w:ascii="Times New Roman" w:hAnsi="Times New Roman" w:cs="Times New Roman"/>
          <w:sz w:val="18"/>
          <w:szCs w:val="18"/>
          <w:vertAlign w:val="superscript"/>
        </w:rPr>
        <w:t>*</w:t>
      </w:r>
      <w:r w:rsidRPr="000261F8">
        <w:rPr>
          <w:rFonts w:ascii="Times New Roman" w:hAnsi="Times New Roman" w:cs="Times New Roman"/>
          <w:sz w:val="18"/>
          <w:szCs w:val="18"/>
        </w:rPr>
        <w:t xml:space="preserve"> p&lt;0.05 as compared to the vehicle-treated group (Wilcoxon test).</w:t>
      </w:r>
      <w:r w:rsidR="00497A01">
        <w:rPr>
          <w:rFonts w:ascii="Times New Roman" w:hAnsi="Times New Roman" w:cs="Times New Roman"/>
          <w:sz w:val="18"/>
          <w:szCs w:val="18"/>
        </w:rPr>
        <w:t xml:space="preserve"> Index Y is the cognitive bias measure from the SDT (see p.34). </w:t>
      </w:r>
      <w:r w:rsidR="000702BE">
        <w:rPr>
          <w:rFonts w:ascii="Times New Roman" w:hAnsi="Times New Roman" w:cs="Times New Roman"/>
          <w:sz w:val="18"/>
          <w:szCs w:val="18"/>
        </w:rPr>
        <w:t>D</w:t>
      </w:r>
      <w:r w:rsidR="000702BE" w:rsidRPr="000261F8">
        <w:rPr>
          <w:rFonts w:ascii="Times New Roman" w:hAnsi="Times New Roman" w:cs="Times New Roman"/>
          <w:sz w:val="18"/>
          <w:szCs w:val="18"/>
        </w:rPr>
        <w:t>ata are expressed as means and individual data points.</w:t>
      </w:r>
    </w:p>
    <w:p w:rsidR="00947A77" w:rsidRPr="000261F8" w:rsidRDefault="00947A77" w:rsidP="00947A77">
      <w:pPr>
        <w:autoSpaceDE w:val="0"/>
        <w:autoSpaceDN w:val="0"/>
        <w:adjustRightInd w:val="0"/>
        <w:spacing w:after="0" w:line="240" w:lineRule="auto"/>
        <w:rPr>
          <w:rFonts w:ascii="Times New Roman" w:hAnsi="Times New Roman" w:cs="Times New Roman"/>
        </w:rPr>
      </w:pPr>
    </w:p>
    <w:p w:rsidR="00947A77" w:rsidRPr="000261F8" w:rsidRDefault="00947A77" w:rsidP="00947A77">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5943600" cy="1304925"/>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5943600" cy="1304925"/>
                    </a:xfrm>
                    <a:prstGeom prst="rect">
                      <a:avLst/>
                    </a:prstGeom>
                    <a:noFill/>
                    <a:ln w="9525">
                      <a:noFill/>
                      <a:miter lim="800000"/>
                      <a:headEnd/>
                      <a:tailEnd/>
                    </a:ln>
                  </pic:spPr>
                </pic:pic>
              </a:graphicData>
            </a:graphic>
          </wp:inline>
        </w:drawing>
      </w:r>
    </w:p>
    <w:p w:rsidR="00947A77" w:rsidRDefault="00947A77" w:rsidP="00947A77">
      <w:pPr>
        <w:autoSpaceDE w:val="0"/>
        <w:autoSpaceDN w:val="0"/>
        <w:adjustRightInd w:val="0"/>
        <w:spacing w:after="0" w:line="240" w:lineRule="auto"/>
        <w:rPr>
          <w:rFonts w:ascii="Times New Roman" w:hAnsi="Times New Roman" w:cs="Times New Roman"/>
          <w:sz w:val="18"/>
          <w:szCs w:val="18"/>
        </w:rPr>
      </w:pPr>
      <w:r w:rsidRPr="000261F8">
        <w:rPr>
          <w:rFonts w:ascii="Times New Roman" w:hAnsi="Times New Roman" w:cs="Times New Roman"/>
          <w:b/>
          <w:sz w:val="18"/>
          <w:szCs w:val="18"/>
        </w:rPr>
        <w:t>Fig. 15</w:t>
      </w:r>
      <w:r w:rsidR="00497A01">
        <w:rPr>
          <w:rFonts w:ascii="Times New Roman" w:hAnsi="Times New Roman" w:cs="Times New Roman"/>
          <w:sz w:val="18"/>
          <w:szCs w:val="18"/>
        </w:rPr>
        <w:t xml:space="preserve">. </w:t>
      </w:r>
      <w:r w:rsidRPr="000261F8">
        <w:rPr>
          <w:rFonts w:ascii="Times New Roman" w:hAnsi="Times New Roman" w:cs="Times New Roman"/>
          <w:b/>
          <w:sz w:val="18"/>
          <w:szCs w:val="18"/>
        </w:rPr>
        <w:t>a</w:t>
      </w:r>
      <w:r w:rsidRPr="000261F8">
        <w:rPr>
          <w:rFonts w:ascii="Times New Roman" w:hAnsi="Times New Roman" w:cs="Times New Roman"/>
          <w:sz w:val="18"/>
          <w:szCs w:val="18"/>
        </w:rPr>
        <w:t>)</w:t>
      </w:r>
      <w:r w:rsidRPr="000261F8">
        <w:rPr>
          <w:rFonts w:ascii="Times New Roman" w:eastAsia="+mn-ea" w:hAnsi="Times New Roman" w:cs="Times New Roman"/>
          <w:color w:val="000000"/>
          <w:kern w:val="24"/>
          <w:sz w:val="18"/>
          <w:szCs w:val="18"/>
        </w:rPr>
        <w:t xml:space="preserve"> The accuracy </w:t>
      </w:r>
      <w:r w:rsidRPr="000261F8">
        <w:rPr>
          <w:rFonts w:ascii="Times New Roman" w:hAnsi="Times New Roman" w:cs="Times New Roman"/>
          <w:sz w:val="18"/>
          <w:szCs w:val="18"/>
        </w:rPr>
        <w:t>index P(I) w</w:t>
      </w:r>
      <w:r w:rsidR="00AE7369" w:rsidRPr="000261F8">
        <w:rPr>
          <w:rFonts w:ascii="Times New Roman" w:hAnsi="Times New Roman" w:cs="Times New Roman"/>
          <w:sz w:val="18"/>
          <w:szCs w:val="18"/>
        </w:rPr>
        <w:t>as decreased in the amphetamine</w:t>
      </w:r>
      <w:r w:rsidR="00497A01">
        <w:rPr>
          <w:rFonts w:ascii="Times New Roman" w:hAnsi="Times New Roman" w:cs="Times New Roman"/>
          <w:sz w:val="18"/>
          <w:szCs w:val="18"/>
        </w:rPr>
        <w:t>-injected animals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b</w:t>
      </w:r>
      <w:r w:rsidRPr="000261F8">
        <w:rPr>
          <w:rFonts w:ascii="Times New Roman" w:hAnsi="Times New Roman" w:cs="Times New Roman"/>
          <w:sz w:val="18"/>
          <w:szCs w:val="18"/>
        </w:rPr>
        <w:t xml:space="preserve">) </w:t>
      </w:r>
      <w:r w:rsidRPr="000261F8">
        <w:rPr>
          <w:rFonts w:ascii="Times New Roman" w:eastAsia="+mn-ea" w:hAnsi="Times New Roman" w:cs="Times New Roman"/>
          <w:color w:val="000000"/>
          <w:kern w:val="24"/>
          <w:sz w:val="18"/>
          <w:szCs w:val="18"/>
        </w:rPr>
        <w:t xml:space="preserve">The accuracy </w:t>
      </w:r>
      <w:r w:rsidRPr="000261F8">
        <w:rPr>
          <w:rFonts w:ascii="Times New Roman" w:hAnsi="Times New Roman" w:cs="Times New Roman"/>
          <w:sz w:val="18"/>
          <w:szCs w:val="18"/>
        </w:rPr>
        <w:t>inde</w:t>
      </w:r>
      <w:r w:rsidR="00AE7369" w:rsidRPr="000261F8">
        <w:rPr>
          <w:rFonts w:ascii="Times New Roman" w:hAnsi="Times New Roman" w:cs="Times New Roman"/>
          <w:sz w:val="18"/>
          <w:szCs w:val="18"/>
        </w:rPr>
        <w:t>x P(I) was decreased in the PCP</w:t>
      </w:r>
      <w:r w:rsidR="00497A01">
        <w:rPr>
          <w:rFonts w:ascii="Times New Roman" w:hAnsi="Times New Roman" w:cs="Times New Roman"/>
          <w:sz w:val="18"/>
          <w:szCs w:val="18"/>
        </w:rPr>
        <w:t>-injected animals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c</w:t>
      </w:r>
      <w:r w:rsidRPr="000261F8">
        <w:rPr>
          <w:rFonts w:ascii="Times New Roman" w:hAnsi="Times New Roman" w:cs="Times New Roman"/>
          <w:sz w:val="18"/>
          <w:szCs w:val="18"/>
        </w:rPr>
        <w:t xml:space="preserve">) </w:t>
      </w:r>
      <w:r w:rsidRPr="000261F8">
        <w:rPr>
          <w:rFonts w:ascii="Times New Roman" w:eastAsia="+mn-ea" w:hAnsi="Times New Roman" w:cs="Times New Roman"/>
          <w:color w:val="000000"/>
          <w:kern w:val="24"/>
          <w:sz w:val="18"/>
          <w:szCs w:val="18"/>
        </w:rPr>
        <w:t xml:space="preserve">The accuracy </w:t>
      </w:r>
      <w:r w:rsidRPr="000261F8">
        <w:rPr>
          <w:rFonts w:ascii="Times New Roman" w:hAnsi="Times New Roman" w:cs="Times New Roman"/>
          <w:sz w:val="18"/>
          <w:szCs w:val="18"/>
        </w:rPr>
        <w:t>index P(I) was decreased in th</w:t>
      </w:r>
      <w:r w:rsidR="00497A01">
        <w:rPr>
          <w:rFonts w:ascii="Times New Roman" w:hAnsi="Times New Roman" w:cs="Times New Roman"/>
          <w:sz w:val="18"/>
          <w:szCs w:val="18"/>
        </w:rPr>
        <w:t>e scopolamine-injected animals</w:t>
      </w:r>
      <w:r w:rsidR="00DC03ED">
        <w:rPr>
          <w:rFonts w:ascii="Times New Roman" w:hAnsi="Times New Roman" w:cs="Times New Roman"/>
          <w:sz w:val="18"/>
          <w:szCs w:val="18"/>
        </w:rPr>
        <w:t xml:space="preserve">. </w:t>
      </w:r>
      <w:r w:rsidRPr="000261F8">
        <w:rPr>
          <w:rFonts w:ascii="Times New Roman" w:hAnsi="Times New Roman" w:cs="Times New Roman"/>
          <w:sz w:val="18"/>
          <w:szCs w:val="18"/>
        </w:rPr>
        <w:t>**p &lt;</w:t>
      </w:r>
      <w:r w:rsidR="00DC03ED">
        <w:rPr>
          <w:rFonts w:ascii="Times New Roman" w:hAnsi="Times New Roman" w:cs="Times New Roman"/>
          <w:sz w:val="18"/>
          <w:szCs w:val="18"/>
        </w:rPr>
        <w:t>0.01 as compared to the vehicle–</w:t>
      </w:r>
      <w:r w:rsidRPr="000261F8">
        <w:rPr>
          <w:rFonts w:ascii="Times New Roman" w:hAnsi="Times New Roman" w:cs="Times New Roman"/>
          <w:sz w:val="18"/>
          <w:szCs w:val="18"/>
        </w:rPr>
        <w:t>treated group (Wilcoxon test).</w:t>
      </w:r>
      <w:r w:rsidR="000702BE" w:rsidRPr="000702BE">
        <w:rPr>
          <w:rFonts w:ascii="Times New Roman" w:hAnsi="Times New Roman" w:cs="Times New Roman"/>
          <w:sz w:val="18"/>
          <w:szCs w:val="18"/>
        </w:rPr>
        <w:t xml:space="preserve"> </w:t>
      </w:r>
      <w:r w:rsidR="00497A01">
        <w:rPr>
          <w:rFonts w:ascii="Times New Roman" w:hAnsi="Times New Roman" w:cs="Times New Roman"/>
          <w:sz w:val="18"/>
          <w:szCs w:val="18"/>
        </w:rPr>
        <w:t xml:space="preserve">P(I) is a sensitivity measure from the SDT (see p. 34). </w:t>
      </w:r>
      <w:r w:rsidR="000702BE">
        <w:rPr>
          <w:rFonts w:ascii="Times New Roman" w:hAnsi="Times New Roman" w:cs="Times New Roman"/>
          <w:sz w:val="18"/>
          <w:szCs w:val="18"/>
        </w:rPr>
        <w:t>D</w:t>
      </w:r>
      <w:r w:rsidR="000702BE" w:rsidRPr="000261F8">
        <w:rPr>
          <w:rFonts w:ascii="Times New Roman" w:hAnsi="Times New Roman" w:cs="Times New Roman"/>
          <w:sz w:val="18"/>
          <w:szCs w:val="18"/>
        </w:rPr>
        <w:t>ata are expressed as means and individual data points.</w:t>
      </w:r>
    </w:p>
    <w:p w:rsidR="00E50C57" w:rsidRPr="00E50C57" w:rsidRDefault="00E50C57" w:rsidP="00947A77">
      <w:pPr>
        <w:autoSpaceDE w:val="0"/>
        <w:autoSpaceDN w:val="0"/>
        <w:adjustRightInd w:val="0"/>
        <w:spacing w:after="0" w:line="240" w:lineRule="auto"/>
        <w:rPr>
          <w:rFonts w:ascii="Times New Roman" w:hAnsi="Times New Roman" w:cs="Times New Roman"/>
          <w:sz w:val="18"/>
          <w:szCs w:val="18"/>
        </w:rPr>
      </w:pPr>
    </w:p>
    <w:p w:rsidR="00947A77" w:rsidRPr="000261F8" w:rsidRDefault="00947A77" w:rsidP="00947A77">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5934075" cy="1247775"/>
            <wp:effectExtent l="19050" t="0" r="9525"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5934075" cy="1247775"/>
                    </a:xfrm>
                    <a:prstGeom prst="rect">
                      <a:avLst/>
                    </a:prstGeom>
                    <a:noFill/>
                    <a:ln w="9525">
                      <a:noFill/>
                      <a:miter lim="800000"/>
                      <a:headEnd/>
                      <a:tailEnd/>
                    </a:ln>
                  </pic:spPr>
                </pic:pic>
              </a:graphicData>
            </a:graphic>
          </wp:inline>
        </w:drawing>
      </w:r>
    </w:p>
    <w:p w:rsidR="00947A77" w:rsidRPr="000261F8" w:rsidRDefault="00947A77" w:rsidP="00947A77">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16</w:t>
      </w:r>
      <w:r w:rsidRPr="000261F8">
        <w:rPr>
          <w:rFonts w:ascii="Times New Roman" w:hAnsi="Times New Roman" w:cs="Times New Roman"/>
          <w:sz w:val="18"/>
          <w:szCs w:val="18"/>
        </w:rPr>
        <w:t xml:space="preserve">. log </w:t>
      </w:r>
      <w:r w:rsidRPr="000261F8">
        <w:rPr>
          <w:rFonts w:ascii="Times New Roman" w:hAnsi="Times New Roman" w:cs="Times New Roman"/>
          <w:b/>
          <w:sz w:val="18"/>
          <w:szCs w:val="18"/>
        </w:rPr>
        <w:t>a</w:t>
      </w:r>
      <w:r w:rsidRPr="000261F8">
        <w:rPr>
          <w:rFonts w:ascii="Times New Roman" w:hAnsi="Times New Roman" w:cs="Times New Roman"/>
          <w:sz w:val="18"/>
          <w:szCs w:val="18"/>
        </w:rPr>
        <w:t>)</w:t>
      </w:r>
      <w:r w:rsidRPr="000261F8">
        <w:rPr>
          <w:rFonts w:ascii="Times New Roman" w:eastAsia="+mn-ea" w:hAnsi="Times New Roman" w:cs="Times New Roman"/>
          <w:color w:val="000000"/>
          <w:kern w:val="24"/>
          <w:sz w:val="18"/>
          <w:szCs w:val="18"/>
        </w:rPr>
        <w:t xml:space="preserve"> The bias-free measure of accuracy, log d</w:t>
      </w:r>
      <w:r w:rsidR="00AE7369" w:rsidRPr="000261F8">
        <w:rPr>
          <w:rFonts w:ascii="Times New Roman" w:eastAsia="+mn-ea" w:hAnsi="Times New Roman" w:cs="Times New Roman"/>
          <w:color w:val="000000"/>
          <w:kern w:val="24"/>
          <w:sz w:val="18"/>
          <w:szCs w:val="18"/>
        </w:rPr>
        <w:t>,</w:t>
      </w:r>
      <w:r w:rsidRPr="000261F8">
        <w:rPr>
          <w:rFonts w:ascii="Times New Roman" w:hAnsi="Times New Roman" w:cs="Times New Roman"/>
          <w:sz w:val="18"/>
          <w:szCs w:val="18"/>
        </w:rPr>
        <w:t xml:space="preserve"> was decreased in the amphetamine-injected animals. </w:t>
      </w:r>
      <w:r w:rsidRPr="000261F8">
        <w:rPr>
          <w:rFonts w:ascii="Times New Roman" w:hAnsi="Times New Roman" w:cs="Times New Roman"/>
          <w:b/>
          <w:sz w:val="18"/>
          <w:szCs w:val="18"/>
        </w:rPr>
        <w:t>b</w:t>
      </w:r>
      <w:r w:rsidRPr="000261F8">
        <w:rPr>
          <w:rFonts w:ascii="Times New Roman" w:hAnsi="Times New Roman" w:cs="Times New Roman"/>
          <w:sz w:val="18"/>
          <w:szCs w:val="18"/>
        </w:rPr>
        <w:t xml:space="preserve">) </w:t>
      </w:r>
      <w:r w:rsidRPr="000261F8">
        <w:rPr>
          <w:rFonts w:ascii="Times New Roman" w:eastAsia="+mn-ea" w:hAnsi="Times New Roman" w:cs="Times New Roman"/>
          <w:color w:val="000000"/>
          <w:kern w:val="24"/>
          <w:sz w:val="18"/>
          <w:szCs w:val="18"/>
        </w:rPr>
        <w:t>The bias-free measure of accuracy, log d</w:t>
      </w:r>
      <w:r w:rsidR="00AE7369" w:rsidRPr="000261F8">
        <w:rPr>
          <w:rFonts w:ascii="Times New Roman" w:eastAsia="+mn-ea" w:hAnsi="Times New Roman" w:cs="Times New Roman"/>
          <w:color w:val="000000"/>
          <w:kern w:val="24"/>
          <w:sz w:val="18"/>
          <w:szCs w:val="18"/>
        </w:rPr>
        <w:t>,</w:t>
      </w:r>
      <w:r w:rsidRPr="000261F8">
        <w:rPr>
          <w:rFonts w:ascii="Times New Roman" w:hAnsi="Times New Roman" w:cs="Times New Roman"/>
          <w:sz w:val="18"/>
          <w:szCs w:val="18"/>
        </w:rPr>
        <w:t xml:space="preserve"> was the </w:t>
      </w:r>
      <w:r w:rsidR="00497A01">
        <w:rPr>
          <w:rFonts w:ascii="Times New Roman" w:hAnsi="Times New Roman" w:cs="Times New Roman"/>
          <w:sz w:val="18"/>
          <w:szCs w:val="18"/>
        </w:rPr>
        <w:t>unaffected in the</w:t>
      </w:r>
      <w:r w:rsidRPr="000261F8">
        <w:rPr>
          <w:rFonts w:ascii="Times New Roman" w:hAnsi="Times New Roman" w:cs="Times New Roman"/>
          <w:sz w:val="18"/>
          <w:szCs w:val="18"/>
        </w:rPr>
        <w:t xml:space="preserve"> PC</w:t>
      </w:r>
      <w:r w:rsidR="00497A01">
        <w:rPr>
          <w:rFonts w:ascii="Times New Roman" w:hAnsi="Times New Roman" w:cs="Times New Roman"/>
          <w:sz w:val="18"/>
          <w:szCs w:val="18"/>
        </w:rPr>
        <w:t>P-injected animals</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c</w:t>
      </w:r>
      <w:r w:rsidRPr="000261F8">
        <w:rPr>
          <w:rFonts w:ascii="Times New Roman" w:hAnsi="Times New Roman" w:cs="Times New Roman"/>
          <w:sz w:val="18"/>
          <w:szCs w:val="18"/>
        </w:rPr>
        <w:t xml:space="preserve">) </w:t>
      </w:r>
      <w:r w:rsidRPr="000261F8">
        <w:rPr>
          <w:rFonts w:ascii="Times New Roman" w:eastAsia="+mn-ea" w:hAnsi="Times New Roman" w:cs="Times New Roman"/>
          <w:color w:val="000000"/>
          <w:kern w:val="24"/>
          <w:sz w:val="18"/>
          <w:szCs w:val="18"/>
        </w:rPr>
        <w:t>The bias-free measure of accuracy, log d</w:t>
      </w:r>
      <w:r w:rsidR="00AE7369" w:rsidRPr="000261F8">
        <w:rPr>
          <w:rFonts w:ascii="Times New Roman" w:eastAsia="+mn-ea" w:hAnsi="Times New Roman" w:cs="Times New Roman"/>
          <w:color w:val="000000"/>
          <w:kern w:val="24"/>
          <w:sz w:val="18"/>
          <w:szCs w:val="18"/>
        </w:rPr>
        <w:t>,</w:t>
      </w:r>
      <w:r w:rsidRPr="000261F8">
        <w:rPr>
          <w:rFonts w:ascii="Times New Roman" w:hAnsi="Times New Roman" w:cs="Times New Roman"/>
          <w:sz w:val="18"/>
          <w:szCs w:val="18"/>
        </w:rPr>
        <w:t xml:space="preserve"> was </w:t>
      </w:r>
      <w:r w:rsidRPr="000261F8">
        <w:rPr>
          <w:rFonts w:ascii="Times New Roman" w:hAnsi="Times New Roman" w:cs="Times New Roman"/>
          <w:sz w:val="18"/>
          <w:szCs w:val="18"/>
        </w:rPr>
        <w:lastRenderedPageBreak/>
        <w:t>decreased in the scopolamine-injected animals. **p &lt;0.01 as compared to the vehicle – treated group (Wilcoxon test).</w:t>
      </w:r>
      <w:r w:rsidR="000702BE" w:rsidRPr="000702BE">
        <w:rPr>
          <w:rFonts w:ascii="Times New Roman" w:hAnsi="Times New Roman" w:cs="Times New Roman"/>
          <w:sz w:val="18"/>
          <w:szCs w:val="18"/>
        </w:rPr>
        <w:t xml:space="preserve"> </w:t>
      </w:r>
      <w:r w:rsidR="00497A01">
        <w:rPr>
          <w:rFonts w:ascii="Times New Roman" w:hAnsi="Times New Roman" w:cs="Times New Roman"/>
          <w:sz w:val="18"/>
          <w:szCs w:val="18"/>
        </w:rPr>
        <w:t xml:space="preserve">log d is a bias-free measure of sensitivity from the SDT (see p. 34). </w:t>
      </w:r>
      <w:r w:rsidR="000702BE">
        <w:rPr>
          <w:rFonts w:ascii="Times New Roman" w:hAnsi="Times New Roman" w:cs="Times New Roman"/>
          <w:sz w:val="18"/>
          <w:szCs w:val="18"/>
        </w:rPr>
        <w:t>D</w:t>
      </w:r>
      <w:r w:rsidR="000702BE" w:rsidRPr="000261F8">
        <w:rPr>
          <w:rFonts w:ascii="Times New Roman" w:hAnsi="Times New Roman" w:cs="Times New Roman"/>
          <w:sz w:val="18"/>
          <w:szCs w:val="18"/>
        </w:rPr>
        <w:t>ata are expressed as means and individual data points.</w:t>
      </w:r>
    </w:p>
    <w:p w:rsidR="00BE051E" w:rsidRPr="000261F8" w:rsidRDefault="00BE051E" w:rsidP="00947A77">
      <w:pPr>
        <w:autoSpaceDE w:val="0"/>
        <w:autoSpaceDN w:val="0"/>
        <w:adjustRightInd w:val="0"/>
        <w:spacing w:after="0" w:line="240" w:lineRule="auto"/>
        <w:jc w:val="both"/>
        <w:rPr>
          <w:rFonts w:ascii="Times New Roman" w:hAnsi="Times New Roman" w:cs="Times New Roman"/>
          <w:sz w:val="18"/>
          <w:szCs w:val="18"/>
        </w:rPr>
      </w:pPr>
    </w:p>
    <w:p w:rsidR="00BE051E" w:rsidRPr="000261F8" w:rsidRDefault="00BE051E" w:rsidP="00947A77">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sz w:val="18"/>
          <w:szCs w:val="18"/>
        </w:rPr>
        <w:t>------------------------------------------------------------------------------------------------------------------------------------------------------------</w:t>
      </w:r>
    </w:p>
    <w:p w:rsidR="00AF1EFF" w:rsidRPr="000261F8" w:rsidRDefault="0048027C" w:rsidP="00AF1EFF">
      <w:pPr>
        <w:autoSpaceDE w:val="0"/>
        <w:autoSpaceDN w:val="0"/>
        <w:adjustRightInd w:val="0"/>
        <w:spacing w:after="0" w:line="240" w:lineRule="auto"/>
        <w:rPr>
          <w:rFonts w:ascii="Times New Roman" w:hAnsi="Times New Roman" w:cs="Times New Roman"/>
        </w:rPr>
      </w:pPr>
      <w:r w:rsidRPr="000261F8">
        <w:rPr>
          <w:rFonts w:ascii="Times New Roman" w:hAnsi="Times New Roman" w:cs="Times New Roman"/>
          <w:noProof/>
        </w:rPr>
        <w:drawing>
          <wp:inline distT="0" distB="0" distL="0" distR="0">
            <wp:extent cx="5267325" cy="1685925"/>
            <wp:effectExtent l="19050" t="0" r="9525"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267325" cy="1685925"/>
                    </a:xfrm>
                    <a:prstGeom prst="rect">
                      <a:avLst/>
                    </a:prstGeom>
                    <a:noFill/>
                    <a:ln w="9525">
                      <a:noFill/>
                      <a:miter lim="800000"/>
                      <a:headEnd/>
                      <a:tailEnd/>
                    </a:ln>
                  </pic:spPr>
                </pic:pic>
              </a:graphicData>
            </a:graphic>
          </wp:inline>
        </w:drawing>
      </w:r>
    </w:p>
    <w:p w:rsidR="008B4C76" w:rsidRDefault="00AF1EFF" w:rsidP="0048027C">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17</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a</w:t>
      </w:r>
      <w:r w:rsidRPr="000261F8">
        <w:rPr>
          <w:rFonts w:ascii="Times New Roman" w:hAnsi="Times New Roman" w:cs="Times New Roman"/>
          <w:sz w:val="18"/>
          <w:szCs w:val="18"/>
        </w:rPr>
        <w:t xml:space="preserve">) The DISC1 - transgenic </w:t>
      </w:r>
      <w:r w:rsidR="00497A01">
        <w:rPr>
          <w:rFonts w:ascii="Times New Roman" w:hAnsi="Times New Roman" w:cs="Times New Roman"/>
          <w:sz w:val="18"/>
          <w:szCs w:val="18"/>
        </w:rPr>
        <w:t xml:space="preserve">mice of the experimental group </w:t>
      </w:r>
      <w:r w:rsidRPr="000261F8">
        <w:rPr>
          <w:rFonts w:ascii="Times New Roman" w:hAnsi="Times New Roman" w:cs="Times New Roman"/>
          <w:sz w:val="18"/>
          <w:szCs w:val="18"/>
        </w:rPr>
        <w:t xml:space="preserve">showed </w:t>
      </w:r>
      <w:r w:rsidR="00497A01">
        <w:rPr>
          <w:rFonts w:ascii="Times New Roman" w:hAnsi="Times New Roman" w:cs="Times New Roman"/>
          <w:sz w:val="18"/>
          <w:szCs w:val="18"/>
        </w:rPr>
        <w:t>decreases in accuracy on Go trials only, NoGo trial performance was unaffected</w:t>
      </w:r>
      <w:r w:rsidRPr="000261F8">
        <w:rPr>
          <w:rFonts w:ascii="Times New Roman" w:hAnsi="Times New Roman" w:cs="Times New Roman"/>
          <w:sz w:val="18"/>
          <w:szCs w:val="18"/>
        </w:rPr>
        <w:t xml:space="preserve">. </w:t>
      </w:r>
      <w:r w:rsidRPr="000261F8">
        <w:rPr>
          <w:rFonts w:ascii="Times New Roman" w:hAnsi="Times New Roman" w:cs="Times New Roman"/>
          <w:b/>
          <w:sz w:val="18"/>
          <w:szCs w:val="18"/>
        </w:rPr>
        <w:t>b</w:t>
      </w:r>
      <w:r w:rsidRPr="000261F8">
        <w:rPr>
          <w:rFonts w:ascii="Times New Roman" w:hAnsi="Times New Roman" w:cs="Times New Roman"/>
          <w:sz w:val="18"/>
          <w:szCs w:val="18"/>
        </w:rPr>
        <w:t xml:space="preserve">) </w:t>
      </w:r>
      <w:r w:rsidR="0048027C" w:rsidRPr="000261F8">
        <w:rPr>
          <w:rFonts w:ascii="Times New Roman" w:hAnsi="Times New Roman" w:cs="Times New Roman"/>
          <w:sz w:val="18"/>
          <w:szCs w:val="18"/>
        </w:rPr>
        <w:t xml:space="preserve">DISC1 - transgenic mice of the experimental group </w:t>
      </w:r>
      <w:r w:rsidR="00497A01">
        <w:rPr>
          <w:rFonts w:ascii="Times New Roman" w:hAnsi="Times New Roman" w:cs="Times New Roman"/>
          <w:sz w:val="18"/>
          <w:szCs w:val="18"/>
        </w:rPr>
        <w:t xml:space="preserve">did less correct trials </w:t>
      </w:r>
      <w:r w:rsidR="0048027C" w:rsidRPr="000261F8">
        <w:rPr>
          <w:rFonts w:ascii="Times New Roman" w:hAnsi="Times New Roman" w:cs="Times New Roman"/>
          <w:sz w:val="18"/>
          <w:szCs w:val="18"/>
        </w:rPr>
        <w:t>and</w:t>
      </w:r>
      <w:r w:rsidRPr="000261F8">
        <w:rPr>
          <w:rFonts w:ascii="Times New Roman" w:hAnsi="Times New Roman" w:cs="Times New Roman"/>
          <w:sz w:val="18"/>
          <w:szCs w:val="18"/>
        </w:rPr>
        <w:t xml:space="preserve"> more </w:t>
      </w:r>
      <w:r w:rsidR="0048027C" w:rsidRPr="000261F8">
        <w:rPr>
          <w:rFonts w:ascii="Times New Roman" w:hAnsi="Times New Roman" w:cs="Times New Roman"/>
          <w:sz w:val="18"/>
          <w:szCs w:val="18"/>
        </w:rPr>
        <w:t>incorrect trials</w:t>
      </w:r>
      <w:r w:rsidR="00497A01">
        <w:rPr>
          <w:rFonts w:ascii="Times New Roman" w:hAnsi="Times New Roman" w:cs="Times New Roman"/>
          <w:sz w:val="18"/>
          <w:szCs w:val="18"/>
        </w:rPr>
        <w:t xml:space="preserve"> </w:t>
      </w:r>
      <w:r w:rsidRPr="000261F8">
        <w:rPr>
          <w:rFonts w:ascii="Times New Roman" w:hAnsi="Times New Roman" w:cs="Times New Roman"/>
          <w:sz w:val="18"/>
          <w:szCs w:val="18"/>
        </w:rPr>
        <w:t xml:space="preserve">The proportion of </w:t>
      </w:r>
      <w:r w:rsidR="0048027C" w:rsidRPr="000261F8">
        <w:rPr>
          <w:rFonts w:ascii="Times New Roman" w:hAnsi="Times New Roman" w:cs="Times New Roman"/>
          <w:sz w:val="18"/>
          <w:szCs w:val="18"/>
        </w:rPr>
        <w:t>omissions</w:t>
      </w:r>
      <w:r w:rsidRPr="000261F8">
        <w:rPr>
          <w:rFonts w:ascii="Times New Roman" w:hAnsi="Times New Roman" w:cs="Times New Roman"/>
          <w:sz w:val="18"/>
          <w:szCs w:val="18"/>
        </w:rPr>
        <w:t xml:space="preserve"> was </w:t>
      </w:r>
      <w:r w:rsidR="00497A01">
        <w:rPr>
          <w:rFonts w:ascii="Times New Roman" w:hAnsi="Times New Roman" w:cs="Times New Roman"/>
          <w:sz w:val="18"/>
          <w:szCs w:val="18"/>
        </w:rPr>
        <w:t>unaffected</w:t>
      </w:r>
      <w:r w:rsidRPr="000261F8">
        <w:rPr>
          <w:rFonts w:ascii="Times New Roman" w:hAnsi="Times New Roman" w:cs="Times New Roman"/>
          <w:sz w:val="18"/>
          <w:szCs w:val="18"/>
        </w:rPr>
        <w:t>.</w:t>
      </w:r>
      <w:r w:rsidR="009F02BC" w:rsidRPr="000261F8">
        <w:rPr>
          <w:rFonts w:ascii="Times New Roman" w:hAnsi="Times New Roman" w:cs="Times New Roman"/>
          <w:sz w:val="18"/>
          <w:szCs w:val="18"/>
        </w:rPr>
        <w:t xml:space="preserve"> ***p &lt;0.001 as compared to the </w:t>
      </w:r>
      <w:r w:rsidR="00F768E8" w:rsidRPr="000261F8">
        <w:rPr>
          <w:rFonts w:ascii="Times New Roman" w:hAnsi="Times New Roman" w:cs="Times New Roman"/>
          <w:sz w:val="18"/>
          <w:szCs w:val="18"/>
        </w:rPr>
        <w:t xml:space="preserve">CaMKII-transgenic control group mice and **p &lt;0.01 as compared to the CaMKII-transgenic control group mice </w:t>
      </w:r>
      <w:r w:rsidR="009F02BC" w:rsidRPr="000261F8">
        <w:rPr>
          <w:rFonts w:ascii="Times New Roman" w:hAnsi="Times New Roman" w:cs="Times New Roman"/>
          <w:sz w:val="18"/>
          <w:szCs w:val="18"/>
        </w:rPr>
        <w:t>(</w:t>
      </w:r>
      <w:r w:rsidR="00F768E8" w:rsidRPr="000261F8">
        <w:rPr>
          <w:rFonts w:ascii="Times New Roman" w:hAnsi="Times New Roman" w:cs="Times New Roman"/>
          <w:sz w:val="18"/>
          <w:szCs w:val="18"/>
        </w:rPr>
        <w:t xml:space="preserve">Mann-Whitney </w:t>
      </w:r>
      <w:r w:rsidR="00DA74E0">
        <w:rPr>
          <w:rFonts w:ascii="Times New Roman" w:hAnsi="Times New Roman" w:cs="Times New Roman"/>
          <w:sz w:val="18"/>
          <w:szCs w:val="18"/>
        </w:rPr>
        <w:t>U</w:t>
      </w:r>
      <w:r w:rsidR="00F768E8" w:rsidRPr="000261F8">
        <w:rPr>
          <w:rFonts w:ascii="Times New Roman" w:hAnsi="Times New Roman" w:cs="Times New Roman"/>
          <w:sz w:val="18"/>
          <w:szCs w:val="18"/>
        </w:rPr>
        <w:t>-</w:t>
      </w:r>
      <w:r w:rsidR="009F02BC" w:rsidRPr="000261F8">
        <w:rPr>
          <w:rFonts w:ascii="Times New Roman" w:hAnsi="Times New Roman" w:cs="Times New Roman"/>
          <w:sz w:val="18"/>
          <w:szCs w:val="18"/>
        </w:rPr>
        <w:t>test)</w:t>
      </w:r>
      <w:r w:rsidR="00F768E8" w:rsidRPr="000261F8">
        <w:rPr>
          <w:rFonts w:ascii="Times New Roman" w:hAnsi="Times New Roman" w:cs="Times New Roman"/>
          <w:sz w:val="18"/>
          <w:szCs w:val="18"/>
        </w:rPr>
        <w:t>.</w:t>
      </w:r>
      <w:r w:rsidR="000702BE" w:rsidRPr="000702BE">
        <w:rPr>
          <w:rFonts w:ascii="Times New Roman" w:hAnsi="Times New Roman" w:cs="Times New Roman"/>
          <w:sz w:val="18"/>
          <w:szCs w:val="18"/>
        </w:rPr>
        <w:t xml:space="preserve"> </w:t>
      </w:r>
      <w:r w:rsidR="000702BE" w:rsidRPr="000261F8">
        <w:rPr>
          <w:rFonts w:ascii="Times New Roman" w:hAnsi="Times New Roman" w:cs="Times New Roman"/>
          <w:sz w:val="18"/>
          <w:szCs w:val="18"/>
        </w:rPr>
        <w:t xml:space="preserve">Data are expressed as means with </w:t>
      </w:r>
      <w:r w:rsidR="000702BE">
        <w:rPr>
          <w:rFonts w:ascii="Times New Roman" w:hAnsi="Times New Roman" w:cs="Times New Roman"/>
          <w:sz w:val="18"/>
          <w:szCs w:val="18"/>
        </w:rPr>
        <w:t>SEM.</w:t>
      </w:r>
    </w:p>
    <w:p w:rsidR="00E50C57" w:rsidRPr="000261F8" w:rsidRDefault="00E50C57" w:rsidP="0048027C">
      <w:pPr>
        <w:autoSpaceDE w:val="0"/>
        <w:autoSpaceDN w:val="0"/>
        <w:adjustRightInd w:val="0"/>
        <w:spacing w:after="0" w:line="240" w:lineRule="auto"/>
        <w:jc w:val="both"/>
        <w:rPr>
          <w:rFonts w:ascii="Times New Roman" w:hAnsi="Times New Roman" w:cs="Times New Roman"/>
          <w:sz w:val="18"/>
          <w:szCs w:val="18"/>
        </w:rPr>
      </w:pPr>
    </w:p>
    <w:p w:rsidR="00F768E8" w:rsidRPr="000261F8" w:rsidRDefault="00F768E8" w:rsidP="0048027C">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noProof/>
          <w:sz w:val="18"/>
          <w:szCs w:val="18"/>
        </w:rPr>
        <w:drawing>
          <wp:inline distT="0" distB="0" distL="0" distR="0">
            <wp:extent cx="2124075" cy="1266825"/>
            <wp:effectExtent l="19050" t="0" r="0" b="0"/>
            <wp:docPr id="22" name="Bild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cstate="print"/>
                    <a:srcRect/>
                    <a:stretch>
                      <a:fillRect/>
                    </a:stretch>
                  </pic:blipFill>
                  <pic:spPr bwMode="auto">
                    <a:xfrm>
                      <a:off x="0" y="0"/>
                      <a:ext cx="2124891" cy="1267312"/>
                    </a:xfrm>
                    <a:prstGeom prst="rect">
                      <a:avLst/>
                    </a:prstGeom>
                    <a:noFill/>
                    <a:ln w="9525">
                      <a:noFill/>
                      <a:miter lim="800000"/>
                      <a:headEnd/>
                      <a:tailEnd/>
                    </a:ln>
                  </pic:spPr>
                </pic:pic>
              </a:graphicData>
            </a:graphic>
          </wp:inline>
        </w:drawing>
      </w:r>
    </w:p>
    <w:p w:rsidR="000702BE" w:rsidRPr="000261F8" w:rsidRDefault="00F768E8" w:rsidP="000702BE">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18</w:t>
      </w:r>
      <w:r w:rsidRPr="000261F8">
        <w:rPr>
          <w:rFonts w:ascii="Times New Roman" w:hAnsi="Times New Roman" w:cs="Times New Roman"/>
          <w:sz w:val="18"/>
          <w:szCs w:val="18"/>
        </w:rPr>
        <w:t xml:space="preserve">. </w:t>
      </w:r>
      <w:r w:rsidR="001D1C5A" w:rsidRPr="000261F8">
        <w:rPr>
          <w:rFonts w:ascii="Times New Roman" w:hAnsi="Times New Roman" w:cs="Times New Roman"/>
          <w:sz w:val="18"/>
          <w:szCs w:val="18"/>
        </w:rPr>
        <w:t>The DISC1 transgene did not have an effect on the number of perseverative</w:t>
      </w:r>
      <w:r w:rsidR="00497A01">
        <w:rPr>
          <w:rFonts w:ascii="Times New Roman" w:hAnsi="Times New Roman" w:cs="Times New Roman"/>
          <w:sz w:val="18"/>
          <w:szCs w:val="18"/>
        </w:rPr>
        <w:t xml:space="preserve"> responses done by the animals. </w:t>
      </w:r>
      <w:r w:rsidR="000702BE" w:rsidRPr="000261F8">
        <w:rPr>
          <w:rFonts w:ascii="Times New Roman" w:hAnsi="Times New Roman" w:cs="Times New Roman"/>
          <w:sz w:val="18"/>
          <w:szCs w:val="18"/>
        </w:rPr>
        <w:t xml:space="preserve">Data are expressed as means with </w:t>
      </w:r>
      <w:r w:rsidR="000702BE">
        <w:rPr>
          <w:rFonts w:ascii="Times New Roman" w:hAnsi="Times New Roman" w:cs="Times New Roman"/>
          <w:sz w:val="18"/>
          <w:szCs w:val="18"/>
        </w:rPr>
        <w:t>SEM.</w:t>
      </w:r>
    </w:p>
    <w:p w:rsidR="008B4C76" w:rsidRPr="000261F8" w:rsidRDefault="008B4C76" w:rsidP="0048027C">
      <w:pPr>
        <w:autoSpaceDE w:val="0"/>
        <w:autoSpaceDN w:val="0"/>
        <w:adjustRightInd w:val="0"/>
        <w:spacing w:after="0" w:line="240" w:lineRule="auto"/>
        <w:jc w:val="both"/>
        <w:rPr>
          <w:rFonts w:ascii="Times New Roman" w:hAnsi="Times New Roman" w:cs="Times New Roman"/>
          <w:sz w:val="18"/>
          <w:szCs w:val="18"/>
        </w:rPr>
      </w:pPr>
    </w:p>
    <w:p w:rsidR="00B3599A" w:rsidRPr="000261F8" w:rsidRDefault="00B3599A" w:rsidP="0048027C">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noProof/>
          <w:sz w:val="18"/>
          <w:szCs w:val="18"/>
        </w:rPr>
        <w:drawing>
          <wp:inline distT="0" distB="0" distL="0" distR="0">
            <wp:extent cx="5305425" cy="1676400"/>
            <wp:effectExtent l="19050" t="0" r="9525" b="0"/>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305425" cy="1676400"/>
                    </a:xfrm>
                    <a:prstGeom prst="rect">
                      <a:avLst/>
                    </a:prstGeom>
                    <a:noFill/>
                    <a:ln w="9525">
                      <a:noFill/>
                      <a:miter lim="800000"/>
                      <a:headEnd/>
                      <a:tailEnd/>
                    </a:ln>
                  </pic:spPr>
                </pic:pic>
              </a:graphicData>
            </a:graphic>
          </wp:inline>
        </w:drawing>
      </w:r>
    </w:p>
    <w:p w:rsidR="000702BE" w:rsidRPr="000261F8" w:rsidRDefault="00B3599A" w:rsidP="000702BE">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1</w:t>
      </w:r>
      <w:r w:rsidR="00F768E8" w:rsidRPr="000261F8">
        <w:rPr>
          <w:rFonts w:ascii="Times New Roman" w:hAnsi="Times New Roman" w:cs="Times New Roman"/>
          <w:b/>
          <w:sz w:val="18"/>
          <w:szCs w:val="18"/>
        </w:rPr>
        <w:t>9</w:t>
      </w:r>
      <w:r w:rsidRPr="000261F8">
        <w:rPr>
          <w:rFonts w:ascii="Times New Roman" w:hAnsi="Times New Roman" w:cs="Times New Roman"/>
          <w:sz w:val="18"/>
          <w:szCs w:val="18"/>
        </w:rPr>
        <w:t xml:space="preserve">. </w:t>
      </w:r>
      <w:r w:rsidR="002152C6" w:rsidRPr="008E4AE9">
        <w:rPr>
          <w:rFonts w:ascii="Times New Roman" w:hAnsi="Times New Roman" w:cs="Times New Roman"/>
          <w:i/>
          <w:sz w:val="18"/>
          <w:szCs w:val="18"/>
        </w:rPr>
        <w:t>Illustrated is a log – transformati</w:t>
      </w:r>
      <w:r w:rsidR="002152C6">
        <w:rPr>
          <w:rFonts w:ascii="Times New Roman" w:hAnsi="Times New Roman" w:cs="Times New Roman"/>
          <w:i/>
          <w:sz w:val="18"/>
          <w:szCs w:val="18"/>
        </w:rPr>
        <w:t xml:space="preserve">on of the latencies for correct and </w:t>
      </w:r>
      <w:r w:rsidR="002152C6" w:rsidRPr="008E4AE9">
        <w:rPr>
          <w:rFonts w:ascii="Times New Roman" w:hAnsi="Times New Roman" w:cs="Times New Roman"/>
          <w:i/>
          <w:sz w:val="18"/>
          <w:szCs w:val="18"/>
        </w:rPr>
        <w:t>incorrect responses as well as the time to retrieve the pellet</w:t>
      </w:r>
      <w:r w:rsidR="002152C6">
        <w:rPr>
          <w:rFonts w:ascii="Times New Roman" w:hAnsi="Times New Roman" w:cs="Times New Roman"/>
          <w:i/>
          <w:sz w:val="18"/>
          <w:szCs w:val="18"/>
        </w:rPr>
        <w:t xml:space="preserve"> and to a False Alarm response</w:t>
      </w:r>
      <w:r w:rsidR="002152C6">
        <w:rPr>
          <w:rFonts w:ascii="Times New Roman" w:hAnsi="Times New Roman" w:cs="Times New Roman"/>
          <w:sz w:val="18"/>
          <w:szCs w:val="18"/>
        </w:rPr>
        <w:t xml:space="preserve">. </w:t>
      </w:r>
      <w:r w:rsidRPr="000261F8">
        <w:rPr>
          <w:rFonts w:ascii="Times New Roman" w:hAnsi="Times New Roman" w:cs="Times New Roman"/>
          <w:b/>
          <w:sz w:val="18"/>
          <w:szCs w:val="18"/>
        </w:rPr>
        <w:t>a</w:t>
      </w:r>
      <w:r w:rsidRPr="000261F8">
        <w:rPr>
          <w:rFonts w:ascii="Times New Roman" w:hAnsi="Times New Roman" w:cs="Times New Roman"/>
          <w:sz w:val="18"/>
          <w:szCs w:val="18"/>
        </w:rPr>
        <w:t xml:space="preserve">) </w:t>
      </w:r>
      <w:r w:rsidR="009F02BC" w:rsidRPr="000261F8">
        <w:rPr>
          <w:rFonts w:ascii="Times New Roman" w:hAnsi="Times New Roman" w:cs="Times New Roman"/>
          <w:sz w:val="18"/>
          <w:szCs w:val="18"/>
        </w:rPr>
        <w:t>The DISC1 transgene did not have an effect on the latencies correct, incorrect or for pe</w:t>
      </w:r>
      <w:r w:rsidR="002152C6">
        <w:rPr>
          <w:rFonts w:ascii="Times New Roman" w:hAnsi="Times New Roman" w:cs="Times New Roman"/>
          <w:sz w:val="18"/>
          <w:szCs w:val="18"/>
        </w:rPr>
        <w:t>llet retrieval</w:t>
      </w:r>
      <w:r w:rsidR="009F02BC" w:rsidRPr="000261F8">
        <w:rPr>
          <w:rFonts w:ascii="Times New Roman" w:hAnsi="Times New Roman" w:cs="Times New Roman"/>
          <w:sz w:val="18"/>
          <w:szCs w:val="18"/>
        </w:rPr>
        <w:t xml:space="preserve">. </w:t>
      </w:r>
      <w:r w:rsidR="000702BE" w:rsidRPr="000261F8">
        <w:rPr>
          <w:rFonts w:ascii="Times New Roman" w:hAnsi="Times New Roman" w:cs="Times New Roman"/>
          <w:sz w:val="18"/>
          <w:szCs w:val="18"/>
        </w:rPr>
        <w:t xml:space="preserve">Data are expressed as means with </w:t>
      </w:r>
      <w:r w:rsidR="000702BE">
        <w:rPr>
          <w:rFonts w:ascii="Times New Roman" w:hAnsi="Times New Roman" w:cs="Times New Roman"/>
          <w:sz w:val="18"/>
          <w:szCs w:val="18"/>
        </w:rPr>
        <w:t>SEM.</w:t>
      </w:r>
    </w:p>
    <w:p w:rsidR="00B3599A" w:rsidRPr="000261F8" w:rsidRDefault="00B3599A" w:rsidP="0048027C">
      <w:pPr>
        <w:autoSpaceDE w:val="0"/>
        <w:autoSpaceDN w:val="0"/>
        <w:adjustRightInd w:val="0"/>
        <w:spacing w:after="0" w:line="240" w:lineRule="auto"/>
        <w:jc w:val="both"/>
        <w:rPr>
          <w:rFonts w:ascii="Times New Roman" w:hAnsi="Times New Roman" w:cs="Times New Roman"/>
          <w:sz w:val="18"/>
          <w:szCs w:val="18"/>
        </w:rPr>
      </w:pPr>
    </w:p>
    <w:p w:rsidR="009F02BC" w:rsidRPr="000261F8" w:rsidRDefault="001D1C5A" w:rsidP="009F02BC">
      <w:pPr>
        <w:autoSpaceDE w:val="0"/>
        <w:autoSpaceDN w:val="0"/>
        <w:adjustRightInd w:val="0"/>
        <w:spacing w:after="0" w:line="240" w:lineRule="auto"/>
        <w:jc w:val="both"/>
        <w:rPr>
          <w:rFonts w:ascii="Times New Roman" w:hAnsi="Times New Roman" w:cs="Times New Roman"/>
          <w:b/>
          <w:sz w:val="18"/>
          <w:szCs w:val="18"/>
        </w:rPr>
      </w:pPr>
      <w:r w:rsidRPr="000261F8">
        <w:rPr>
          <w:rFonts w:ascii="Times New Roman" w:hAnsi="Times New Roman" w:cs="Times New Roman"/>
          <w:b/>
          <w:noProof/>
          <w:sz w:val="18"/>
          <w:szCs w:val="18"/>
        </w:rPr>
        <w:lastRenderedPageBreak/>
        <w:drawing>
          <wp:inline distT="0" distB="0" distL="0" distR="0">
            <wp:extent cx="2600325" cy="2014335"/>
            <wp:effectExtent l="19050" t="0" r="9525" b="0"/>
            <wp:docPr id="2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604045" cy="2017217"/>
                    </a:xfrm>
                    <a:prstGeom prst="rect">
                      <a:avLst/>
                    </a:prstGeom>
                    <a:noFill/>
                    <a:ln w="9525">
                      <a:noFill/>
                      <a:miter lim="800000"/>
                      <a:headEnd/>
                      <a:tailEnd/>
                    </a:ln>
                  </pic:spPr>
                </pic:pic>
              </a:graphicData>
            </a:graphic>
          </wp:inline>
        </w:drawing>
      </w:r>
    </w:p>
    <w:p w:rsidR="009F02BC" w:rsidRPr="000261F8" w:rsidRDefault="008347AA" w:rsidP="0048027C">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 xml:space="preserve">Fig. 20. </w:t>
      </w:r>
      <w:r w:rsidR="008800EB" w:rsidRPr="008E4AE9">
        <w:rPr>
          <w:rFonts w:ascii="Times New Roman" w:hAnsi="Times New Roman" w:cs="Times New Roman"/>
          <w:i/>
          <w:sz w:val="18"/>
          <w:szCs w:val="18"/>
        </w:rPr>
        <w:t xml:space="preserve">Illustrated is the performance </w:t>
      </w:r>
      <w:r w:rsidR="008800EB" w:rsidRPr="008800EB">
        <w:rPr>
          <w:rFonts w:ascii="Times New Roman" w:hAnsi="Times New Roman" w:cs="Times New Roman"/>
          <w:i/>
          <w:sz w:val="18"/>
          <w:szCs w:val="18"/>
        </w:rPr>
        <w:t xml:space="preserve">of the transgenic animals in the 5C-CPT </w:t>
      </w:r>
      <w:r w:rsidR="008800EB" w:rsidRPr="008E4AE9">
        <w:rPr>
          <w:rFonts w:ascii="Times New Roman" w:hAnsi="Times New Roman" w:cs="Times New Roman"/>
          <w:i/>
          <w:sz w:val="18"/>
          <w:szCs w:val="18"/>
        </w:rPr>
        <w:t>expressed on the 'Theoretical receiver operator characteristic' (ROC, Steckler, 2001) curve</w:t>
      </w:r>
      <w:r w:rsidR="008800EB" w:rsidRPr="000261F8">
        <w:rPr>
          <w:rFonts w:ascii="Times New Roman" w:hAnsi="Times New Roman" w:cs="Times New Roman"/>
          <w:sz w:val="18"/>
          <w:szCs w:val="18"/>
        </w:rPr>
        <w:t xml:space="preserve">. </w:t>
      </w:r>
      <w:r w:rsidRPr="000261F8">
        <w:rPr>
          <w:rFonts w:ascii="Times New Roman" w:hAnsi="Times New Roman" w:cs="Times New Roman"/>
          <w:sz w:val="18"/>
          <w:szCs w:val="18"/>
        </w:rPr>
        <w:t>The profile for the DISC1 transgenic ani</w:t>
      </w:r>
      <w:r w:rsidR="008800EB">
        <w:rPr>
          <w:rFonts w:ascii="Times New Roman" w:hAnsi="Times New Roman" w:cs="Times New Roman"/>
          <w:sz w:val="18"/>
          <w:szCs w:val="18"/>
        </w:rPr>
        <w:t>mals of the experimental group summarized the other results described</w:t>
      </w:r>
      <w:r w:rsidRPr="000261F8">
        <w:rPr>
          <w:rFonts w:ascii="Times New Roman" w:hAnsi="Times New Roman" w:cs="Times New Roman"/>
          <w:sz w:val="18"/>
          <w:szCs w:val="18"/>
        </w:rPr>
        <w:t>. The two group means (red open and closed circles) are relatively close together, differing only with respect to p(Hit) which reflects the go trials. Both group means are relatively close to unbiased responding and the mean of the control group reflects a tendency towards a more liberal strategy. In summary, the DISC1 transgene results in a relatively unbiased pattern of results that refle</w:t>
      </w:r>
      <w:r w:rsidR="00DA74E0">
        <w:rPr>
          <w:rFonts w:ascii="Times New Roman" w:hAnsi="Times New Roman" w:cs="Times New Roman"/>
          <w:sz w:val="18"/>
          <w:szCs w:val="18"/>
        </w:rPr>
        <w:t>cts the effect of DISC1 on the Go</w:t>
      </w:r>
      <w:r w:rsidRPr="000261F8">
        <w:rPr>
          <w:rFonts w:ascii="Times New Roman" w:hAnsi="Times New Roman" w:cs="Times New Roman"/>
          <w:sz w:val="18"/>
          <w:szCs w:val="18"/>
        </w:rPr>
        <w:t xml:space="preserve"> trials.</w:t>
      </w:r>
      <w:r w:rsidR="000702BE">
        <w:rPr>
          <w:rFonts w:ascii="Times New Roman" w:hAnsi="Times New Roman" w:cs="Times New Roman"/>
          <w:sz w:val="18"/>
          <w:szCs w:val="18"/>
        </w:rPr>
        <w:t xml:space="preserve"> D</w:t>
      </w:r>
      <w:r w:rsidR="000702BE" w:rsidRPr="000261F8">
        <w:rPr>
          <w:rFonts w:ascii="Times New Roman" w:hAnsi="Times New Roman" w:cs="Times New Roman"/>
          <w:sz w:val="18"/>
          <w:szCs w:val="18"/>
        </w:rPr>
        <w:t>ata are expressed as means and individual data points.</w:t>
      </w:r>
    </w:p>
    <w:p w:rsidR="008B4C76" w:rsidRDefault="008B4C76" w:rsidP="0048027C">
      <w:pPr>
        <w:autoSpaceDE w:val="0"/>
        <w:autoSpaceDN w:val="0"/>
        <w:adjustRightInd w:val="0"/>
        <w:spacing w:after="0" w:line="240" w:lineRule="auto"/>
        <w:jc w:val="both"/>
        <w:rPr>
          <w:rFonts w:ascii="Times New Roman" w:hAnsi="Times New Roman" w:cs="Times New Roman"/>
          <w:sz w:val="18"/>
          <w:szCs w:val="18"/>
        </w:rPr>
      </w:pPr>
    </w:p>
    <w:p w:rsidR="008347AA" w:rsidRPr="000261F8" w:rsidRDefault="00A5250C" w:rsidP="0048027C">
      <w:pPr>
        <w:autoSpaceDE w:val="0"/>
        <w:autoSpaceDN w:val="0"/>
        <w:adjustRightInd w:val="0"/>
        <w:spacing w:after="0" w:line="240" w:lineRule="auto"/>
        <w:jc w:val="both"/>
        <w:rPr>
          <w:rFonts w:ascii="Times New Roman" w:hAnsi="Times New Roman" w:cs="Times New Roman"/>
          <w:b/>
          <w:sz w:val="18"/>
          <w:szCs w:val="18"/>
        </w:rPr>
      </w:pPr>
      <w:r w:rsidRPr="000261F8">
        <w:rPr>
          <w:rFonts w:ascii="Times New Roman" w:hAnsi="Times New Roman" w:cs="Times New Roman"/>
          <w:b/>
          <w:noProof/>
          <w:sz w:val="18"/>
          <w:szCs w:val="18"/>
        </w:rPr>
        <w:drawing>
          <wp:inline distT="0" distB="0" distL="0" distR="0">
            <wp:extent cx="5153025" cy="1590675"/>
            <wp:effectExtent l="19050" t="0" r="9525" b="0"/>
            <wp:docPr id="2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153025" cy="1590675"/>
                    </a:xfrm>
                    <a:prstGeom prst="rect">
                      <a:avLst/>
                    </a:prstGeom>
                    <a:noFill/>
                    <a:ln w="9525">
                      <a:noFill/>
                      <a:miter lim="800000"/>
                      <a:headEnd/>
                      <a:tailEnd/>
                    </a:ln>
                  </pic:spPr>
                </pic:pic>
              </a:graphicData>
            </a:graphic>
          </wp:inline>
        </w:drawing>
      </w:r>
    </w:p>
    <w:p w:rsidR="008B4C76" w:rsidRPr="00E50C57" w:rsidRDefault="00A5250C" w:rsidP="008B4C76">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 xml:space="preserve">Fig. 21. </w:t>
      </w:r>
      <w:r w:rsidR="008B4C76" w:rsidRPr="000261F8">
        <w:rPr>
          <w:rFonts w:ascii="Times New Roman" w:hAnsi="Times New Roman" w:cs="Times New Roman"/>
          <w:b/>
          <w:sz w:val="18"/>
          <w:szCs w:val="18"/>
        </w:rPr>
        <w:t>a</w:t>
      </w:r>
      <w:r w:rsidR="008B4C76" w:rsidRPr="000261F8">
        <w:rPr>
          <w:rFonts w:ascii="Times New Roman" w:hAnsi="Times New Roman" w:cs="Times New Roman"/>
          <w:sz w:val="18"/>
          <w:szCs w:val="18"/>
        </w:rPr>
        <w:t>)</w:t>
      </w:r>
      <w:r w:rsidR="008B4C76" w:rsidRPr="000261F8">
        <w:rPr>
          <w:rFonts w:ascii="Times New Roman" w:eastAsia="+mn-ea" w:hAnsi="Times New Roman" w:cs="Times New Roman"/>
          <w:color w:val="000000"/>
          <w:kern w:val="24"/>
          <w:sz w:val="18"/>
          <w:szCs w:val="18"/>
        </w:rPr>
        <w:t xml:space="preserve"> </w:t>
      </w:r>
      <w:r w:rsidR="008B4C76" w:rsidRPr="000261F8">
        <w:rPr>
          <w:rFonts w:ascii="Times New Roman" w:hAnsi="Times New Roman" w:cs="Times New Roman"/>
          <w:sz w:val="18"/>
          <w:szCs w:val="18"/>
        </w:rPr>
        <w:t>Sensitivity A' was decreased in the DISC1 transgenic ani</w:t>
      </w:r>
      <w:r w:rsidR="008800EB">
        <w:rPr>
          <w:rFonts w:ascii="Times New Roman" w:hAnsi="Times New Roman" w:cs="Times New Roman"/>
          <w:sz w:val="18"/>
          <w:szCs w:val="18"/>
        </w:rPr>
        <w:t>mals of the experimental group</w:t>
      </w:r>
      <w:r w:rsidR="008B4C76" w:rsidRPr="000261F8">
        <w:rPr>
          <w:rFonts w:ascii="Times New Roman" w:hAnsi="Times New Roman" w:cs="Times New Roman"/>
          <w:sz w:val="18"/>
          <w:szCs w:val="18"/>
        </w:rPr>
        <w:t xml:space="preserve">. b) </w:t>
      </w:r>
      <w:r w:rsidR="008B4C76" w:rsidRPr="000261F8">
        <w:rPr>
          <w:rFonts w:ascii="Times New Roman" w:eastAsia="+mn-ea" w:hAnsi="Times New Roman" w:cs="Times New Roman"/>
          <w:color w:val="000000"/>
          <w:kern w:val="24"/>
          <w:sz w:val="18"/>
          <w:szCs w:val="18"/>
        </w:rPr>
        <w:t>The s</w:t>
      </w:r>
      <w:r w:rsidR="008B4C76" w:rsidRPr="000261F8">
        <w:rPr>
          <w:rFonts w:ascii="Times New Roman" w:hAnsi="Times New Roman" w:cs="Times New Roman"/>
          <w:sz w:val="18"/>
          <w:szCs w:val="18"/>
        </w:rPr>
        <w:t xml:space="preserve">ensitivity index SI was decreased in the DISC1 transgenic animals of the experimental group. *p &lt;0.05 as compared to the CaMKII-transgenic control group mice (Mann-Whitney </w:t>
      </w:r>
      <w:r w:rsidR="00DA74E0">
        <w:rPr>
          <w:rFonts w:ascii="Times New Roman" w:hAnsi="Times New Roman" w:cs="Times New Roman"/>
          <w:sz w:val="18"/>
          <w:szCs w:val="18"/>
        </w:rPr>
        <w:t>U</w:t>
      </w:r>
      <w:r w:rsidR="008B4C76" w:rsidRPr="000261F8">
        <w:rPr>
          <w:rFonts w:ascii="Times New Roman" w:hAnsi="Times New Roman" w:cs="Times New Roman"/>
          <w:sz w:val="18"/>
          <w:szCs w:val="18"/>
        </w:rPr>
        <w:t>-test).</w:t>
      </w:r>
      <w:r w:rsidR="000702BE" w:rsidRPr="000702BE">
        <w:rPr>
          <w:rFonts w:ascii="Times New Roman" w:hAnsi="Times New Roman" w:cs="Times New Roman"/>
          <w:sz w:val="18"/>
          <w:szCs w:val="18"/>
        </w:rPr>
        <w:t xml:space="preserve"> </w:t>
      </w:r>
      <w:r w:rsidR="008800EB" w:rsidRPr="000261F8">
        <w:rPr>
          <w:rFonts w:ascii="Times New Roman" w:hAnsi="Times New Roman" w:cs="Times New Roman"/>
          <w:sz w:val="18"/>
          <w:szCs w:val="18"/>
        </w:rPr>
        <w:t xml:space="preserve">A' </w:t>
      </w:r>
      <w:r w:rsidR="008800EB">
        <w:rPr>
          <w:rFonts w:ascii="Times New Roman" w:hAnsi="Times New Roman" w:cs="Times New Roman"/>
          <w:sz w:val="18"/>
          <w:szCs w:val="18"/>
        </w:rPr>
        <w:t>and SI are</w:t>
      </w:r>
      <w:r w:rsidR="008800EB" w:rsidRPr="000261F8">
        <w:rPr>
          <w:rFonts w:ascii="Times New Roman" w:hAnsi="Times New Roman" w:cs="Times New Roman"/>
          <w:sz w:val="18"/>
          <w:szCs w:val="18"/>
        </w:rPr>
        <w:t xml:space="preserve"> measure</w:t>
      </w:r>
      <w:r w:rsidR="008800EB">
        <w:rPr>
          <w:rFonts w:ascii="Times New Roman" w:hAnsi="Times New Roman" w:cs="Times New Roman"/>
          <w:sz w:val="18"/>
          <w:szCs w:val="18"/>
        </w:rPr>
        <w:t>s</w:t>
      </w:r>
      <w:r w:rsidR="008800EB" w:rsidRPr="000261F8">
        <w:rPr>
          <w:rFonts w:ascii="Times New Roman" w:hAnsi="Times New Roman" w:cs="Times New Roman"/>
          <w:sz w:val="18"/>
          <w:szCs w:val="18"/>
        </w:rPr>
        <w:t xml:space="preserve"> of sensitivity from the SDT </w:t>
      </w:r>
      <w:r w:rsidR="008800EB">
        <w:rPr>
          <w:rFonts w:ascii="Times New Roman" w:hAnsi="Times New Roman" w:cs="Times New Roman"/>
          <w:sz w:val="18"/>
          <w:szCs w:val="18"/>
        </w:rPr>
        <w:t xml:space="preserve">(see p.34). </w:t>
      </w:r>
      <w:r w:rsidR="000702BE">
        <w:rPr>
          <w:rFonts w:ascii="Times New Roman" w:hAnsi="Times New Roman" w:cs="Times New Roman"/>
          <w:sz w:val="18"/>
          <w:szCs w:val="18"/>
        </w:rPr>
        <w:t>D</w:t>
      </w:r>
      <w:r w:rsidR="000702BE" w:rsidRPr="000261F8">
        <w:rPr>
          <w:rFonts w:ascii="Times New Roman" w:hAnsi="Times New Roman" w:cs="Times New Roman"/>
          <w:sz w:val="18"/>
          <w:szCs w:val="18"/>
        </w:rPr>
        <w:t>ata are expressed as means and individual data points.</w:t>
      </w:r>
    </w:p>
    <w:p w:rsidR="008B4C76" w:rsidRPr="000261F8" w:rsidRDefault="008B4C76" w:rsidP="0048027C">
      <w:pPr>
        <w:autoSpaceDE w:val="0"/>
        <w:autoSpaceDN w:val="0"/>
        <w:adjustRightInd w:val="0"/>
        <w:spacing w:after="0" w:line="240" w:lineRule="auto"/>
        <w:jc w:val="both"/>
        <w:rPr>
          <w:rFonts w:ascii="Times New Roman" w:hAnsi="Times New Roman" w:cs="Times New Roman"/>
          <w:b/>
          <w:sz w:val="18"/>
          <w:szCs w:val="18"/>
        </w:rPr>
      </w:pPr>
    </w:p>
    <w:p w:rsidR="00A5250C" w:rsidRPr="000261F8" w:rsidRDefault="00A5250C" w:rsidP="0048027C">
      <w:pPr>
        <w:autoSpaceDE w:val="0"/>
        <w:autoSpaceDN w:val="0"/>
        <w:adjustRightInd w:val="0"/>
        <w:spacing w:after="0" w:line="240" w:lineRule="auto"/>
        <w:jc w:val="both"/>
        <w:rPr>
          <w:rFonts w:ascii="Times New Roman" w:hAnsi="Times New Roman" w:cs="Times New Roman"/>
          <w:b/>
          <w:sz w:val="18"/>
          <w:szCs w:val="18"/>
        </w:rPr>
      </w:pPr>
      <w:r w:rsidRPr="000261F8">
        <w:rPr>
          <w:rFonts w:ascii="Times New Roman" w:hAnsi="Times New Roman" w:cs="Times New Roman"/>
          <w:b/>
          <w:noProof/>
          <w:sz w:val="18"/>
          <w:szCs w:val="18"/>
        </w:rPr>
        <w:drawing>
          <wp:inline distT="0" distB="0" distL="0" distR="0">
            <wp:extent cx="5934075" cy="1247775"/>
            <wp:effectExtent l="19050" t="0" r="9525" b="0"/>
            <wp:docPr id="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34075" cy="1247775"/>
                    </a:xfrm>
                    <a:prstGeom prst="rect">
                      <a:avLst/>
                    </a:prstGeom>
                    <a:noFill/>
                    <a:ln w="9525">
                      <a:noFill/>
                      <a:miter lim="800000"/>
                      <a:headEnd/>
                      <a:tailEnd/>
                    </a:ln>
                  </pic:spPr>
                </pic:pic>
              </a:graphicData>
            </a:graphic>
          </wp:inline>
        </w:drawing>
      </w:r>
    </w:p>
    <w:p w:rsidR="00DE1B7A" w:rsidRPr="000261F8" w:rsidRDefault="00A5250C" w:rsidP="00DE1B7A">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22</w:t>
      </w:r>
      <w:r w:rsidRPr="000261F8">
        <w:rPr>
          <w:rFonts w:ascii="Times New Roman" w:hAnsi="Times New Roman" w:cs="Times New Roman"/>
          <w:sz w:val="18"/>
          <w:szCs w:val="18"/>
        </w:rPr>
        <w:t>.</w:t>
      </w:r>
      <w:r w:rsidR="00DE1B7A" w:rsidRPr="000261F8">
        <w:rPr>
          <w:rFonts w:ascii="Times New Roman" w:hAnsi="Times New Roman" w:cs="Times New Roman"/>
          <w:sz w:val="18"/>
          <w:szCs w:val="18"/>
        </w:rPr>
        <w:t xml:space="preserve"> </w:t>
      </w:r>
      <w:r w:rsidR="00DE1B7A" w:rsidRPr="000261F8">
        <w:rPr>
          <w:rFonts w:ascii="Times New Roman" w:hAnsi="Times New Roman" w:cs="Times New Roman"/>
          <w:b/>
          <w:sz w:val="18"/>
          <w:szCs w:val="18"/>
        </w:rPr>
        <w:t>a</w:t>
      </w:r>
      <w:r w:rsidR="00DE1B7A" w:rsidRPr="000261F8">
        <w:rPr>
          <w:rFonts w:ascii="Times New Roman" w:hAnsi="Times New Roman" w:cs="Times New Roman"/>
          <w:sz w:val="18"/>
          <w:szCs w:val="18"/>
        </w:rPr>
        <w:t xml:space="preserve">) DISC1 transgenic animals of the experimental group did not show a perceptual bias. </w:t>
      </w:r>
      <w:r w:rsidR="00DE1B7A" w:rsidRPr="000261F8">
        <w:rPr>
          <w:rFonts w:ascii="Times New Roman" w:hAnsi="Times New Roman" w:cs="Times New Roman"/>
          <w:b/>
          <w:sz w:val="18"/>
          <w:szCs w:val="18"/>
        </w:rPr>
        <w:t>b</w:t>
      </w:r>
      <w:r w:rsidR="00DE1B7A" w:rsidRPr="000261F8">
        <w:rPr>
          <w:rFonts w:ascii="Times New Roman" w:hAnsi="Times New Roman" w:cs="Times New Roman"/>
          <w:sz w:val="18"/>
          <w:szCs w:val="18"/>
        </w:rPr>
        <w:t>) DISC1 transgenic animals of the experimental group</w:t>
      </w:r>
      <w:r w:rsidR="00926AA1" w:rsidRPr="000261F8">
        <w:rPr>
          <w:rFonts w:ascii="Times New Roman" w:hAnsi="Times New Roman" w:cs="Times New Roman"/>
          <w:sz w:val="18"/>
          <w:szCs w:val="18"/>
        </w:rPr>
        <w:t xml:space="preserve"> </w:t>
      </w:r>
      <w:r w:rsidR="00DE1B7A" w:rsidRPr="000261F8">
        <w:rPr>
          <w:rFonts w:ascii="Times New Roman" w:hAnsi="Times New Roman" w:cs="Times New Roman"/>
          <w:sz w:val="18"/>
          <w:szCs w:val="18"/>
        </w:rPr>
        <w:t>did not show a response bias</w:t>
      </w:r>
      <w:r w:rsidR="00375B7F">
        <w:rPr>
          <w:rFonts w:ascii="Times New Roman" w:hAnsi="Times New Roman" w:cs="Times New Roman"/>
          <w:sz w:val="18"/>
          <w:szCs w:val="18"/>
        </w:rPr>
        <w:t>.</w:t>
      </w:r>
      <w:r w:rsidR="00926AA1" w:rsidRPr="000261F8">
        <w:rPr>
          <w:rFonts w:ascii="Times New Roman" w:hAnsi="Times New Roman" w:cs="Times New Roman"/>
          <w:sz w:val="18"/>
          <w:szCs w:val="18"/>
        </w:rPr>
        <w:t xml:space="preserve"> </w:t>
      </w:r>
      <w:r w:rsidR="00DE1B7A" w:rsidRPr="000261F8">
        <w:rPr>
          <w:rFonts w:ascii="Times New Roman" w:hAnsi="Times New Roman" w:cs="Times New Roman"/>
          <w:b/>
          <w:sz w:val="18"/>
          <w:szCs w:val="18"/>
        </w:rPr>
        <w:t>c)</w:t>
      </w:r>
      <w:r w:rsidR="00DE1B7A" w:rsidRPr="000261F8">
        <w:rPr>
          <w:rFonts w:ascii="Times New Roman" w:hAnsi="Times New Roman" w:cs="Times New Roman"/>
          <w:sz w:val="18"/>
          <w:szCs w:val="18"/>
        </w:rPr>
        <w:t xml:space="preserve"> DISC1 transgenic ani</w:t>
      </w:r>
      <w:r w:rsidR="00375B7F">
        <w:rPr>
          <w:rFonts w:ascii="Times New Roman" w:hAnsi="Times New Roman" w:cs="Times New Roman"/>
          <w:sz w:val="18"/>
          <w:szCs w:val="18"/>
        </w:rPr>
        <w:t>mals of the experimental group did not show a cognitive bias</w:t>
      </w:r>
      <w:r w:rsidR="00DE1B7A" w:rsidRPr="000261F8">
        <w:rPr>
          <w:rFonts w:ascii="Times New Roman" w:hAnsi="Times New Roman" w:cs="Times New Roman"/>
          <w:sz w:val="18"/>
          <w:szCs w:val="18"/>
        </w:rPr>
        <w:t>.</w:t>
      </w:r>
      <w:r w:rsidR="000702BE" w:rsidRPr="000702BE">
        <w:rPr>
          <w:rFonts w:ascii="Times New Roman" w:hAnsi="Times New Roman" w:cs="Times New Roman"/>
          <w:sz w:val="18"/>
          <w:szCs w:val="18"/>
        </w:rPr>
        <w:t xml:space="preserve"> </w:t>
      </w:r>
      <w:r w:rsidR="00375B7F">
        <w:rPr>
          <w:rFonts w:ascii="Times New Roman" w:hAnsi="Times New Roman" w:cs="Times New Roman"/>
          <w:sz w:val="18"/>
          <w:szCs w:val="18"/>
        </w:rPr>
        <w:t xml:space="preserve">B”, RI and Index Y are the bias measures from the SDT (see p. 34). </w:t>
      </w:r>
      <w:r w:rsidR="000702BE">
        <w:rPr>
          <w:rFonts w:ascii="Times New Roman" w:hAnsi="Times New Roman" w:cs="Times New Roman"/>
          <w:sz w:val="18"/>
          <w:szCs w:val="18"/>
        </w:rPr>
        <w:t>D</w:t>
      </w:r>
      <w:r w:rsidR="000702BE" w:rsidRPr="000261F8">
        <w:rPr>
          <w:rFonts w:ascii="Times New Roman" w:hAnsi="Times New Roman" w:cs="Times New Roman"/>
          <w:sz w:val="18"/>
          <w:szCs w:val="18"/>
        </w:rPr>
        <w:t>ata are expressed as means and individual data points.</w:t>
      </w:r>
    </w:p>
    <w:p w:rsidR="00DE1B7A" w:rsidRPr="000261F8" w:rsidRDefault="00DE1B7A" w:rsidP="0048027C">
      <w:pPr>
        <w:autoSpaceDE w:val="0"/>
        <w:autoSpaceDN w:val="0"/>
        <w:adjustRightInd w:val="0"/>
        <w:spacing w:after="0" w:line="240" w:lineRule="auto"/>
        <w:jc w:val="both"/>
        <w:rPr>
          <w:rFonts w:ascii="Times New Roman" w:hAnsi="Times New Roman" w:cs="Times New Roman"/>
          <w:b/>
          <w:sz w:val="18"/>
          <w:szCs w:val="18"/>
        </w:rPr>
      </w:pPr>
    </w:p>
    <w:p w:rsidR="00A5250C" w:rsidRPr="000261F8" w:rsidRDefault="00A5250C" w:rsidP="0048027C">
      <w:pPr>
        <w:autoSpaceDE w:val="0"/>
        <w:autoSpaceDN w:val="0"/>
        <w:adjustRightInd w:val="0"/>
        <w:spacing w:after="0" w:line="240" w:lineRule="auto"/>
        <w:jc w:val="both"/>
        <w:rPr>
          <w:rFonts w:ascii="Times New Roman" w:hAnsi="Times New Roman" w:cs="Times New Roman"/>
          <w:b/>
          <w:sz w:val="18"/>
          <w:szCs w:val="18"/>
        </w:rPr>
      </w:pPr>
      <w:r w:rsidRPr="000261F8">
        <w:rPr>
          <w:rFonts w:ascii="Times New Roman" w:hAnsi="Times New Roman" w:cs="Times New Roman"/>
          <w:b/>
          <w:noProof/>
          <w:sz w:val="18"/>
          <w:szCs w:val="18"/>
        </w:rPr>
        <w:lastRenderedPageBreak/>
        <w:drawing>
          <wp:inline distT="0" distB="0" distL="0" distR="0">
            <wp:extent cx="5105400" cy="1533525"/>
            <wp:effectExtent l="19050" t="0" r="0" b="0"/>
            <wp:docPr id="2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105400" cy="1533525"/>
                    </a:xfrm>
                    <a:prstGeom prst="rect">
                      <a:avLst/>
                    </a:prstGeom>
                    <a:noFill/>
                    <a:ln w="9525">
                      <a:noFill/>
                      <a:miter lim="800000"/>
                      <a:headEnd/>
                      <a:tailEnd/>
                    </a:ln>
                  </pic:spPr>
                </pic:pic>
              </a:graphicData>
            </a:graphic>
          </wp:inline>
        </w:drawing>
      </w:r>
    </w:p>
    <w:p w:rsidR="00D17CF8" w:rsidRPr="000261F8" w:rsidRDefault="00A5250C" w:rsidP="00D17CF8">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 xml:space="preserve">Fig. 23. </w:t>
      </w:r>
      <w:r w:rsidR="00BE051E" w:rsidRPr="000261F8">
        <w:rPr>
          <w:rFonts w:ascii="Times New Roman" w:hAnsi="Times New Roman" w:cs="Times New Roman"/>
          <w:b/>
          <w:sz w:val="18"/>
          <w:szCs w:val="18"/>
        </w:rPr>
        <w:t>a</w:t>
      </w:r>
      <w:r w:rsidR="00BE051E" w:rsidRPr="000261F8">
        <w:rPr>
          <w:rFonts w:ascii="Times New Roman" w:hAnsi="Times New Roman" w:cs="Times New Roman"/>
          <w:sz w:val="18"/>
          <w:szCs w:val="18"/>
        </w:rPr>
        <w:t>)</w:t>
      </w:r>
      <w:r w:rsidR="00BE051E" w:rsidRPr="000261F8">
        <w:rPr>
          <w:rFonts w:ascii="Times New Roman" w:eastAsia="+mn-ea" w:hAnsi="Times New Roman" w:cs="Times New Roman"/>
          <w:color w:val="000000"/>
          <w:kern w:val="24"/>
          <w:sz w:val="18"/>
          <w:szCs w:val="18"/>
        </w:rPr>
        <w:t xml:space="preserve"> The accuracy </w:t>
      </w:r>
      <w:r w:rsidR="00BE051E" w:rsidRPr="000261F8">
        <w:rPr>
          <w:rFonts w:ascii="Times New Roman" w:hAnsi="Times New Roman" w:cs="Times New Roman"/>
          <w:sz w:val="18"/>
          <w:szCs w:val="18"/>
        </w:rPr>
        <w:t>index P(I) was decreased in the DISC1 transgenic ani</w:t>
      </w:r>
      <w:r w:rsidR="00E50C57">
        <w:rPr>
          <w:rFonts w:ascii="Times New Roman" w:hAnsi="Times New Roman" w:cs="Times New Roman"/>
          <w:sz w:val="18"/>
          <w:szCs w:val="18"/>
        </w:rPr>
        <w:t>mals of the experimental group</w:t>
      </w:r>
      <w:r w:rsidR="00BE051E" w:rsidRPr="000261F8">
        <w:rPr>
          <w:rFonts w:ascii="Times New Roman" w:hAnsi="Times New Roman" w:cs="Times New Roman"/>
          <w:sz w:val="18"/>
          <w:szCs w:val="18"/>
        </w:rPr>
        <w:t xml:space="preserve">. </w:t>
      </w:r>
      <w:r w:rsidR="00BE051E" w:rsidRPr="000261F8">
        <w:rPr>
          <w:rFonts w:ascii="Times New Roman" w:hAnsi="Times New Roman" w:cs="Times New Roman"/>
          <w:b/>
          <w:sz w:val="18"/>
          <w:szCs w:val="18"/>
        </w:rPr>
        <w:t>b)</w:t>
      </w:r>
      <w:r w:rsidR="00BE051E" w:rsidRPr="000261F8">
        <w:rPr>
          <w:rFonts w:ascii="Times New Roman" w:eastAsia="+mn-ea" w:hAnsi="Times New Roman" w:cs="Times New Roman"/>
          <w:color w:val="000000"/>
          <w:kern w:val="24"/>
          <w:sz w:val="18"/>
          <w:szCs w:val="18"/>
        </w:rPr>
        <w:t xml:space="preserve"> The bias-free measure of accuracy, log d,</w:t>
      </w:r>
      <w:r w:rsidR="00BE051E" w:rsidRPr="000261F8">
        <w:rPr>
          <w:rFonts w:ascii="Times New Roman" w:hAnsi="Times New Roman" w:cs="Times New Roman"/>
          <w:sz w:val="18"/>
          <w:szCs w:val="18"/>
        </w:rPr>
        <w:t xml:space="preserve"> was decreased in the DISC1 transgenic animals of the experimental group.</w:t>
      </w:r>
      <w:r w:rsidR="00D17CF8" w:rsidRPr="000261F8">
        <w:rPr>
          <w:rFonts w:ascii="Times New Roman" w:hAnsi="Times New Roman" w:cs="Times New Roman"/>
          <w:sz w:val="18"/>
          <w:szCs w:val="18"/>
        </w:rPr>
        <w:t xml:space="preserve"> **p &lt;0.01 as compared to the CaMKII-transgenic control group mice (Mann-Whitney </w:t>
      </w:r>
      <w:r w:rsidR="00DA74E0">
        <w:rPr>
          <w:rFonts w:ascii="Times New Roman" w:hAnsi="Times New Roman" w:cs="Times New Roman"/>
          <w:sz w:val="18"/>
          <w:szCs w:val="18"/>
        </w:rPr>
        <w:t>U</w:t>
      </w:r>
      <w:r w:rsidR="00D17CF8" w:rsidRPr="000261F8">
        <w:rPr>
          <w:rFonts w:ascii="Times New Roman" w:hAnsi="Times New Roman" w:cs="Times New Roman"/>
          <w:sz w:val="18"/>
          <w:szCs w:val="18"/>
        </w:rPr>
        <w:t>-test).</w:t>
      </w:r>
      <w:r w:rsidR="000702BE">
        <w:rPr>
          <w:rFonts w:ascii="Times New Roman" w:hAnsi="Times New Roman" w:cs="Times New Roman"/>
          <w:sz w:val="18"/>
          <w:szCs w:val="18"/>
        </w:rPr>
        <w:t xml:space="preserve"> </w:t>
      </w:r>
      <w:r w:rsidR="00E50C57">
        <w:rPr>
          <w:rFonts w:ascii="Times New Roman" w:hAnsi="Times New Roman" w:cs="Times New Roman"/>
          <w:sz w:val="18"/>
          <w:szCs w:val="18"/>
        </w:rPr>
        <w:t xml:space="preserve">P(I) and log d are sensitivity measures from the SDT (see p. 34). </w:t>
      </w:r>
      <w:r w:rsidR="000702BE">
        <w:rPr>
          <w:rFonts w:ascii="Times New Roman" w:hAnsi="Times New Roman" w:cs="Times New Roman"/>
          <w:sz w:val="18"/>
          <w:szCs w:val="18"/>
        </w:rPr>
        <w:t>D</w:t>
      </w:r>
      <w:r w:rsidR="000702BE" w:rsidRPr="000261F8">
        <w:rPr>
          <w:rFonts w:ascii="Times New Roman" w:hAnsi="Times New Roman" w:cs="Times New Roman"/>
          <w:sz w:val="18"/>
          <w:szCs w:val="18"/>
        </w:rPr>
        <w:t>ata are expressed as means and individual data points.</w:t>
      </w:r>
    </w:p>
    <w:p w:rsidR="00BE051E" w:rsidRPr="000261F8" w:rsidRDefault="00516C78" w:rsidP="00BE051E">
      <w:pPr>
        <w:autoSpaceDE w:val="0"/>
        <w:autoSpaceDN w:val="0"/>
        <w:adjustRightInd w:val="0"/>
        <w:spacing w:after="0" w:line="240" w:lineRule="auto"/>
        <w:jc w:val="both"/>
        <w:rPr>
          <w:rFonts w:ascii="Times New Roman" w:hAnsi="Times New Roman" w:cs="Times New Roman"/>
          <w:b/>
          <w:sz w:val="18"/>
          <w:szCs w:val="18"/>
        </w:rPr>
      </w:pPr>
      <w:r w:rsidRPr="000261F8">
        <w:rPr>
          <w:rFonts w:ascii="Times New Roman" w:hAnsi="Times New Roman" w:cs="Times New Roman"/>
          <w:b/>
          <w:noProof/>
          <w:sz w:val="18"/>
          <w:szCs w:val="18"/>
        </w:rPr>
        <w:drawing>
          <wp:inline distT="0" distB="0" distL="0" distR="0">
            <wp:extent cx="5641586" cy="3124200"/>
            <wp:effectExtent l="19050" t="0" r="0" b="0"/>
            <wp:docPr id="7" name="Bild 4"/>
            <wp:cNvGraphicFramePr/>
            <a:graphic xmlns:a="http://schemas.openxmlformats.org/drawingml/2006/main">
              <a:graphicData uri="http://schemas.openxmlformats.org/drawingml/2006/picture">
                <pic:pic xmlns:pic="http://schemas.openxmlformats.org/drawingml/2006/picture">
                  <pic:nvPicPr>
                    <pic:cNvPr id="8194" name="Picture 3"/>
                    <pic:cNvPicPr>
                      <a:picLocks noChangeAspect="1" noChangeArrowheads="1"/>
                    </pic:cNvPicPr>
                  </pic:nvPicPr>
                  <pic:blipFill>
                    <a:blip r:embed="rId33" cstate="print"/>
                    <a:srcRect/>
                    <a:stretch>
                      <a:fillRect/>
                    </a:stretch>
                  </pic:blipFill>
                  <pic:spPr bwMode="auto">
                    <a:xfrm>
                      <a:off x="0" y="0"/>
                      <a:ext cx="5641586" cy="3124200"/>
                    </a:xfrm>
                    <a:prstGeom prst="rect">
                      <a:avLst/>
                    </a:prstGeom>
                    <a:noFill/>
                    <a:ln w="9525">
                      <a:noFill/>
                      <a:miter lim="800000"/>
                      <a:headEnd/>
                      <a:tailEnd/>
                    </a:ln>
                  </pic:spPr>
                </pic:pic>
              </a:graphicData>
            </a:graphic>
          </wp:inline>
        </w:drawing>
      </w:r>
    </w:p>
    <w:p w:rsidR="00516C78" w:rsidRPr="000261F8" w:rsidRDefault="00516C78" w:rsidP="00516C78">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24</w:t>
      </w:r>
      <w:r w:rsidRPr="000261F8">
        <w:rPr>
          <w:rFonts w:ascii="Times New Roman" w:hAnsi="Times New Roman" w:cs="Times New Roman"/>
          <w:sz w:val="18"/>
          <w:szCs w:val="18"/>
        </w:rPr>
        <w:t>.</w:t>
      </w:r>
      <w:r w:rsidR="00526E90" w:rsidRPr="000261F8">
        <w:rPr>
          <w:rFonts w:ascii="Times New Roman" w:hAnsi="Times New Roman" w:cs="Times New Roman"/>
          <w:sz w:val="18"/>
          <w:szCs w:val="18"/>
        </w:rPr>
        <w:t xml:space="preserve"> </w:t>
      </w:r>
      <w:r w:rsidR="00E50C57" w:rsidRPr="00E50C57">
        <w:rPr>
          <w:rFonts w:ascii="Times New Roman" w:hAnsi="Times New Roman" w:cs="Times New Roman"/>
          <w:i/>
          <w:sz w:val="18"/>
          <w:szCs w:val="18"/>
        </w:rPr>
        <w:t>Illustrating cumulative days to criterion at each stage</w:t>
      </w:r>
      <w:r w:rsidR="00526E90" w:rsidRPr="000261F8">
        <w:rPr>
          <w:rFonts w:ascii="Times New Roman" w:hAnsi="Times New Roman" w:cs="Times New Roman"/>
          <w:sz w:val="18"/>
          <w:szCs w:val="18"/>
        </w:rPr>
        <w:t>. It can be clearly seen that the learning of the NoGo trials (as started in the Correction Trial protocol) was tremendously diffi</w:t>
      </w:r>
      <w:r w:rsidR="008724AD" w:rsidRPr="000261F8">
        <w:rPr>
          <w:rFonts w:ascii="Times New Roman" w:hAnsi="Times New Roman" w:cs="Times New Roman"/>
          <w:sz w:val="18"/>
          <w:szCs w:val="18"/>
        </w:rPr>
        <w:t>cult for both groups of animals while the other criteria before and aft</w:t>
      </w:r>
      <w:r w:rsidR="00E50C57">
        <w:rPr>
          <w:rFonts w:ascii="Times New Roman" w:hAnsi="Times New Roman" w:cs="Times New Roman"/>
          <w:sz w:val="18"/>
          <w:szCs w:val="18"/>
        </w:rPr>
        <w:t>er were reached relatively fast</w:t>
      </w:r>
      <w:r w:rsidR="000702BE" w:rsidRPr="000261F8">
        <w:rPr>
          <w:rFonts w:ascii="Times New Roman" w:hAnsi="Times New Roman" w:cs="Times New Roman"/>
          <w:sz w:val="18"/>
          <w:szCs w:val="18"/>
        </w:rPr>
        <w:t>.</w:t>
      </w:r>
    </w:p>
    <w:p w:rsidR="00BE051E" w:rsidRPr="000261F8" w:rsidRDefault="00BE051E" w:rsidP="0048027C">
      <w:pPr>
        <w:autoSpaceDE w:val="0"/>
        <w:autoSpaceDN w:val="0"/>
        <w:adjustRightInd w:val="0"/>
        <w:spacing w:after="0" w:line="240" w:lineRule="auto"/>
        <w:jc w:val="both"/>
        <w:rPr>
          <w:rFonts w:ascii="Times New Roman" w:hAnsi="Times New Roman" w:cs="Times New Roman"/>
          <w:b/>
          <w:sz w:val="18"/>
          <w:szCs w:val="18"/>
        </w:rPr>
      </w:pPr>
    </w:p>
    <w:p w:rsidR="003E6802" w:rsidRPr="000261F8" w:rsidRDefault="003E6802" w:rsidP="0048027C">
      <w:pPr>
        <w:autoSpaceDE w:val="0"/>
        <w:autoSpaceDN w:val="0"/>
        <w:adjustRightInd w:val="0"/>
        <w:spacing w:after="0" w:line="240" w:lineRule="auto"/>
        <w:jc w:val="both"/>
        <w:rPr>
          <w:rFonts w:ascii="Times New Roman" w:hAnsi="Times New Roman" w:cs="Times New Roman"/>
          <w:b/>
          <w:sz w:val="18"/>
          <w:szCs w:val="18"/>
        </w:rPr>
      </w:pPr>
      <w:r w:rsidRPr="000261F8">
        <w:rPr>
          <w:rFonts w:ascii="Times New Roman" w:hAnsi="Times New Roman" w:cs="Times New Roman"/>
          <w:b/>
          <w:noProof/>
          <w:sz w:val="18"/>
          <w:szCs w:val="18"/>
        </w:rPr>
        <w:drawing>
          <wp:inline distT="0" distB="0" distL="0" distR="0">
            <wp:extent cx="5934075" cy="1857375"/>
            <wp:effectExtent l="19050" t="0" r="9525" b="0"/>
            <wp:docPr id="3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934075" cy="1857375"/>
                    </a:xfrm>
                    <a:prstGeom prst="rect">
                      <a:avLst/>
                    </a:prstGeom>
                    <a:noFill/>
                    <a:ln w="9525">
                      <a:noFill/>
                      <a:miter lim="800000"/>
                      <a:headEnd/>
                      <a:tailEnd/>
                    </a:ln>
                  </pic:spPr>
                </pic:pic>
              </a:graphicData>
            </a:graphic>
          </wp:inline>
        </w:drawing>
      </w:r>
    </w:p>
    <w:p w:rsidR="00516C78" w:rsidRPr="000261F8" w:rsidRDefault="003E6802">
      <w:pPr>
        <w:autoSpaceDE w:val="0"/>
        <w:autoSpaceDN w:val="0"/>
        <w:adjustRightInd w:val="0"/>
        <w:spacing w:after="0" w:line="240" w:lineRule="auto"/>
        <w:jc w:val="both"/>
        <w:rPr>
          <w:rFonts w:ascii="Times New Roman" w:hAnsi="Times New Roman" w:cs="Times New Roman"/>
          <w:sz w:val="18"/>
          <w:szCs w:val="18"/>
        </w:rPr>
      </w:pPr>
      <w:r w:rsidRPr="000261F8">
        <w:rPr>
          <w:rFonts w:ascii="Times New Roman" w:hAnsi="Times New Roman" w:cs="Times New Roman"/>
          <w:b/>
          <w:sz w:val="18"/>
          <w:szCs w:val="18"/>
        </w:rPr>
        <w:t>Fig. 2</w:t>
      </w:r>
      <w:r w:rsidR="00516C78" w:rsidRPr="000261F8">
        <w:rPr>
          <w:rFonts w:ascii="Times New Roman" w:hAnsi="Times New Roman" w:cs="Times New Roman"/>
          <w:b/>
          <w:sz w:val="18"/>
          <w:szCs w:val="18"/>
        </w:rPr>
        <w:t>5</w:t>
      </w:r>
      <w:r w:rsidRPr="000261F8">
        <w:rPr>
          <w:rFonts w:ascii="Times New Roman" w:hAnsi="Times New Roman" w:cs="Times New Roman"/>
          <w:b/>
          <w:sz w:val="18"/>
          <w:szCs w:val="18"/>
        </w:rPr>
        <w:t>.</w:t>
      </w:r>
      <w:r w:rsidR="00516C78" w:rsidRPr="000261F8">
        <w:rPr>
          <w:rFonts w:ascii="Times New Roman" w:hAnsi="Times New Roman" w:cs="Times New Roman"/>
          <w:b/>
          <w:sz w:val="18"/>
          <w:szCs w:val="18"/>
        </w:rPr>
        <w:t xml:space="preserve"> </w:t>
      </w:r>
      <w:r w:rsidR="00E50C57" w:rsidRPr="00E50C57">
        <w:rPr>
          <w:rFonts w:ascii="Times New Roman" w:hAnsi="Times New Roman" w:cs="Times New Roman"/>
          <w:i/>
          <w:sz w:val="18"/>
          <w:szCs w:val="18"/>
        </w:rPr>
        <w:t>Illustrating the learning curves for Go and NoGo trial accuracy over the whole training.</w:t>
      </w:r>
      <w:r w:rsidR="00516C78" w:rsidRPr="000261F8">
        <w:rPr>
          <w:rFonts w:ascii="Times New Roman" w:hAnsi="Times New Roman" w:cs="Times New Roman"/>
          <w:sz w:val="18"/>
          <w:szCs w:val="18"/>
        </w:rPr>
        <w:t xml:space="preserve"> The data are expressed as means over 10 days of training. </w:t>
      </w:r>
      <w:r w:rsidR="00516C78" w:rsidRPr="000261F8">
        <w:rPr>
          <w:rFonts w:ascii="Times New Roman" w:hAnsi="Times New Roman" w:cs="Times New Roman"/>
          <w:b/>
          <w:sz w:val="18"/>
          <w:szCs w:val="18"/>
        </w:rPr>
        <w:t>a)</w:t>
      </w:r>
      <w:r w:rsidR="00516C78" w:rsidRPr="000261F8">
        <w:rPr>
          <w:rFonts w:ascii="Times New Roman" w:hAnsi="Times New Roman" w:cs="Times New Roman"/>
          <w:sz w:val="18"/>
          <w:szCs w:val="18"/>
        </w:rPr>
        <w:t xml:space="preserve"> The accuracy on the Go trials increased over time but without any differences between the DISC1 transgenic animals of the experimental group and the CaMKII transgen</w:t>
      </w:r>
      <w:r w:rsidR="00E50C57">
        <w:rPr>
          <w:rFonts w:ascii="Times New Roman" w:hAnsi="Times New Roman" w:cs="Times New Roman"/>
          <w:sz w:val="18"/>
          <w:szCs w:val="18"/>
        </w:rPr>
        <w:t>ic animals of the control group</w:t>
      </w:r>
      <w:r w:rsidR="00516C78" w:rsidRPr="000261F8">
        <w:rPr>
          <w:rFonts w:ascii="Times New Roman" w:hAnsi="Times New Roman" w:cs="Times New Roman"/>
          <w:sz w:val="18"/>
          <w:szCs w:val="18"/>
        </w:rPr>
        <w:t xml:space="preserve">. </w:t>
      </w:r>
      <w:r w:rsidR="00516C78" w:rsidRPr="000261F8">
        <w:rPr>
          <w:rFonts w:ascii="Times New Roman" w:hAnsi="Times New Roman" w:cs="Times New Roman"/>
          <w:b/>
          <w:sz w:val="18"/>
          <w:szCs w:val="18"/>
        </w:rPr>
        <w:t>b</w:t>
      </w:r>
      <w:r w:rsidR="00516C78" w:rsidRPr="000261F8">
        <w:rPr>
          <w:rFonts w:ascii="Times New Roman" w:hAnsi="Times New Roman" w:cs="Times New Roman"/>
          <w:sz w:val="18"/>
          <w:szCs w:val="18"/>
        </w:rPr>
        <w:t>) The accuracy on the NoGo trials increased over time but without any differences between the DISC1 transgenic animals of the experimental group and the CaMKII transgenic animals of the control group.</w:t>
      </w:r>
    </w:p>
    <w:sectPr w:rsidR="00516C78" w:rsidRPr="000261F8" w:rsidSect="000274FE">
      <w:footerReference w:type="default" r:id="rId35"/>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3E2" w:rsidRDefault="003463E2" w:rsidP="00897019">
      <w:pPr>
        <w:spacing w:after="0" w:line="240" w:lineRule="auto"/>
      </w:pPr>
      <w:r>
        <w:separator/>
      </w:r>
    </w:p>
  </w:endnote>
  <w:endnote w:type="continuationSeparator" w:id="0">
    <w:p w:rsidR="003463E2" w:rsidRDefault="003463E2" w:rsidP="008970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57370"/>
      <w:docPartObj>
        <w:docPartGallery w:val="Page Numbers (Bottom of Page)"/>
        <w:docPartUnique/>
      </w:docPartObj>
    </w:sdtPr>
    <w:sdtContent>
      <w:p w:rsidR="00AF1AAD" w:rsidRDefault="00AF1AAD">
        <w:pPr>
          <w:pStyle w:val="Footer"/>
          <w:jc w:val="right"/>
        </w:pPr>
        <w:fldSimple w:instr=" PAGE   \* MERGEFORMAT ">
          <w:r w:rsidR="00DC03ED">
            <w:rPr>
              <w:noProof/>
            </w:rPr>
            <w:t>47</w:t>
          </w:r>
        </w:fldSimple>
      </w:p>
    </w:sdtContent>
  </w:sdt>
  <w:p w:rsidR="00AF1AAD" w:rsidRDefault="00AF1A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3E2" w:rsidRDefault="003463E2" w:rsidP="00897019">
      <w:pPr>
        <w:spacing w:after="0" w:line="240" w:lineRule="auto"/>
      </w:pPr>
      <w:r>
        <w:separator/>
      </w:r>
    </w:p>
  </w:footnote>
  <w:footnote w:type="continuationSeparator" w:id="0">
    <w:p w:rsidR="003463E2" w:rsidRDefault="003463E2" w:rsidP="008970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66B26"/>
    <w:multiLevelType w:val="hybridMultilevel"/>
    <w:tmpl w:val="7680A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84611"/>
    <w:rsid w:val="0000495F"/>
    <w:rsid w:val="00013898"/>
    <w:rsid w:val="000238B1"/>
    <w:rsid w:val="000261F8"/>
    <w:rsid w:val="00026EDD"/>
    <w:rsid w:val="000274FE"/>
    <w:rsid w:val="00027E01"/>
    <w:rsid w:val="00032CF4"/>
    <w:rsid w:val="00036F64"/>
    <w:rsid w:val="00037189"/>
    <w:rsid w:val="00043356"/>
    <w:rsid w:val="00043377"/>
    <w:rsid w:val="0004505A"/>
    <w:rsid w:val="0005745C"/>
    <w:rsid w:val="00060656"/>
    <w:rsid w:val="0006080C"/>
    <w:rsid w:val="00061063"/>
    <w:rsid w:val="00063CDC"/>
    <w:rsid w:val="0006547E"/>
    <w:rsid w:val="000702BE"/>
    <w:rsid w:val="0007508D"/>
    <w:rsid w:val="00076E09"/>
    <w:rsid w:val="00082833"/>
    <w:rsid w:val="0008416B"/>
    <w:rsid w:val="00085C98"/>
    <w:rsid w:val="00087112"/>
    <w:rsid w:val="000A1C77"/>
    <w:rsid w:val="000A3526"/>
    <w:rsid w:val="000A6FC4"/>
    <w:rsid w:val="000B10F4"/>
    <w:rsid w:val="000C06B0"/>
    <w:rsid w:val="000C6971"/>
    <w:rsid w:val="000C7529"/>
    <w:rsid w:val="000C7EE3"/>
    <w:rsid w:val="000D7D14"/>
    <w:rsid w:val="000E548C"/>
    <w:rsid w:val="000F3DDC"/>
    <w:rsid w:val="000F65A0"/>
    <w:rsid w:val="0010158F"/>
    <w:rsid w:val="00104380"/>
    <w:rsid w:val="001050D2"/>
    <w:rsid w:val="00110E24"/>
    <w:rsid w:val="001118FC"/>
    <w:rsid w:val="00115A0B"/>
    <w:rsid w:val="001319CB"/>
    <w:rsid w:val="00152CBE"/>
    <w:rsid w:val="00162589"/>
    <w:rsid w:val="00173D8C"/>
    <w:rsid w:val="0017656D"/>
    <w:rsid w:val="001828B3"/>
    <w:rsid w:val="00184849"/>
    <w:rsid w:val="00187301"/>
    <w:rsid w:val="00191CA9"/>
    <w:rsid w:val="00192BD2"/>
    <w:rsid w:val="001A2C0F"/>
    <w:rsid w:val="001A4C3B"/>
    <w:rsid w:val="001A687F"/>
    <w:rsid w:val="001A759E"/>
    <w:rsid w:val="001B0DB9"/>
    <w:rsid w:val="001B43D9"/>
    <w:rsid w:val="001B5F27"/>
    <w:rsid w:val="001C2BB7"/>
    <w:rsid w:val="001D0308"/>
    <w:rsid w:val="001D05A3"/>
    <w:rsid w:val="001D1C5A"/>
    <w:rsid w:val="001D6591"/>
    <w:rsid w:val="001E3C65"/>
    <w:rsid w:val="001F68DC"/>
    <w:rsid w:val="00200E54"/>
    <w:rsid w:val="00201265"/>
    <w:rsid w:val="00204800"/>
    <w:rsid w:val="00210342"/>
    <w:rsid w:val="0021041D"/>
    <w:rsid w:val="0021140D"/>
    <w:rsid w:val="002152C6"/>
    <w:rsid w:val="00215690"/>
    <w:rsid w:val="002168B4"/>
    <w:rsid w:val="00220225"/>
    <w:rsid w:val="00224BCB"/>
    <w:rsid w:val="00225FA3"/>
    <w:rsid w:val="0022663F"/>
    <w:rsid w:val="002270FE"/>
    <w:rsid w:val="002278AB"/>
    <w:rsid w:val="0024382A"/>
    <w:rsid w:val="002443B2"/>
    <w:rsid w:val="00253B05"/>
    <w:rsid w:val="0027325D"/>
    <w:rsid w:val="00280E63"/>
    <w:rsid w:val="00290E71"/>
    <w:rsid w:val="002A08DD"/>
    <w:rsid w:val="002A2CD0"/>
    <w:rsid w:val="002B2379"/>
    <w:rsid w:val="002B239E"/>
    <w:rsid w:val="002B7303"/>
    <w:rsid w:val="002C6135"/>
    <w:rsid w:val="002D4854"/>
    <w:rsid w:val="002D4B34"/>
    <w:rsid w:val="002D5DA4"/>
    <w:rsid w:val="002D678B"/>
    <w:rsid w:val="002E0290"/>
    <w:rsid w:val="002E7D23"/>
    <w:rsid w:val="002F19BF"/>
    <w:rsid w:val="002F230F"/>
    <w:rsid w:val="002F54E3"/>
    <w:rsid w:val="002F5A8D"/>
    <w:rsid w:val="0030289B"/>
    <w:rsid w:val="003037FE"/>
    <w:rsid w:val="0030526B"/>
    <w:rsid w:val="00310355"/>
    <w:rsid w:val="00312D79"/>
    <w:rsid w:val="00314A43"/>
    <w:rsid w:val="003179FE"/>
    <w:rsid w:val="003210ED"/>
    <w:rsid w:val="00324764"/>
    <w:rsid w:val="00331359"/>
    <w:rsid w:val="00331DE9"/>
    <w:rsid w:val="003326C3"/>
    <w:rsid w:val="0033698C"/>
    <w:rsid w:val="00340100"/>
    <w:rsid w:val="00344554"/>
    <w:rsid w:val="003463E2"/>
    <w:rsid w:val="00353C83"/>
    <w:rsid w:val="00362DE6"/>
    <w:rsid w:val="00373302"/>
    <w:rsid w:val="00375354"/>
    <w:rsid w:val="003758FE"/>
    <w:rsid w:val="00375B7F"/>
    <w:rsid w:val="00376208"/>
    <w:rsid w:val="00380902"/>
    <w:rsid w:val="003827D4"/>
    <w:rsid w:val="00386D60"/>
    <w:rsid w:val="00390B4C"/>
    <w:rsid w:val="00392504"/>
    <w:rsid w:val="00392A9B"/>
    <w:rsid w:val="003A0E53"/>
    <w:rsid w:val="003A7646"/>
    <w:rsid w:val="003B07BB"/>
    <w:rsid w:val="003B0CF8"/>
    <w:rsid w:val="003C0194"/>
    <w:rsid w:val="003C02B5"/>
    <w:rsid w:val="003C2835"/>
    <w:rsid w:val="003C29AD"/>
    <w:rsid w:val="003C7D7B"/>
    <w:rsid w:val="003D3162"/>
    <w:rsid w:val="003D3283"/>
    <w:rsid w:val="003E07CF"/>
    <w:rsid w:val="003E0EFB"/>
    <w:rsid w:val="003E21B2"/>
    <w:rsid w:val="003E248D"/>
    <w:rsid w:val="003E2947"/>
    <w:rsid w:val="003E36CC"/>
    <w:rsid w:val="003E6121"/>
    <w:rsid w:val="003E6802"/>
    <w:rsid w:val="003F04D6"/>
    <w:rsid w:val="003F1B26"/>
    <w:rsid w:val="003F5437"/>
    <w:rsid w:val="00411905"/>
    <w:rsid w:val="00421453"/>
    <w:rsid w:val="00421C77"/>
    <w:rsid w:val="00424EDD"/>
    <w:rsid w:val="00425403"/>
    <w:rsid w:val="004316B8"/>
    <w:rsid w:val="004328BB"/>
    <w:rsid w:val="00433B21"/>
    <w:rsid w:val="00436F3C"/>
    <w:rsid w:val="004441F2"/>
    <w:rsid w:val="00446B19"/>
    <w:rsid w:val="004510B5"/>
    <w:rsid w:val="00451AA6"/>
    <w:rsid w:val="0045529E"/>
    <w:rsid w:val="00456B12"/>
    <w:rsid w:val="00460960"/>
    <w:rsid w:val="004660F0"/>
    <w:rsid w:val="00471B66"/>
    <w:rsid w:val="004729AF"/>
    <w:rsid w:val="0048027C"/>
    <w:rsid w:val="0048074E"/>
    <w:rsid w:val="004847EC"/>
    <w:rsid w:val="0048673E"/>
    <w:rsid w:val="00490859"/>
    <w:rsid w:val="004908E9"/>
    <w:rsid w:val="00496D7B"/>
    <w:rsid w:val="00497A01"/>
    <w:rsid w:val="004A3213"/>
    <w:rsid w:val="004A4234"/>
    <w:rsid w:val="004A44FF"/>
    <w:rsid w:val="004A53E1"/>
    <w:rsid w:val="004A6BAF"/>
    <w:rsid w:val="004B0C7E"/>
    <w:rsid w:val="004B10B0"/>
    <w:rsid w:val="004B1DCA"/>
    <w:rsid w:val="004B20F2"/>
    <w:rsid w:val="004B41C9"/>
    <w:rsid w:val="004B4863"/>
    <w:rsid w:val="004B4F98"/>
    <w:rsid w:val="004B69AD"/>
    <w:rsid w:val="004C1FF3"/>
    <w:rsid w:val="004C3ABE"/>
    <w:rsid w:val="004D150F"/>
    <w:rsid w:val="004D277C"/>
    <w:rsid w:val="004D52AD"/>
    <w:rsid w:val="004D6B2C"/>
    <w:rsid w:val="004E39E6"/>
    <w:rsid w:val="004E6C30"/>
    <w:rsid w:val="004E78A3"/>
    <w:rsid w:val="004F05A6"/>
    <w:rsid w:val="004F29AF"/>
    <w:rsid w:val="00505A51"/>
    <w:rsid w:val="005104CB"/>
    <w:rsid w:val="00511209"/>
    <w:rsid w:val="00513AAA"/>
    <w:rsid w:val="0051647F"/>
    <w:rsid w:val="00516862"/>
    <w:rsid w:val="00516C78"/>
    <w:rsid w:val="00521437"/>
    <w:rsid w:val="005254A0"/>
    <w:rsid w:val="00525C90"/>
    <w:rsid w:val="00526476"/>
    <w:rsid w:val="00526E90"/>
    <w:rsid w:val="005317B7"/>
    <w:rsid w:val="00531BED"/>
    <w:rsid w:val="00551FD6"/>
    <w:rsid w:val="00560324"/>
    <w:rsid w:val="005619E2"/>
    <w:rsid w:val="0056493F"/>
    <w:rsid w:val="00564A0F"/>
    <w:rsid w:val="00566493"/>
    <w:rsid w:val="005678EE"/>
    <w:rsid w:val="00571CF7"/>
    <w:rsid w:val="00573CD8"/>
    <w:rsid w:val="00580C77"/>
    <w:rsid w:val="005839BA"/>
    <w:rsid w:val="00591513"/>
    <w:rsid w:val="00591D38"/>
    <w:rsid w:val="00594773"/>
    <w:rsid w:val="00595016"/>
    <w:rsid w:val="00595A17"/>
    <w:rsid w:val="00596447"/>
    <w:rsid w:val="005A44C5"/>
    <w:rsid w:val="005A6B8E"/>
    <w:rsid w:val="005B01BA"/>
    <w:rsid w:val="005B3519"/>
    <w:rsid w:val="005C18F8"/>
    <w:rsid w:val="005C3B32"/>
    <w:rsid w:val="005C56D6"/>
    <w:rsid w:val="005C6512"/>
    <w:rsid w:val="005C7825"/>
    <w:rsid w:val="005D13CA"/>
    <w:rsid w:val="005D217B"/>
    <w:rsid w:val="005D4B48"/>
    <w:rsid w:val="005D5D6B"/>
    <w:rsid w:val="005D7633"/>
    <w:rsid w:val="005E2E46"/>
    <w:rsid w:val="005E3186"/>
    <w:rsid w:val="005E4780"/>
    <w:rsid w:val="005F17D5"/>
    <w:rsid w:val="005F55CC"/>
    <w:rsid w:val="005F74F8"/>
    <w:rsid w:val="00600254"/>
    <w:rsid w:val="0060404B"/>
    <w:rsid w:val="00606C5D"/>
    <w:rsid w:val="006369A9"/>
    <w:rsid w:val="0063712E"/>
    <w:rsid w:val="00645491"/>
    <w:rsid w:val="00646F75"/>
    <w:rsid w:val="006510E3"/>
    <w:rsid w:val="006529A9"/>
    <w:rsid w:val="006534A4"/>
    <w:rsid w:val="00661749"/>
    <w:rsid w:val="00664DC6"/>
    <w:rsid w:val="0066733F"/>
    <w:rsid w:val="00667641"/>
    <w:rsid w:val="00670E8A"/>
    <w:rsid w:val="00677A3B"/>
    <w:rsid w:val="00684611"/>
    <w:rsid w:val="00687B82"/>
    <w:rsid w:val="0069223C"/>
    <w:rsid w:val="00697526"/>
    <w:rsid w:val="006A08AF"/>
    <w:rsid w:val="006A1F49"/>
    <w:rsid w:val="006B328C"/>
    <w:rsid w:val="006B3ACF"/>
    <w:rsid w:val="006B4797"/>
    <w:rsid w:val="006B5489"/>
    <w:rsid w:val="006B6C42"/>
    <w:rsid w:val="006D030F"/>
    <w:rsid w:val="006D147B"/>
    <w:rsid w:val="006D1CC6"/>
    <w:rsid w:val="006D40E9"/>
    <w:rsid w:val="006E4501"/>
    <w:rsid w:val="006E53ED"/>
    <w:rsid w:val="006E6839"/>
    <w:rsid w:val="006E7D00"/>
    <w:rsid w:val="006F5A26"/>
    <w:rsid w:val="00732496"/>
    <w:rsid w:val="00735E8E"/>
    <w:rsid w:val="00744CD0"/>
    <w:rsid w:val="00746893"/>
    <w:rsid w:val="00750696"/>
    <w:rsid w:val="00750E6F"/>
    <w:rsid w:val="007514E7"/>
    <w:rsid w:val="00754152"/>
    <w:rsid w:val="00754932"/>
    <w:rsid w:val="007549B9"/>
    <w:rsid w:val="00756443"/>
    <w:rsid w:val="00757E0B"/>
    <w:rsid w:val="00760B5F"/>
    <w:rsid w:val="00762AD1"/>
    <w:rsid w:val="00763FAF"/>
    <w:rsid w:val="00773ABD"/>
    <w:rsid w:val="00774932"/>
    <w:rsid w:val="00787D0A"/>
    <w:rsid w:val="00791EC8"/>
    <w:rsid w:val="007A5006"/>
    <w:rsid w:val="007B0DED"/>
    <w:rsid w:val="007B12D8"/>
    <w:rsid w:val="007B2588"/>
    <w:rsid w:val="007B622E"/>
    <w:rsid w:val="007B69A6"/>
    <w:rsid w:val="007B7548"/>
    <w:rsid w:val="007C079C"/>
    <w:rsid w:val="007C3873"/>
    <w:rsid w:val="007D591D"/>
    <w:rsid w:val="007E1A36"/>
    <w:rsid w:val="007E40CD"/>
    <w:rsid w:val="007E54DE"/>
    <w:rsid w:val="007E56AC"/>
    <w:rsid w:val="007F2E85"/>
    <w:rsid w:val="007F3DAA"/>
    <w:rsid w:val="007F5C28"/>
    <w:rsid w:val="007F5EDC"/>
    <w:rsid w:val="007F74D3"/>
    <w:rsid w:val="007F7570"/>
    <w:rsid w:val="00805888"/>
    <w:rsid w:val="00805DB2"/>
    <w:rsid w:val="00806B08"/>
    <w:rsid w:val="00814A5E"/>
    <w:rsid w:val="00824C5E"/>
    <w:rsid w:val="00825A18"/>
    <w:rsid w:val="00825EB0"/>
    <w:rsid w:val="00831254"/>
    <w:rsid w:val="008347AA"/>
    <w:rsid w:val="00837B00"/>
    <w:rsid w:val="008411A8"/>
    <w:rsid w:val="00841E64"/>
    <w:rsid w:val="00851882"/>
    <w:rsid w:val="00854837"/>
    <w:rsid w:val="008553E1"/>
    <w:rsid w:val="00855D66"/>
    <w:rsid w:val="00862192"/>
    <w:rsid w:val="008640C0"/>
    <w:rsid w:val="00864416"/>
    <w:rsid w:val="008724AD"/>
    <w:rsid w:val="008800EB"/>
    <w:rsid w:val="008824B9"/>
    <w:rsid w:val="008840EF"/>
    <w:rsid w:val="00885BEA"/>
    <w:rsid w:val="00897019"/>
    <w:rsid w:val="008A6610"/>
    <w:rsid w:val="008B4C76"/>
    <w:rsid w:val="008C065A"/>
    <w:rsid w:val="008C1E91"/>
    <w:rsid w:val="008D14F4"/>
    <w:rsid w:val="008D2312"/>
    <w:rsid w:val="008D3F13"/>
    <w:rsid w:val="008D6A1E"/>
    <w:rsid w:val="008E4AE9"/>
    <w:rsid w:val="008E6407"/>
    <w:rsid w:val="008E6BB6"/>
    <w:rsid w:val="008E793D"/>
    <w:rsid w:val="008F0027"/>
    <w:rsid w:val="008F1611"/>
    <w:rsid w:val="008F1672"/>
    <w:rsid w:val="008F634C"/>
    <w:rsid w:val="0090103D"/>
    <w:rsid w:val="009056C4"/>
    <w:rsid w:val="00913C89"/>
    <w:rsid w:val="00913EAB"/>
    <w:rsid w:val="009211E4"/>
    <w:rsid w:val="009219E9"/>
    <w:rsid w:val="00926859"/>
    <w:rsid w:val="00926AA1"/>
    <w:rsid w:val="00930A22"/>
    <w:rsid w:val="009349CA"/>
    <w:rsid w:val="00944632"/>
    <w:rsid w:val="00944FCD"/>
    <w:rsid w:val="00947A77"/>
    <w:rsid w:val="00952400"/>
    <w:rsid w:val="00952445"/>
    <w:rsid w:val="009632F1"/>
    <w:rsid w:val="009646BD"/>
    <w:rsid w:val="009703F1"/>
    <w:rsid w:val="00972F41"/>
    <w:rsid w:val="00973FC4"/>
    <w:rsid w:val="0097751A"/>
    <w:rsid w:val="009779DF"/>
    <w:rsid w:val="009825F9"/>
    <w:rsid w:val="00984D24"/>
    <w:rsid w:val="00985257"/>
    <w:rsid w:val="009866DE"/>
    <w:rsid w:val="009877B0"/>
    <w:rsid w:val="009A1473"/>
    <w:rsid w:val="009A2483"/>
    <w:rsid w:val="009A261E"/>
    <w:rsid w:val="009B095D"/>
    <w:rsid w:val="009B0E03"/>
    <w:rsid w:val="009B2E0A"/>
    <w:rsid w:val="009B5F0B"/>
    <w:rsid w:val="009C0770"/>
    <w:rsid w:val="009C64FC"/>
    <w:rsid w:val="009D12AF"/>
    <w:rsid w:val="009D5810"/>
    <w:rsid w:val="009E7529"/>
    <w:rsid w:val="009F02BC"/>
    <w:rsid w:val="009F3CC3"/>
    <w:rsid w:val="009F4483"/>
    <w:rsid w:val="009F4645"/>
    <w:rsid w:val="009F4F35"/>
    <w:rsid w:val="009F4F80"/>
    <w:rsid w:val="00A024C5"/>
    <w:rsid w:val="00A034D6"/>
    <w:rsid w:val="00A1116B"/>
    <w:rsid w:val="00A14387"/>
    <w:rsid w:val="00A16ED6"/>
    <w:rsid w:val="00A21D00"/>
    <w:rsid w:val="00A3488C"/>
    <w:rsid w:val="00A4494D"/>
    <w:rsid w:val="00A4742F"/>
    <w:rsid w:val="00A5250C"/>
    <w:rsid w:val="00A54DDA"/>
    <w:rsid w:val="00A606E7"/>
    <w:rsid w:val="00A71791"/>
    <w:rsid w:val="00A71BFB"/>
    <w:rsid w:val="00A76BB2"/>
    <w:rsid w:val="00A774E3"/>
    <w:rsid w:val="00A819DD"/>
    <w:rsid w:val="00A8344E"/>
    <w:rsid w:val="00A85C48"/>
    <w:rsid w:val="00A87D76"/>
    <w:rsid w:val="00A92BB7"/>
    <w:rsid w:val="00AA3A6D"/>
    <w:rsid w:val="00AA46C5"/>
    <w:rsid w:val="00AC0103"/>
    <w:rsid w:val="00AD143D"/>
    <w:rsid w:val="00AD7603"/>
    <w:rsid w:val="00AE5435"/>
    <w:rsid w:val="00AE547D"/>
    <w:rsid w:val="00AE7369"/>
    <w:rsid w:val="00AE74B7"/>
    <w:rsid w:val="00AF1AAD"/>
    <w:rsid w:val="00AF1EFF"/>
    <w:rsid w:val="00AF56A2"/>
    <w:rsid w:val="00B0086E"/>
    <w:rsid w:val="00B05B04"/>
    <w:rsid w:val="00B20463"/>
    <w:rsid w:val="00B23EB0"/>
    <w:rsid w:val="00B2617C"/>
    <w:rsid w:val="00B2718F"/>
    <w:rsid w:val="00B331E3"/>
    <w:rsid w:val="00B34BDF"/>
    <w:rsid w:val="00B350D7"/>
    <w:rsid w:val="00B3599A"/>
    <w:rsid w:val="00B3602F"/>
    <w:rsid w:val="00B45F22"/>
    <w:rsid w:val="00B50C98"/>
    <w:rsid w:val="00B50E6F"/>
    <w:rsid w:val="00B565A8"/>
    <w:rsid w:val="00B60E80"/>
    <w:rsid w:val="00B70C8F"/>
    <w:rsid w:val="00B70F24"/>
    <w:rsid w:val="00B744CC"/>
    <w:rsid w:val="00B75AB6"/>
    <w:rsid w:val="00B855BF"/>
    <w:rsid w:val="00B87161"/>
    <w:rsid w:val="00B87AE0"/>
    <w:rsid w:val="00B908B7"/>
    <w:rsid w:val="00B9354F"/>
    <w:rsid w:val="00B9392E"/>
    <w:rsid w:val="00BA022D"/>
    <w:rsid w:val="00BA6053"/>
    <w:rsid w:val="00BB1628"/>
    <w:rsid w:val="00BB57B4"/>
    <w:rsid w:val="00BC07DA"/>
    <w:rsid w:val="00BC1417"/>
    <w:rsid w:val="00BC492C"/>
    <w:rsid w:val="00BC4A18"/>
    <w:rsid w:val="00BD66F2"/>
    <w:rsid w:val="00BE051E"/>
    <w:rsid w:val="00BE1F9D"/>
    <w:rsid w:val="00BE20C2"/>
    <w:rsid w:val="00BE7FCA"/>
    <w:rsid w:val="00BF36CF"/>
    <w:rsid w:val="00BF5808"/>
    <w:rsid w:val="00C04AA0"/>
    <w:rsid w:val="00C05504"/>
    <w:rsid w:val="00C05A43"/>
    <w:rsid w:val="00C05C01"/>
    <w:rsid w:val="00C07056"/>
    <w:rsid w:val="00C074FD"/>
    <w:rsid w:val="00C13B5C"/>
    <w:rsid w:val="00C15EAD"/>
    <w:rsid w:val="00C16BDB"/>
    <w:rsid w:val="00C27D31"/>
    <w:rsid w:val="00C33899"/>
    <w:rsid w:val="00C33FF5"/>
    <w:rsid w:val="00C44C0E"/>
    <w:rsid w:val="00C466F3"/>
    <w:rsid w:val="00C4750E"/>
    <w:rsid w:val="00C47890"/>
    <w:rsid w:val="00C561C9"/>
    <w:rsid w:val="00C56EE3"/>
    <w:rsid w:val="00C666BA"/>
    <w:rsid w:val="00C66AF5"/>
    <w:rsid w:val="00C72FAC"/>
    <w:rsid w:val="00C87FCA"/>
    <w:rsid w:val="00C90DCC"/>
    <w:rsid w:val="00C94360"/>
    <w:rsid w:val="00C96C68"/>
    <w:rsid w:val="00CA1A48"/>
    <w:rsid w:val="00CA3142"/>
    <w:rsid w:val="00CA3E81"/>
    <w:rsid w:val="00CA44FE"/>
    <w:rsid w:val="00CA6FD5"/>
    <w:rsid w:val="00CA7F2A"/>
    <w:rsid w:val="00CB4229"/>
    <w:rsid w:val="00CB5568"/>
    <w:rsid w:val="00CB70F7"/>
    <w:rsid w:val="00CC05F2"/>
    <w:rsid w:val="00CC3019"/>
    <w:rsid w:val="00CD116E"/>
    <w:rsid w:val="00CD2600"/>
    <w:rsid w:val="00CE6840"/>
    <w:rsid w:val="00CF0083"/>
    <w:rsid w:val="00CF119C"/>
    <w:rsid w:val="00CF5384"/>
    <w:rsid w:val="00CF66A3"/>
    <w:rsid w:val="00CF76E4"/>
    <w:rsid w:val="00D12092"/>
    <w:rsid w:val="00D13B7A"/>
    <w:rsid w:val="00D17CF8"/>
    <w:rsid w:val="00D20112"/>
    <w:rsid w:val="00D25E57"/>
    <w:rsid w:val="00D26CE4"/>
    <w:rsid w:val="00D27770"/>
    <w:rsid w:val="00D2777E"/>
    <w:rsid w:val="00D30F18"/>
    <w:rsid w:val="00D31E29"/>
    <w:rsid w:val="00D3323C"/>
    <w:rsid w:val="00D5035D"/>
    <w:rsid w:val="00D537E3"/>
    <w:rsid w:val="00D60B33"/>
    <w:rsid w:val="00D61E35"/>
    <w:rsid w:val="00D62CF1"/>
    <w:rsid w:val="00D73AEF"/>
    <w:rsid w:val="00D80353"/>
    <w:rsid w:val="00D82F2E"/>
    <w:rsid w:val="00D85FE9"/>
    <w:rsid w:val="00D91602"/>
    <w:rsid w:val="00D91A1D"/>
    <w:rsid w:val="00D94DD7"/>
    <w:rsid w:val="00D971AC"/>
    <w:rsid w:val="00DA4989"/>
    <w:rsid w:val="00DA74E0"/>
    <w:rsid w:val="00DB4C85"/>
    <w:rsid w:val="00DB69F9"/>
    <w:rsid w:val="00DB6D4C"/>
    <w:rsid w:val="00DC03ED"/>
    <w:rsid w:val="00DC67D9"/>
    <w:rsid w:val="00DD2FFA"/>
    <w:rsid w:val="00DE16E9"/>
    <w:rsid w:val="00DE1B7A"/>
    <w:rsid w:val="00DE2467"/>
    <w:rsid w:val="00DE3FA7"/>
    <w:rsid w:val="00DE5FD1"/>
    <w:rsid w:val="00DE645D"/>
    <w:rsid w:val="00DF5241"/>
    <w:rsid w:val="00DF5950"/>
    <w:rsid w:val="00DF5AE6"/>
    <w:rsid w:val="00DF5ED4"/>
    <w:rsid w:val="00DF6CE2"/>
    <w:rsid w:val="00E03526"/>
    <w:rsid w:val="00E04122"/>
    <w:rsid w:val="00E0430F"/>
    <w:rsid w:val="00E04E78"/>
    <w:rsid w:val="00E0520F"/>
    <w:rsid w:val="00E053B7"/>
    <w:rsid w:val="00E070B0"/>
    <w:rsid w:val="00E1178F"/>
    <w:rsid w:val="00E12030"/>
    <w:rsid w:val="00E16BF1"/>
    <w:rsid w:val="00E16F55"/>
    <w:rsid w:val="00E17C0B"/>
    <w:rsid w:val="00E23085"/>
    <w:rsid w:val="00E30DC8"/>
    <w:rsid w:val="00E335E4"/>
    <w:rsid w:val="00E373C5"/>
    <w:rsid w:val="00E43978"/>
    <w:rsid w:val="00E44E9D"/>
    <w:rsid w:val="00E464C4"/>
    <w:rsid w:val="00E46BB2"/>
    <w:rsid w:val="00E50C57"/>
    <w:rsid w:val="00E620A2"/>
    <w:rsid w:val="00E73D77"/>
    <w:rsid w:val="00E7462D"/>
    <w:rsid w:val="00E81FED"/>
    <w:rsid w:val="00E822E1"/>
    <w:rsid w:val="00E83E2E"/>
    <w:rsid w:val="00E912B3"/>
    <w:rsid w:val="00E91579"/>
    <w:rsid w:val="00E9496A"/>
    <w:rsid w:val="00E95A81"/>
    <w:rsid w:val="00E96C9C"/>
    <w:rsid w:val="00E97682"/>
    <w:rsid w:val="00EA08EC"/>
    <w:rsid w:val="00EA3D1B"/>
    <w:rsid w:val="00EB2BD6"/>
    <w:rsid w:val="00EB5859"/>
    <w:rsid w:val="00EC0E4E"/>
    <w:rsid w:val="00EC16AA"/>
    <w:rsid w:val="00EC1C0C"/>
    <w:rsid w:val="00EC3ED3"/>
    <w:rsid w:val="00ED69C2"/>
    <w:rsid w:val="00EE43C6"/>
    <w:rsid w:val="00EF2E70"/>
    <w:rsid w:val="00F01185"/>
    <w:rsid w:val="00F013AE"/>
    <w:rsid w:val="00F020C5"/>
    <w:rsid w:val="00F103FB"/>
    <w:rsid w:val="00F104B0"/>
    <w:rsid w:val="00F11198"/>
    <w:rsid w:val="00F12C07"/>
    <w:rsid w:val="00F139E1"/>
    <w:rsid w:val="00F1783C"/>
    <w:rsid w:val="00F225B0"/>
    <w:rsid w:val="00F22671"/>
    <w:rsid w:val="00F3204D"/>
    <w:rsid w:val="00F42F92"/>
    <w:rsid w:val="00F479F6"/>
    <w:rsid w:val="00F51148"/>
    <w:rsid w:val="00F5280E"/>
    <w:rsid w:val="00F53F01"/>
    <w:rsid w:val="00F544DF"/>
    <w:rsid w:val="00F55C00"/>
    <w:rsid w:val="00F56015"/>
    <w:rsid w:val="00F63E3D"/>
    <w:rsid w:val="00F67F2D"/>
    <w:rsid w:val="00F71C6E"/>
    <w:rsid w:val="00F73448"/>
    <w:rsid w:val="00F738FD"/>
    <w:rsid w:val="00F74557"/>
    <w:rsid w:val="00F753AA"/>
    <w:rsid w:val="00F768E8"/>
    <w:rsid w:val="00F77B6A"/>
    <w:rsid w:val="00F86714"/>
    <w:rsid w:val="00F871D6"/>
    <w:rsid w:val="00F872CA"/>
    <w:rsid w:val="00F9081E"/>
    <w:rsid w:val="00F97DC0"/>
    <w:rsid w:val="00FA4175"/>
    <w:rsid w:val="00FA4366"/>
    <w:rsid w:val="00FA5289"/>
    <w:rsid w:val="00FA75D6"/>
    <w:rsid w:val="00FB1880"/>
    <w:rsid w:val="00FB1DC9"/>
    <w:rsid w:val="00FC4F02"/>
    <w:rsid w:val="00FC5B7A"/>
    <w:rsid w:val="00FC5E6B"/>
    <w:rsid w:val="00FD0F40"/>
    <w:rsid w:val="00FD6387"/>
    <w:rsid w:val="00FD7028"/>
    <w:rsid w:val="00FD7C17"/>
    <w:rsid w:val="00FE184F"/>
    <w:rsid w:val="00FE6203"/>
    <w:rsid w:val="00FE783D"/>
    <w:rsid w:val="00FF68D7"/>
    <w:rsid w:val="00FF6E7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780"/>
  </w:style>
  <w:style w:type="paragraph" w:styleId="Heading1">
    <w:name w:val="heading 1"/>
    <w:basedOn w:val="Normal"/>
    <w:link w:val="Heading1Char"/>
    <w:uiPriority w:val="9"/>
    <w:qFormat/>
    <w:rsid w:val="002A2CD0"/>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Heading2">
    <w:name w:val="heading 2"/>
    <w:basedOn w:val="Normal"/>
    <w:next w:val="Normal"/>
    <w:link w:val="Heading2Char"/>
    <w:uiPriority w:val="9"/>
    <w:semiHidden/>
    <w:unhideWhenUsed/>
    <w:qFormat/>
    <w:rsid w:val="00F42F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42F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ation">
    <w:name w:val="citation"/>
    <w:basedOn w:val="DefaultParagraphFont"/>
    <w:rsid w:val="00E73D77"/>
  </w:style>
  <w:style w:type="character" w:customStyle="1" w:styleId="ref-journal">
    <w:name w:val="ref-journal"/>
    <w:basedOn w:val="DefaultParagraphFont"/>
    <w:rsid w:val="00E73D77"/>
  </w:style>
  <w:style w:type="character" w:customStyle="1" w:styleId="ref-vol">
    <w:name w:val="ref-vol"/>
    <w:basedOn w:val="DefaultParagraphFont"/>
    <w:rsid w:val="00E73D77"/>
  </w:style>
  <w:style w:type="paragraph" w:styleId="BalloonText">
    <w:name w:val="Balloon Text"/>
    <w:basedOn w:val="Normal"/>
    <w:link w:val="BalloonTextChar"/>
    <w:uiPriority w:val="99"/>
    <w:semiHidden/>
    <w:unhideWhenUsed/>
    <w:rsid w:val="001A2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C0F"/>
    <w:rPr>
      <w:rFonts w:ascii="Tahoma" w:hAnsi="Tahoma" w:cs="Tahoma"/>
      <w:sz w:val="16"/>
      <w:szCs w:val="16"/>
    </w:rPr>
  </w:style>
  <w:style w:type="character" w:styleId="Hyperlink">
    <w:name w:val="Hyperlink"/>
    <w:basedOn w:val="DefaultParagraphFont"/>
    <w:uiPriority w:val="99"/>
    <w:unhideWhenUsed/>
    <w:rsid w:val="002A2CD0"/>
    <w:rPr>
      <w:color w:val="0000FF"/>
      <w:u w:val="single"/>
    </w:rPr>
  </w:style>
  <w:style w:type="character" w:customStyle="1" w:styleId="Heading1Char">
    <w:name w:val="Heading 1 Char"/>
    <w:basedOn w:val="DefaultParagraphFont"/>
    <w:link w:val="Heading1"/>
    <w:uiPriority w:val="9"/>
    <w:rsid w:val="002A2CD0"/>
    <w:rPr>
      <w:rFonts w:ascii="Times New Roman" w:eastAsia="Times New Roman" w:hAnsi="Times New Roman" w:cs="Times New Roman"/>
      <w:b/>
      <w:bCs/>
      <w:kern w:val="36"/>
      <w:sz w:val="48"/>
      <w:szCs w:val="48"/>
      <w:lang w:val="de-DE" w:eastAsia="de-DE"/>
    </w:rPr>
  </w:style>
  <w:style w:type="character" w:styleId="FollowedHyperlink">
    <w:name w:val="FollowedHyperlink"/>
    <w:basedOn w:val="DefaultParagraphFont"/>
    <w:uiPriority w:val="99"/>
    <w:semiHidden/>
    <w:unhideWhenUsed/>
    <w:rsid w:val="00F97DC0"/>
    <w:rPr>
      <w:color w:val="800080" w:themeColor="followedHyperlink"/>
      <w:u w:val="single"/>
    </w:rPr>
  </w:style>
  <w:style w:type="character" w:customStyle="1" w:styleId="src1">
    <w:name w:val="src1"/>
    <w:basedOn w:val="DefaultParagraphFont"/>
    <w:rsid w:val="009646BD"/>
    <w:rPr>
      <w:vanish w:val="0"/>
      <w:webHidden w:val="0"/>
      <w:specVanish w:val="0"/>
    </w:rPr>
  </w:style>
  <w:style w:type="character" w:customStyle="1" w:styleId="jrnl">
    <w:name w:val="jrnl"/>
    <w:basedOn w:val="DefaultParagraphFont"/>
    <w:rsid w:val="009646BD"/>
  </w:style>
  <w:style w:type="character" w:customStyle="1" w:styleId="Heading3Char">
    <w:name w:val="Heading 3 Char"/>
    <w:basedOn w:val="DefaultParagraphFont"/>
    <w:link w:val="Heading3"/>
    <w:uiPriority w:val="9"/>
    <w:semiHidden/>
    <w:rsid w:val="00F42F92"/>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F42F9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984D24"/>
    <w:pPr>
      <w:spacing w:before="100" w:beforeAutospacing="1" w:after="100" w:afterAutospacing="1" w:line="360" w:lineRule="auto"/>
    </w:pPr>
    <w:rPr>
      <w:rFonts w:ascii="Times New Roman" w:eastAsia="Times New Roman" w:hAnsi="Times New Roman" w:cs="Times New Roman"/>
      <w:color w:val="000000"/>
      <w:sz w:val="24"/>
      <w:szCs w:val="24"/>
    </w:rPr>
  </w:style>
  <w:style w:type="character" w:customStyle="1" w:styleId="nbapihighlight">
    <w:name w:val="nbapihighlight"/>
    <w:basedOn w:val="DefaultParagraphFont"/>
    <w:rsid w:val="00984D24"/>
  </w:style>
  <w:style w:type="character" w:customStyle="1" w:styleId="text">
    <w:name w:val="text"/>
    <w:basedOn w:val="DefaultParagraphFont"/>
    <w:rsid w:val="00526476"/>
  </w:style>
  <w:style w:type="paragraph" w:customStyle="1" w:styleId="title">
    <w:name w:val="title"/>
    <w:basedOn w:val="Normal"/>
    <w:rsid w:val="0085483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rprtbody">
    <w:name w:val="rprtbody"/>
    <w:basedOn w:val="Normal"/>
    <w:rsid w:val="0085483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aux">
    <w:name w:val="aux"/>
    <w:basedOn w:val="Normal"/>
    <w:rsid w:val="0085483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rc">
    <w:name w:val="src"/>
    <w:basedOn w:val="DefaultParagraphFont"/>
    <w:rsid w:val="00854837"/>
  </w:style>
  <w:style w:type="character" w:styleId="Strong">
    <w:name w:val="Strong"/>
    <w:basedOn w:val="DefaultParagraphFont"/>
    <w:uiPriority w:val="22"/>
    <w:qFormat/>
    <w:rsid w:val="00E053B7"/>
    <w:rPr>
      <w:b/>
      <w:bCs/>
    </w:rPr>
  </w:style>
  <w:style w:type="paragraph" w:styleId="ListParagraph">
    <w:name w:val="List Paragraph"/>
    <w:basedOn w:val="Normal"/>
    <w:uiPriority w:val="34"/>
    <w:qFormat/>
    <w:rsid w:val="008E6407"/>
    <w:pPr>
      <w:ind w:left="720"/>
      <w:contextualSpacing/>
    </w:pPr>
  </w:style>
  <w:style w:type="paragraph" w:customStyle="1" w:styleId="title1">
    <w:name w:val="title1"/>
    <w:basedOn w:val="Normal"/>
    <w:rsid w:val="00862192"/>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862192"/>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862192"/>
    <w:pPr>
      <w:spacing w:after="0" w:line="320" w:lineRule="atLeast"/>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8970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7019"/>
  </w:style>
  <w:style w:type="paragraph" w:styleId="Footer">
    <w:name w:val="footer"/>
    <w:basedOn w:val="Normal"/>
    <w:link w:val="FooterChar"/>
    <w:uiPriority w:val="99"/>
    <w:unhideWhenUsed/>
    <w:rsid w:val="00897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019"/>
  </w:style>
  <w:style w:type="table" w:styleId="TableGrid">
    <w:name w:val="Table Grid"/>
    <w:basedOn w:val="TableNormal"/>
    <w:uiPriority w:val="59"/>
    <w:rsid w:val="00B05B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B0086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0086E"/>
    <w:rPr>
      <w:rFonts w:ascii="Consolas" w:hAnsi="Consolas"/>
      <w:sz w:val="21"/>
      <w:szCs w:val="21"/>
    </w:rPr>
  </w:style>
  <w:style w:type="character" w:customStyle="1" w:styleId="printonly">
    <w:name w:val="printonly"/>
    <w:basedOn w:val="DefaultParagraphFont"/>
    <w:rsid w:val="00A92BB7"/>
  </w:style>
  <w:style w:type="character" w:customStyle="1" w:styleId="z3988">
    <w:name w:val="z3988"/>
    <w:basedOn w:val="DefaultParagraphFont"/>
    <w:rsid w:val="00A76BB2"/>
  </w:style>
</w:styles>
</file>

<file path=word/webSettings.xml><?xml version="1.0" encoding="utf-8"?>
<w:webSettings xmlns:r="http://schemas.openxmlformats.org/officeDocument/2006/relationships" xmlns:w="http://schemas.openxmlformats.org/wordprocessingml/2006/main">
  <w:divs>
    <w:div w:id="69545742">
      <w:bodyDiv w:val="1"/>
      <w:marLeft w:val="0"/>
      <w:marRight w:val="0"/>
      <w:marTop w:val="0"/>
      <w:marBottom w:val="0"/>
      <w:divBdr>
        <w:top w:val="none" w:sz="0" w:space="0" w:color="auto"/>
        <w:left w:val="none" w:sz="0" w:space="0" w:color="auto"/>
        <w:bottom w:val="none" w:sz="0" w:space="0" w:color="auto"/>
        <w:right w:val="none" w:sz="0" w:space="0" w:color="auto"/>
      </w:divBdr>
    </w:div>
    <w:div w:id="72237889">
      <w:bodyDiv w:val="1"/>
      <w:marLeft w:val="0"/>
      <w:marRight w:val="0"/>
      <w:marTop w:val="0"/>
      <w:marBottom w:val="0"/>
      <w:divBdr>
        <w:top w:val="none" w:sz="0" w:space="0" w:color="auto"/>
        <w:left w:val="none" w:sz="0" w:space="0" w:color="auto"/>
        <w:bottom w:val="none" w:sz="0" w:space="0" w:color="auto"/>
        <w:right w:val="none" w:sz="0" w:space="0" w:color="auto"/>
      </w:divBdr>
    </w:div>
    <w:div w:id="139808644">
      <w:bodyDiv w:val="1"/>
      <w:marLeft w:val="0"/>
      <w:marRight w:val="0"/>
      <w:marTop w:val="0"/>
      <w:marBottom w:val="0"/>
      <w:divBdr>
        <w:top w:val="none" w:sz="0" w:space="0" w:color="auto"/>
        <w:left w:val="none" w:sz="0" w:space="0" w:color="auto"/>
        <w:bottom w:val="none" w:sz="0" w:space="0" w:color="auto"/>
        <w:right w:val="none" w:sz="0" w:space="0" w:color="auto"/>
      </w:divBdr>
    </w:div>
    <w:div w:id="170074638">
      <w:bodyDiv w:val="1"/>
      <w:marLeft w:val="0"/>
      <w:marRight w:val="0"/>
      <w:marTop w:val="0"/>
      <w:marBottom w:val="0"/>
      <w:divBdr>
        <w:top w:val="none" w:sz="0" w:space="0" w:color="auto"/>
        <w:left w:val="none" w:sz="0" w:space="0" w:color="auto"/>
        <w:bottom w:val="none" w:sz="0" w:space="0" w:color="auto"/>
        <w:right w:val="none" w:sz="0" w:space="0" w:color="auto"/>
      </w:divBdr>
    </w:div>
    <w:div w:id="187181776">
      <w:bodyDiv w:val="1"/>
      <w:marLeft w:val="0"/>
      <w:marRight w:val="0"/>
      <w:marTop w:val="0"/>
      <w:marBottom w:val="0"/>
      <w:divBdr>
        <w:top w:val="none" w:sz="0" w:space="0" w:color="auto"/>
        <w:left w:val="none" w:sz="0" w:space="0" w:color="auto"/>
        <w:bottom w:val="none" w:sz="0" w:space="0" w:color="auto"/>
        <w:right w:val="none" w:sz="0" w:space="0" w:color="auto"/>
      </w:divBdr>
    </w:div>
    <w:div w:id="201938723">
      <w:bodyDiv w:val="1"/>
      <w:marLeft w:val="0"/>
      <w:marRight w:val="0"/>
      <w:marTop w:val="0"/>
      <w:marBottom w:val="0"/>
      <w:divBdr>
        <w:top w:val="none" w:sz="0" w:space="0" w:color="auto"/>
        <w:left w:val="none" w:sz="0" w:space="0" w:color="auto"/>
        <w:bottom w:val="none" w:sz="0" w:space="0" w:color="auto"/>
        <w:right w:val="none" w:sz="0" w:space="0" w:color="auto"/>
      </w:divBdr>
    </w:div>
    <w:div w:id="214316896">
      <w:bodyDiv w:val="1"/>
      <w:marLeft w:val="0"/>
      <w:marRight w:val="0"/>
      <w:marTop w:val="0"/>
      <w:marBottom w:val="0"/>
      <w:divBdr>
        <w:top w:val="none" w:sz="0" w:space="0" w:color="auto"/>
        <w:left w:val="none" w:sz="0" w:space="0" w:color="auto"/>
        <w:bottom w:val="none" w:sz="0" w:space="0" w:color="auto"/>
        <w:right w:val="none" w:sz="0" w:space="0" w:color="auto"/>
      </w:divBdr>
    </w:div>
    <w:div w:id="235552265">
      <w:bodyDiv w:val="1"/>
      <w:marLeft w:val="0"/>
      <w:marRight w:val="0"/>
      <w:marTop w:val="0"/>
      <w:marBottom w:val="0"/>
      <w:divBdr>
        <w:top w:val="none" w:sz="0" w:space="0" w:color="auto"/>
        <w:left w:val="none" w:sz="0" w:space="0" w:color="auto"/>
        <w:bottom w:val="none" w:sz="0" w:space="0" w:color="auto"/>
        <w:right w:val="none" w:sz="0" w:space="0" w:color="auto"/>
      </w:divBdr>
      <w:divsChild>
        <w:div w:id="981740630">
          <w:marLeft w:val="0"/>
          <w:marRight w:val="0"/>
          <w:marTop w:val="0"/>
          <w:marBottom w:val="0"/>
          <w:divBdr>
            <w:top w:val="none" w:sz="0" w:space="0" w:color="auto"/>
            <w:left w:val="none" w:sz="0" w:space="0" w:color="auto"/>
            <w:bottom w:val="none" w:sz="0" w:space="0" w:color="auto"/>
            <w:right w:val="none" w:sz="0" w:space="0" w:color="auto"/>
          </w:divBdr>
        </w:div>
        <w:div w:id="1773167500">
          <w:marLeft w:val="0"/>
          <w:marRight w:val="0"/>
          <w:marTop w:val="0"/>
          <w:marBottom w:val="0"/>
          <w:divBdr>
            <w:top w:val="none" w:sz="0" w:space="0" w:color="auto"/>
            <w:left w:val="none" w:sz="0" w:space="0" w:color="auto"/>
            <w:bottom w:val="none" w:sz="0" w:space="0" w:color="auto"/>
            <w:right w:val="none" w:sz="0" w:space="0" w:color="auto"/>
          </w:divBdr>
        </w:div>
      </w:divsChild>
    </w:div>
    <w:div w:id="268053356">
      <w:bodyDiv w:val="1"/>
      <w:marLeft w:val="0"/>
      <w:marRight w:val="0"/>
      <w:marTop w:val="0"/>
      <w:marBottom w:val="0"/>
      <w:divBdr>
        <w:top w:val="none" w:sz="0" w:space="0" w:color="auto"/>
        <w:left w:val="none" w:sz="0" w:space="0" w:color="auto"/>
        <w:bottom w:val="none" w:sz="0" w:space="0" w:color="auto"/>
        <w:right w:val="none" w:sz="0" w:space="0" w:color="auto"/>
      </w:divBdr>
    </w:div>
    <w:div w:id="308943714">
      <w:bodyDiv w:val="1"/>
      <w:marLeft w:val="0"/>
      <w:marRight w:val="0"/>
      <w:marTop w:val="0"/>
      <w:marBottom w:val="0"/>
      <w:divBdr>
        <w:top w:val="none" w:sz="0" w:space="0" w:color="auto"/>
        <w:left w:val="none" w:sz="0" w:space="0" w:color="auto"/>
        <w:bottom w:val="none" w:sz="0" w:space="0" w:color="auto"/>
        <w:right w:val="none" w:sz="0" w:space="0" w:color="auto"/>
      </w:divBdr>
    </w:div>
    <w:div w:id="349338100">
      <w:bodyDiv w:val="1"/>
      <w:marLeft w:val="0"/>
      <w:marRight w:val="0"/>
      <w:marTop w:val="0"/>
      <w:marBottom w:val="0"/>
      <w:divBdr>
        <w:top w:val="none" w:sz="0" w:space="0" w:color="auto"/>
        <w:left w:val="none" w:sz="0" w:space="0" w:color="auto"/>
        <w:bottom w:val="none" w:sz="0" w:space="0" w:color="auto"/>
        <w:right w:val="none" w:sz="0" w:space="0" w:color="auto"/>
      </w:divBdr>
    </w:div>
    <w:div w:id="391855382">
      <w:bodyDiv w:val="1"/>
      <w:marLeft w:val="0"/>
      <w:marRight w:val="0"/>
      <w:marTop w:val="0"/>
      <w:marBottom w:val="0"/>
      <w:divBdr>
        <w:top w:val="none" w:sz="0" w:space="0" w:color="auto"/>
        <w:left w:val="none" w:sz="0" w:space="0" w:color="auto"/>
        <w:bottom w:val="none" w:sz="0" w:space="0" w:color="auto"/>
        <w:right w:val="none" w:sz="0" w:space="0" w:color="auto"/>
      </w:divBdr>
      <w:divsChild>
        <w:div w:id="1841502784">
          <w:marLeft w:val="0"/>
          <w:marRight w:val="0"/>
          <w:marTop w:val="0"/>
          <w:marBottom w:val="0"/>
          <w:divBdr>
            <w:top w:val="none" w:sz="0" w:space="0" w:color="auto"/>
            <w:left w:val="none" w:sz="0" w:space="0" w:color="auto"/>
            <w:bottom w:val="none" w:sz="0" w:space="0" w:color="auto"/>
            <w:right w:val="none" w:sz="0" w:space="0" w:color="auto"/>
          </w:divBdr>
          <w:divsChild>
            <w:div w:id="1074887835">
              <w:marLeft w:val="0"/>
              <w:marRight w:val="0"/>
              <w:marTop w:val="0"/>
              <w:marBottom w:val="0"/>
              <w:divBdr>
                <w:top w:val="none" w:sz="0" w:space="0" w:color="auto"/>
                <w:left w:val="none" w:sz="0" w:space="0" w:color="auto"/>
                <w:bottom w:val="none" w:sz="0" w:space="0" w:color="auto"/>
                <w:right w:val="none" w:sz="0" w:space="0" w:color="auto"/>
              </w:divBdr>
              <w:divsChild>
                <w:div w:id="792864495">
                  <w:marLeft w:val="0"/>
                  <w:marRight w:val="0"/>
                  <w:marTop w:val="0"/>
                  <w:marBottom w:val="0"/>
                  <w:divBdr>
                    <w:top w:val="none" w:sz="0" w:space="0" w:color="auto"/>
                    <w:left w:val="none" w:sz="0" w:space="0" w:color="auto"/>
                    <w:bottom w:val="none" w:sz="0" w:space="0" w:color="auto"/>
                    <w:right w:val="none" w:sz="0" w:space="0" w:color="auto"/>
                  </w:divBdr>
                  <w:divsChild>
                    <w:div w:id="211578929">
                      <w:marLeft w:val="0"/>
                      <w:marRight w:val="0"/>
                      <w:marTop w:val="0"/>
                      <w:marBottom w:val="0"/>
                      <w:divBdr>
                        <w:top w:val="none" w:sz="0" w:space="0" w:color="auto"/>
                        <w:left w:val="none" w:sz="0" w:space="0" w:color="auto"/>
                        <w:bottom w:val="none" w:sz="0" w:space="0" w:color="auto"/>
                        <w:right w:val="none" w:sz="0" w:space="0" w:color="auto"/>
                      </w:divBdr>
                      <w:divsChild>
                        <w:div w:id="845945511">
                          <w:marLeft w:val="0"/>
                          <w:marRight w:val="0"/>
                          <w:marTop w:val="0"/>
                          <w:marBottom w:val="0"/>
                          <w:divBdr>
                            <w:top w:val="none" w:sz="0" w:space="0" w:color="auto"/>
                            <w:left w:val="none" w:sz="0" w:space="0" w:color="auto"/>
                            <w:bottom w:val="none" w:sz="0" w:space="0" w:color="auto"/>
                            <w:right w:val="none" w:sz="0" w:space="0" w:color="auto"/>
                          </w:divBdr>
                          <w:divsChild>
                            <w:div w:id="1548222555">
                              <w:marLeft w:val="0"/>
                              <w:marRight w:val="0"/>
                              <w:marTop w:val="0"/>
                              <w:marBottom w:val="0"/>
                              <w:divBdr>
                                <w:top w:val="none" w:sz="0" w:space="0" w:color="auto"/>
                                <w:left w:val="none" w:sz="0" w:space="0" w:color="auto"/>
                                <w:bottom w:val="none" w:sz="0" w:space="0" w:color="auto"/>
                                <w:right w:val="none" w:sz="0" w:space="0" w:color="auto"/>
                              </w:divBdr>
                              <w:divsChild>
                                <w:div w:id="37316357">
                                  <w:marLeft w:val="0"/>
                                  <w:marRight w:val="0"/>
                                  <w:marTop w:val="0"/>
                                  <w:marBottom w:val="0"/>
                                  <w:divBdr>
                                    <w:top w:val="none" w:sz="0" w:space="0" w:color="auto"/>
                                    <w:left w:val="none" w:sz="0" w:space="0" w:color="auto"/>
                                    <w:bottom w:val="none" w:sz="0" w:space="0" w:color="auto"/>
                                    <w:right w:val="none" w:sz="0" w:space="0" w:color="auto"/>
                                  </w:divBdr>
                                  <w:divsChild>
                                    <w:div w:id="1009798369">
                                      <w:marLeft w:val="0"/>
                                      <w:marRight w:val="0"/>
                                      <w:marTop w:val="0"/>
                                      <w:marBottom w:val="0"/>
                                      <w:divBdr>
                                        <w:top w:val="none" w:sz="0" w:space="0" w:color="auto"/>
                                        <w:left w:val="none" w:sz="0" w:space="0" w:color="auto"/>
                                        <w:bottom w:val="none" w:sz="0" w:space="0" w:color="auto"/>
                                        <w:right w:val="none" w:sz="0" w:space="0" w:color="auto"/>
                                      </w:divBdr>
                                      <w:divsChild>
                                        <w:div w:id="1270968132">
                                          <w:marLeft w:val="0"/>
                                          <w:marRight w:val="0"/>
                                          <w:marTop w:val="0"/>
                                          <w:marBottom w:val="0"/>
                                          <w:divBdr>
                                            <w:top w:val="none" w:sz="0" w:space="0" w:color="auto"/>
                                            <w:left w:val="none" w:sz="0" w:space="0" w:color="auto"/>
                                            <w:bottom w:val="none" w:sz="0" w:space="0" w:color="auto"/>
                                            <w:right w:val="none" w:sz="0" w:space="0" w:color="auto"/>
                                          </w:divBdr>
                                          <w:divsChild>
                                            <w:div w:id="703797071">
                                              <w:marLeft w:val="0"/>
                                              <w:marRight w:val="0"/>
                                              <w:marTop w:val="0"/>
                                              <w:marBottom w:val="0"/>
                                              <w:divBdr>
                                                <w:top w:val="none" w:sz="0" w:space="0" w:color="auto"/>
                                                <w:left w:val="none" w:sz="0" w:space="0" w:color="auto"/>
                                                <w:bottom w:val="none" w:sz="0" w:space="0" w:color="auto"/>
                                                <w:right w:val="none" w:sz="0" w:space="0" w:color="auto"/>
                                              </w:divBdr>
                                              <w:divsChild>
                                                <w:div w:id="1122074348">
                                                  <w:marLeft w:val="0"/>
                                                  <w:marRight w:val="0"/>
                                                  <w:marTop w:val="0"/>
                                                  <w:marBottom w:val="0"/>
                                                  <w:divBdr>
                                                    <w:top w:val="none" w:sz="0" w:space="0" w:color="auto"/>
                                                    <w:left w:val="none" w:sz="0" w:space="0" w:color="auto"/>
                                                    <w:bottom w:val="none" w:sz="0" w:space="0" w:color="auto"/>
                                                    <w:right w:val="none" w:sz="0" w:space="0" w:color="auto"/>
                                                  </w:divBdr>
                                                </w:div>
                                                <w:div w:id="16689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887758">
      <w:bodyDiv w:val="1"/>
      <w:marLeft w:val="0"/>
      <w:marRight w:val="0"/>
      <w:marTop w:val="0"/>
      <w:marBottom w:val="0"/>
      <w:divBdr>
        <w:top w:val="none" w:sz="0" w:space="0" w:color="auto"/>
        <w:left w:val="none" w:sz="0" w:space="0" w:color="auto"/>
        <w:bottom w:val="none" w:sz="0" w:space="0" w:color="auto"/>
        <w:right w:val="none" w:sz="0" w:space="0" w:color="auto"/>
      </w:divBdr>
    </w:div>
    <w:div w:id="429398846">
      <w:bodyDiv w:val="1"/>
      <w:marLeft w:val="0"/>
      <w:marRight w:val="0"/>
      <w:marTop w:val="0"/>
      <w:marBottom w:val="0"/>
      <w:divBdr>
        <w:top w:val="none" w:sz="0" w:space="0" w:color="auto"/>
        <w:left w:val="none" w:sz="0" w:space="0" w:color="auto"/>
        <w:bottom w:val="none" w:sz="0" w:space="0" w:color="auto"/>
        <w:right w:val="none" w:sz="0" w:space="0" w:color="auto"/>
      </w:divBdr>
    </w:div>
    <w:div w:id="483089026">
      <w:bodyDiv w:val="1"/>
      <w:marLeft w:val="0"/>
      <w:marRight w:val="0"/>
      <w:marTop w:val="0"/>
      <w:marBottom w:val="0"/>
      <w:divBdr>
        <w:top w:val="none" w:sz="0" w:space="0" w:color="auto"/>
        <w:left w:val="none" w:sz="0" w:space="0" w:color="auto"/>
        <w:bottom w:val="none" w:sz="0" w:space="0" w:color="auto"/>
        <w:right w:val="none" w:sz="0" w:space="0" w:color="auto"/>
      </w:divBdr>
    </w:div>
    <w:div w:id="506363734">
      <w:bodyDiv w:val="1"/>
      <w:marLeft w:val="0"/>
      <w:marRight w:val="0"/>
      <w:marTop w:val="0"/>
      <w:marBottom w:val="0"/>
      <w:divBdr>
        <w:top w:val="none" w:sz="0" w:space="0" w:color="auto"/>
        <w:left w:val="none" w:sz="0" w:space="0" w:color="auto"/>
        <w:bottom w:val="none" w:sz="0" w:space="0" w:color="auto"/>
        <w:right w:val="none" w:sz="0" w:space="0" w:color="auto"/>
      </w:divBdr>
    </w:div>
    <w:div w:id="511454945">
      <w:bodyDiv w:val="1"/>
      <w:marLeft w:val="0"/>
      <w:marRight w:val="0"/>
      <w:marTop w:val="0"/>
      <w:marBottom w:val="0"/>
      <w:divBdr>
        <w:top w:val="none" w:sz="0" w:space="0" w:color="auto"/>
        <w:left w:val="none" w:sz="0" w:space="0" w:color="auto"/>
        <w:bottom w:val="none" w:sz="0" w:space="0" w:color="auto"/>
        <w:right w:val="none" w:sz="0" w:space="0" w:color="auto"/>
      </w:divBdr>
    </w:div>
    <w:div w:id="548610853">
      <w:bodyDiv w:val="1"/>
      <w:marLeft w:val="0"/>
      <w:marRight w:val="0"/>
      <w:marTop w:val="0"/>
      <w:marBottom w:val="0"/>
      <w:divBdr>
        <w:top w:val="none" w:sz="0" w:space="0" w:color="auto"/>
        <w:left w:val="none" w:sz="0" w:space="0" w:color="auto"/>
        <w:bottom w:val="none" w:sz="0" w:space="0" w:color="auto"/>
        <w:right w:val="none" w:sz="0" w:space="0" w:color="auto"/>
      </w:divBdr>
    </w:div>
    <w:div w:id="570386258">
      <w:bodyDiv w:val="1"/>
      <w:marLeft w:val="0"/>
      <w:marRight w:val="0"/>
      <w:marTop w:val="0"/>
      <w:marBottom w:val="0"/>
      <w:divBdr>
        <w:top w:val="none" w:sz="0" w:space="0" w:color="auto"/>
        <w:left w:val="none" w:sz="0" w:space="0" w:color="auto"/>
        <w:bottom w:val="none" w:sz="0" w:space="0" w:color="auto"/>
        <w:right w:val="none" w:sz="0" w:space="0" w:color="auto"/>
      </w:divBdr>
    </w:div>
    <w:div w:id="575896280">
      <w:bodyDiv w:val="1"/>
      <w:marLeft w:val="0"/>
      <w:marRight w:val="0"/>
      <w:marTop w:val="0"/>
      <w:marBottom w:val="0"/>
      <w:divBdr>
        <w:top w:val="none" w:sz="0" w:space="0" w:color="auto"/>
        <w:left w:val="none" w:sz="0" w:space="0" w:color="auto"/>
        <w:bottom w:val="none" w:sz="0" w:space="0" w:color="auto"/>
        <w:right w:val="none" w:sz="0" w:space="0" w:color="auto"/>
      </w:divBdr>
    </w:div>
    <w:div w:id="591085213">
      <w:bodyDiv w:val="1"/>
      <w:marLeft w:val="0"/>
      <w:marRight w:val="0"/>
      <w:marTop w:val="0"/>
      <w:marBottom w:val="0"/>
      <w:divBdr>
        <w:top w:val="none" w:sz="0" w:space="0" w:color="auto"/>
        <w:left w:val="none" w:sz="0" w:space="0" w:color="auto"/>
        <w:bottom w:val="none" w:sz="0" w:space="0" w:color="auto"/>
        <w:right w:val="none" w:sz="0" w:space="0" w:color="auto"/>
      </w:divBdr>
    </w:div>
    <w:div w:id="618151265">
      <w:bodyDiv w:val="1"/>
      <w:marLeft w:val="0"/>
      <w:marRight w:val="0"/>
      <w:marTop w:val="0"/>
      <w:marBottom w:val="0"/>
      <w:divBdr>
        <w:top w:val="none" w:sz="0" w:space="0" w:color="auto"/>
        <w:left w:val="none" w:sz="0" w:space="0" w:color="auto"/>
        <w:bottom w:val="none" w:sz="0" w:space="0" w:color="auto"/>
        <w:right w:val="none" w:sz="0" w:space="0" w:color="auto"/>
      </w:divBdr>
    </w:div>
    <w:div w:id="625627743">
      <w:bodyDiv w:val="1"/>
      <w:marLeft w:val="0"/>
      <w:marRight w:val="0"/>
      <w:marTop w:val="0"/>
      <w:marBottom w:val="0"/>
      <w:divBdr>
        <w:top w:val="none" w:sz="0" w:space="0" w:color="auto"/>
        <w:left w:val="none" w:sz="0" w:space="0" w:color="auto"/>
        <w:bottom w:val="none" w:sz="0" w:space="0" w:color="auto"/>
        <w:right w:val="none" w:sz="0" w:space="0" w:color="auto"/>
      </w:divBdr>
    </w:div>
    <w:div w:id="679507267">
      <w:bodyDiv w:val="1"/>
      <w:marLeft w:val="0"/>
      <w:marRight w:val="0"/>
      <w:marTop w:val="0"/>
      <w:marBottom w:val="0"/>
      <w:divBdr>
        <w:top w:val="none" w:sz="0" w:space="0" w:color="auto"/>
        <w:left w:val="none" w:sz="0" w:space="0" w:color="auto"/>
        <w:bottom w:val="none" w:sz="0" w:space="0" w:color="auto"/>
        <w:right w:val="none" w:sz="0" w:space="0" w:color="auto"/>
      </w:divBdr>
    </w:div>
    <w:div w:id="746147297">
      <w:bodyDiv w:val="1"/>
      <w:marLeft w:val="0"/>
      <w:marRight w:val="0"/>
      <w:marTop w:val="0"/>
      <w:marBottom w:val="0"/>
      <w:divBdr>
        <w:top w:val="none" w:sz="0" w:space="0" w:color="auto"/>
        <w:left w:val="none" w:sz="0" w:space="0" w:color="auto"/>
        <w:bottom w:val="none" w:sz="0" w:space="0" w:color="auto"/>
        <w:right w:val="none" w:sz="0" w:space="0" w:color="auto"/>
      </w:divBdr>
    </w:div>
    <w:div w:id="849024958">
      <w:bodyDiv w:val="1"/>
      <w:marLeft w:val="0"/>
      <w:marRight w:val="0"/>
      <w:marTop w:val="0"/>
      <w:marBottom w:val="0"/>
      <w:divBdr>
        <w:top w:val="none" w:sz="0" w:space="0" w:color="auto"/>
        <w:left w:val="none" w:sz="0" w:space="0" w:color="auto"/>
        <w:bottom w:val="none" w:sz="0" w:space="0" w:color="auto"/>
        <w:right w:val="none" w:sz="0" w:space="0" w:color="auto"/>
      </w:divBdr>
    </w:div>
    <w:div w:id="886718476">
      <w:bodyDiv w:val="1"/>
      <w:marLeft w:val="0"/>
      <w:marRight w:val="0"/>
      <w:marTop w:val="0"/>
      <w:marBottom w:val="0"/>
      <w:divBdr>
        <w:top w:val="none" w:sz="0" w:space="0" w:color="auto"/>
        <w:left w:val="none" w:sz="0" w:space="0" w:color="auto"/>
        <w:bottom w:val="none" w:sz="0" w:space="0" w:color="auto"/>
        <w:right w:val="none" w:sz="0" w:space="0" w:color="auto"/>
      </w:divBdr>
    </w:div>
    <w:div w:id="930698599">
      <w:bodyDiv w:val="1"/>
      <w:marLeft w:val="0"/>
      <w:marRight w:val="0"/>
      <w:marTop w:val="0"/>
      <w:marBottom w:val="0"/>
      <w:divBdr>
        <w:top w:val="none" w:sz="0" w:space="0" w:color="auto"/>
        <w:left w:val="none" w:sz="0" w:space="0" w:color="auto"/>
        <w:bottom w:val="none" w:sz="0" w:space="0" w:color="auto"/>
        <w:right w:val="none" w:sz="0" w:space="0" w:color="auto"/>
      </w:divBdr>
      <w:divsChild>
        <w:div w:id="1792091003">
          <w:marLeft w:val="0"/>
          <w:marRight w:val="0"/>
          <w:marTop w:val="0"/>
          <w:marBottom w:val="0"/>
          <w:divBdr>
            <w:top w:val="none" w:sz="0" w:space="0" w:color="auto"/>
            <w:left w:val="none" w:sz="0" w:space="0" w:color="auto"/>
            <w:bottom w:val="none" w:sz="0" w:space="0" w:color="auto"/>
            <w:right w:val="none" w:sz="0" w:space="0" w:color="auto"/>
          </w:divBdr>
          <w:divsChild>
            <w:div w:id="1667629769">
              <w:marLeft w:val="0"/>
              <w:marRight w:val="0"/>
              <w:marTop w:val="0"/>
              <w:marBottom w:val="0"/>
              <w:divBdr>
                <w:top w:val="none" w:sz="0" w:space="0" w:color="auto"/>
                <w:left w:val="none" w:sz="0" w:space="0" w:color="auto"/>
                <w:bottom w:val="none" w:sz="0" w:space="0" w:color="auto"/>
                <w:right w:val="none" w:sz="0" w:space="0" w:color="auto"/>
              </w:divBdr>
              <w:divsChild>
                <w:div w:id="247349131">
                  <w:marLeft w:val="0"/>
                  <w:marRight w:val="0"/>
                  <w:marTop w:val="0"/>
                  <w:marBottom w:val="0"/>
                  <w:divBdr>
                    <w:top w:val="none" w:sz="0" w:space="0" w:color="auto"/>
                    <w:left w:val="none" w:sz="0" w:space="0" w:color="auto"/>
                    <w:bottom w:val="none" w:sz="0" w:space="0" w:color="auto"/>
                    <w:right w:val="none" w:sz="0" w:space="0" w:color="auto"/>
                  </w:divBdr>
                  <w:divsChild>
                    <w:div w:id="63380652">
                      <w:marLeft w:val="0"/>
                      <w:marRight w:val="0"/>
                      <w:marTop w:val="0"/>
                      <w:marBottom w:val="0"/>
                      <w:divBdr>
                        <w:top w:val="none" w:sz="0" w:space="0" w:color="auto"/>
                        <w:left w:val="none" w:sz="0" w:space="0" w:color="auto"/>
                        <w:bottom w:val="none" w:sz="0" w:space="0" w:color="auto"/>
                        <w:right w:val="none" w:sz="0" w:space="0" w:color="auto"/>
                      </w:divBdr>
                      <w:divsChild>
                        <w:div w:id="643660385">
                          <w:marLeft w:val="0"/>
                          <w:marRight w:val="0"/>
                          <w:marTop w:val="0"/>
                          <w:marBottom w:val="0"/>
                          <w:divBdr>
                            <w:top w:val="none" w:sz="0" w:space="0" w:color="auto"/>
                            <w:left w:val="none" w:sz="0" w:space="0" w:color="auto"/>
                            <w:bottom w:val="none" w:sz="0" w:space="0" w:color="auto"/>
                            <w:right w:val="none" w:sz="0" w:space="0" w:color="auto"/>
                          </w:divBdr>
                          <w:divsChild>
                            <w:div w:id="843786914">
                              <w:marLeft w:val="0"/>
                              <w:marRight w:val="0"/>
                              <w:marTop w:val="0"/>
                              <w:marBottom w:val="0"/>
                              <w:divBdr>
                                <w:top w:val="none" w:sz="0" w:space="0" w:color="auto"/>
                                <w:left w:val="none" w:sz="0" w:space="0" w:color="auto"/>
                                <w:bottom w:val="none" w:sz="0" w:space="0" w:color="auto"/>
                                <w:right w:val="none" w:sz="0" w:space="0" w:color="auto"/>
                              </w:divBdr>
                              <w:divsChild>
                                <w:div w:id="903682738">
                                  <w:marLeft w:val="0"/>
                                  <w:marRight w:val="0"/>
                                  <w:marTop w:val="0"/>
                                  <w:marBottom w:val="0"/>
                                  <w:divBdr>
                                    <w:top w:val="none" w:sz="0" w:space="0" w:color="auto"/>
                                    <w:left w:val="none" w:sz="0" w:space="0" w:color="auto"/>
                                    <w:bottom w:val="none" w:sz="0" w:space="0" w:color="auto"/>
                                    <w:right w:val="none" w:sz="0" w:space="0" w:color="auto"/>
                                  </w:divBdr>
                                  <w:divsChild>
                                    <w:div w:id="1078288038">
                                      <w:marLeft w:val="0"/>
                                      <w:marRight w:val="0"/>
                                      <w:marTop w:val="0"/>
                                      <w:marBottom w:val="0"/>
                                      <w:divBdr>
                                        <w:top w:val="none" w:sz="0" w:space="0" w:color="auto"/>
                                        <w:left w:val="none" w:sz="0" w:space="0" w:color="auto"/>
                                        <w:bottom w:val="none" w:sz="0" w:space="0" w:color="auto"/>
                                        <w:right w:val="none" w:sz="0" w:space="0" w:color="auto"/>
                                      </w:divBdr>
                                      <w:divsChild>
                                        <w:div w:id="17371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967253">
      <w:bodyDiv w:val="1"/>
      <w:marLeft w:val="0"/>
      <w:marRight w:val="0"/>
      <w:marTop w:val="0"/>
      <w:marBottom w:val="0"/>
      <w:divBdr>
        <w:top w:val="none" w:sz="0" w:space="0" w:color="auto"/>
        <w:left w:val="none" w:sz="0" w:space="0" w:color="auto"/>
        <w:bottom w:val="none" w:sz="0" w:space="0" w:color="auto"/>
        <w:right w:val="none" w:sz="0" w:space="0" w:color="auto"/>
      </w:divBdr>
    </w:div>
    <w:div w:id="994644443">
      <w:bodyDiv w:val="1"/>
      <w:marLeft w:val="0"/>
      <w:marRight w:val="0"/>
      <w:marTop w:val="0"/>
      <w:marBottom w:val="0"/>
      <w:divBdr>
        <w:top w:val="none" w:sz="0" w:space="0" w:color="auto"/>
        <w:left w:val="none" w:sz="0" w:space="0" w:color="auto"/>
        <w:bottom w:val="none" w:sz="0" w:space="0" w:color="auto"/>
        <w:right w:val="none" w:sz="0" w:space="0" w:color="auto"/>
      </w:divBdr>
    </w:div>
    <w:div w:id="1053388078">
      <w:bodyDiv w:val="1"/>
      <w:marLeft w:val="0"/>
      <w:marRight w:val="0"/>
      <w:marTop w:val="0"/>
      <w:marBottom w:val="0"/>
      <w:divBdr>
        <w:top w:val="none" w:sz="0" w:space="0" w:color="auto"/>
        <w:left w:val="none" w:sz="0" w:space="0" w:color="auto"/>
        <w:bottom w:val="none" w:sz="0" w:space="0" w:color="auto"/>
        <w:right w:val="none" w:sz="0" w:space="0" w:color="auto"/>
      </w:divBdr>
    </w:div>
    <w:div w:id="1061908171">
      <w:bodyDiv w:val="1"/>
      <w:marLeft w:val="0"/>
      <w:marRight w:val="0"/>
      <w:marTop w:val="0"/>
      <w:marBottom w:val="0"/>
      <w:divBdr>
        <w:top w:val="none" w:sz="0" w:space="0" w:color="auto"/>
        <w:left w:val="none" w:sz="0" w:space="0" w:color="auto"/>
        <w:bottom w:val="none" w:sz="0" w:space="0" w:color="auto"/>
        <w:right w:val="none" w:sz="0" w:space="0" w:color="auto"/>
      </w:divBdr>
    </w:div>
    <w:div w:id="1097870426">
      <w:bodyDiv w:val="1"/>
      <w:marLeft w:val="0"/>
      <w:marRight w:val="0"/>
      <w:marTop w:val="0"/>
      <w:marBottom w:val="0"/>
      <w:divBdr>
        <w:top w:val="none" w:sz="0" w:space="0" w:color="auto"/>
        <w:left w:val="none" w:sz="0" w:space="0" w:color="auto"/>
        <w:bottom w:val="none" w:sz="0" w:space="0" w:color="auto"/>
        <w:right w:val="none" w:sz="0" w:space="0" w:color="auto"/>
      </w:divBdr>
    </w:div>
    <w:div w:id="1101147297">
      <w:bodyDiv w:val="1"/>
      <w:marLeft w:val="0"/>
      <w:marRight w:val="0"/>
      <w:marTop w:val="0"/>
      <w:marBottom w:val="0"/>
      <w:divBdr>
        <w:top w:val="none" w:sz="0" w:space="0" w:color="auto"/>
        <w:left w:val="none" w:sz="0" w:space="0" w:color="auto"/>
        <w:bottom w:val="none" w:sz="0" w:space="0" w:color="auto"/>
        <w:right w:val="none" w:sz="0" w:space="0" w:color="auto"/>
      </w:divBdr>
    </w:div>
    <w:div w:id="1129934926">
      <w:bodyDiv w:val="1"/>
      <w:marLeft w:val="0"/>
      <w:marRight w:val="0"/>
      <w:marTop w:val="0"/>
      <w:marBottom w:val="0"/>
      <w:divBdr>
        <w:top w:val="none" w:sz="0" w:space="0" w:color="auto"/>
        <w:left w:val="none" w:sz="0" w:space="0" w:color="auto"/>
        <w:bottom w:val="none" w:sz="0" w:space="0" w:color="auto"/>
        <w:right w:val="none" w:sz="0" w:space="0" w:color="auto"/>
      </w:divBdr>
    </w:div>
    <w:div w:id="1146124073">
      <w:bodyDiv w:val="1"/>
      <w:marLeft w:val="0"/>
      <w:marRight w:val="0"/>
      <w:marTop w:val="0"/>
      <w:marBottom w:val="0"/>
      <w:divBdr>
        <w:top w:val="none" w:sz="0" w:space="0" w:color="auto"/>
        <w:left w:val="none" w:sz="0" w:space="0" w:color="auto"/>
        <w:bottom w:val="none" w:sz="0" w:space="0" w:color="auto"/>
        <w:right w:val="none" w:sz="0" w:space="0" w:color="auto"/>
      </w:divBdr>
    </w:div>
    <w:div w:id="1165127383">
      <w:bodyDiv w:val="1"/>
      <w:marLeft w:val="0"/>
      <w:marRight w:val="0"/>
      <w:marTop w:val="0"/>
      <w:marBottom w:val="0"/>
      <w:divBdr>
        <w:top w:val="none" w:sz="0" w:space="0" w:color="auto"/>
        <w:left w:val="none" w:sz="0" w:space="0" w:color="auto"/>
        <w:bottom w:val="none" w:sz="0" w:space="0" w:color="auto"/>
        <w:right w:val="none" w:sz="0" w:space="0" w:color="auto"/>
      </w:divBdr>
    </w:div>
    <w:div w:id="1180584375">
      <w:bodyDiv w:val="1"/>
      <w:marLeft w:val="0"/>
      <w:marRight w:val="0"/>
      <w:marTop w:val="0"/>
      <w:marBottom w:val="0"/>
      <w:divBdr>
        <w:top w:val="none" w:sz="0" w:space="0" w:color="auto"/>
        <w:left w:val="none" w:sz="0" w:space="0" w:color="auto"/>
        <w:bottom w:val="none" w:sz="0" w:space="0" w:color="auto"/>
        <w:right w:val="none" w:sz="0" w:space="0" w:color="auto"/>
      </w:divBdr>
    </w:div>
    <w:div w:id="1221016131">
      <w:bodyDiv w:val="1"/>
      <w:marLeft w:val="0"/>
      <w:marRight w:val="0"/>
      <w:marTop w:val="0"/>
      <w:marBottom w:val="0"/>
      <w:divBdr>
        <w:top w:val="none" w:sz="0" w:space="0" w:color="auto"/>
        <w:left w:val="none" w:sz="0" w:space="0" w:color="auto"/>
        <w:bottom w:val="none" w:sz="0" w:space="0" w:color="auto"/>
        <w:right w:val="none" w:sz="0" w:space="0" w:color="auto"/>
      </w:divBdr>
    </w:div>
    <w:div w:id="1240285032">
      <w:bodyDiv w:val="1"/>
      <w:marLeft w:val="0"/>
      <w:marRight w:val="0"/>
      <w:marTop w:val="0"/>
      <w:marBottom w:val="0"/>
      <w:divBdr>
        <w:top w:val="none" w:sz="0" w:space="0" w:color="auto"/>
        <w:left w:val="none" w:sz="0" w:space="0" w:color="auto"/>
        <w:bottom w:val="none" w:sz="0" w:space="0" w:color="auto"/>
        <w:right w:val="none" w:sz="0" w:space="0" w:color="auto"/>
      </w:divBdr>
    </w:div>
    <w:div w:id="1270091033">
      <w:bodyDiv w:val="1"/>
      <w:marLeft w:val="0"/>
      <w:marRight w:val="0"/>
      <w:marTop w:val="0"/>
      <w:marBottom w:val="0"/>
      <w:divBdr>
        <w:top w:val="none" w:sz="0" w:space="0" w:color="auto"/>
        <w:left w:val="none" w:sz="0" w:space="0" w:color="auto"/>
        <w:bottom w:val="none" w:sz="0" w:space="0" w:color="auto"/>
        <w:right w:val="none" w:sz="0" w:space="0" w:color="auto"/>
      </w:divBdr>
    </w:div>
    <w:div w:id="1274705290">
      <w:bodyDiv w:val="1"/>
      <w:marLeft w:val="0"/>
      <w:marRight w:val="0"/>
      <w:marTop w:val="0"/>
      <w:marBottom w:val="0"/>
      <w:divBdr>
        <w:top w:val="none" w:sz="0" w:space="0" w:color="auto"/>
        <w:left w:val="none" w:sz="0" w:space="0" w:color="auto"/>
        <w:bottom w:val="none" w:sz="0" w:space="0" w:color="auto"/>
        <w:right w:val="none" w:sz="0" w:space="0" w:color="auto"/>
      </w:divBdr>
    </w:div>
    <w:div w:id="1307246996">
      <w:bodyDiv w:val="1"/>
      <w:marLeft w:val="0"/>
      <w:marRight w:val="0"/>
      <w:marTop w:val="0"/>
      <w:marBottom w:val="0"/>
      <w:divBdr>
        <w:top w:val="none" w:sz="0" w:space="0" w:color="auto"/>
        <w:left w:val="none" w:sz="0" w:space="0" w:color="auto"/>
        <w:bottom w:val="none" w:sz="0" w:space="0" w:color="auto"/>
        <w:right w:val="none" w:sz="0" w:space="0" w:color="auto"/>
      </w:divBdr>
    </w:div>
    <w:div w:id="1422219157">
      <w:bodyDiv w:val="1"/>
      <w:marLeft w:val="0"/>
      <w:marRight w:val="0"/>
      <w:marTop w:val="0"/>
      <w:marBottom w:val="0"/>
      <w:divBdr>
        <w:top w:val="none" w:sz="0" w:space="0" w:color="auto"/>
        <w:left w:val="none" w:sz="0" w:space="0" w:color="auto"/>
        <w:bottom w:val="none" w:sz="0" w:space="0" w:color="auto"/>
        <w:right w:val="none" w:sz="0" w:space="0" w:color="auto"/>
      </w:divBdr>
    </w:div>
    <w:div w:id="1443257758">
      <w:bodyDiv w:val="1"/>
      <w:marLeft w:val="0"/>
      <w:marRight w:val="0"/>
      <w:marTop w:val="0"/>
      <w:marBottom w:val="0"/>
      <w:divBdr>
        <w:top w:val="none" w:sz="0" w:space="0" w:color="auto"/>
        <w:left w:val="none" w:sz="0" w:space="0" w:color="auto"/>
        <w:bottom w:val="none" w:sz="0" w:space="0" w:color="auto"/>
        <w:right w:val="none" w:sz="0" w:space="0" w:color="auto"/>
      </w:divBdr>
      <w:divsChild>
        <w:div w:id="1331828726">
          <w:marLeft w:val="0"/>
          <w:marRight w:val="0"/>
          <w:marTop w:val="0"/>
          <w:marBottom w:val="0"/>
          <w:divBdr>
            <w:top w:val="none" w:sz="0" w:space="0" w:color="auto"/>
            <w:left w:val="none" w:sz="0" w:space="0" w:color="auto"/>
            <w:bottom w:val="none" w:sz="0" w:space="0" w:color="auto"/>
            <w:right w:val="none" w:sz="0" w:space="0" w:color="auto"/>
          </w:divBdr>
          <w:divsChild>
            <w:div w:id="1118914984">
              <w:marLeft w:val="0"/>
              <w:marRight w:val="0"/>
              <w:marTop w:val="0"/>
              <w:marBottom w:val="0"/>
              <w:divBdr>
                <w:top w:val="none" w:sz="0" w:space="0" w:color="auto"/>
                <w:left w:val="none" w:sz="0" w:space="0" w:color="auto"/>
                <w:bottom w:val="none" w:sz="0" w:space="0" w:color="auto"/>
                <w:right w:val="none" w:sz="0" w:space="0" w:color="auto"/>
              </w:divBdr>
              <w:divsChild>
                <w:div w:id="1875382215">
                  <w:marLeft w:val="0"/>
                  <w:marRight w:val="0"/>
                  <w:marTop w:val="0"/>
                  <w:marBottom w:val="0"/>
                  <w:divBdr>
                    <w:top w:val="none" w:sz="0" w:space="0" w:color="auto"/>
                    <w:left w:val="none" w:sz="0" w:space="0" w:color="auto"/>
                    <w:bottom w:val="none" w:sz="0" w:space="0" w:color="auto"/>
                    <w:right w:val="none" w:sz="0" w:space="0" w:color="auto"/>
                  </w:divBdr>
                  <w:divsChild>
                    <w:div w:id="1506633698">
                      <w:marLeft w:val="0"/>
                      <w:marRight w:val="0"/>
                      <w:marTop w:val="0"/>
                      <w:marBottom w:val="0"/>
                      <w:divBdr>
                        <w:top w:val="none" w:sz="0" w:space="0" w:color="auto"/>
                        <w:left w:val="none" w:sz="0" w:space="0" w:color="auto"/>
                        <w:bottom w:val="none" w:sz="0" w:space="0" w:color="auto"/>
                        <w:right w:val="none" w:sz="0" w:space="0" w:color="auto"/>
                      </w:divBdr>
                      <w:divsChild>
                        <w:div w:id="299115651">
                          <w:marLeft w:val="0"/>
                          <w:marRight w:val="0"/>
                          <w:marTop w:val="0"/>
                          <w:marBottom w:val="0"/>
                          <w:divBdr>
                            <w:top w:val="none" w:sz="0" w:space="0" w:color="auto"/>
                            <w:left w:val="none" w:sz="0" w:space="0" w:color="auto"/>
                            <w:bottom w:val="none" w:sz="0" w:space="0" w:color="auto"/>
                            <w:right w:val="none" w:sz="0" w:space="0" w:color="auto"/>
                          </w:divBdr>
                          <w:divsChild>
                            <w:div w:id="2125347151">
                              <w:marLeft w:val="0"/>
                              <w:marRight w:val="0"/>
                              <w:marTop w:val="0"/>
                              <w:marBottom w:val="0"/>
                              <w:divBdr>
                                <w:top w:val="none" w:sz="0" w:space="0" w:color="auto"/>
                                <w:left w:val="none" w:sz="0" w:space="0" w:color="auto"/>
                                <w:bottom w:val="none" w:sz="0" w:space="0" w:color="auto"/>
                                <w:right w:val="none" w:sz="0" w:space="0" w:color="auto"/>
                              </w:divBdr>
                              <w:divsChild>
                                <w:div w:id="1310329767">
                                  <w:marLeft w:val="0"/>
                                  <w:marRight w:val="0"/>
                                  <w:marTop w:val="0"/>
                                  <w:marBottom w:val="0"/>
                                  <w:divBdr>
                                    <w:top w:val="none" w:sz="0" w:space="0" w:color="auto"/>
                                    <w:left w:val="none" w:sz="0" w:space="0" w:color="auto"/>
                                    <w:bottom w:val="none" w:sz="0" w:space="0" w:color="auto"/>
                                    <w:right w:val="none" w:sz="0" w:space="0" w:color="auto"/>
                                  </w:divBdr>
                                  <w:divsChild>
                                    <w:div w:id="891580509">
                                      <w:marLeft w:val="0"/>
                                      <w:marRight w:val="0"/>
                                      <w:marTop w:val="0"/>
                                      <w:marBottom w:val="0"/>
                                      <w:divBdr>
                                        <w:top w:val="none" w:sz="0" w:space="0" w:color="auto"/>
                                        <w:left w:val="none" w:sz="0" w:space="0" w:color="auto"/>
                                        <w:bottom w:val="none" w:sz="0" w:space="0" w:color="auto"/>
                                        <w:right w:val="none" w:sz="0" w:space="0" w:color="auto"/>
                                      </w:divBdr>
                                      <w:divsChild>
                                        <w:div w:id="531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7137">
      <w:bodyDiv w:val="1"/>
      <w:marLeft w:val="0"/>
      <w:marRight w:val="0"/>
      <w:marTop w:val="0"/>
      <w:marBottom w:val="0"/>
      <w:divBdr>
        <w:top w:val="none" w:sz="0" w:space="0" w:color="auto"/>
        <w:left w:val="none" w:sz="0" w:space="0" w:color="auto"/>
        <w:bottom w:val="none" w:sz="0" w:space="0" w:color="auto"/>
        <w:right w:val="none" w:sz="0" w:space="0" w:color="auto"/>
      </w:divBdr>
    </w:div>
    <w:div w:id="1491217737">
      <w:bodyDiv w:val="1"/>
      <w:marLeft w:val="0"/>
      <w:marRight w:val="0"/>
      <w:marTop w:val="0"/>
      <w:marBottom w:val="0"/>
      <w:divBdr>
        <w:top w:val="none" w:sz="0" w:space="0" w:color="auto"/>
        <w:left w:val="none" w:sz="0" w:space="0" w:color="auto"/>
        <w:bottom w:val="none" w:sz="0" w:space="0" w:color="auto"/>
        <w:right w:val="none" w:sz="0" w:space="0" w:color="auto"/>
      </w:divBdr>
      <w:divsChild>
        <w:div w:id="2099986349">
          <w:marLeft w:val="0"/>
          <w:marRight w:val="0"/>
          <w:marTop w:val="0"/>
          <w:marBottom w:val="0"/>
          <w:divBdr>
            <w:top w:val="none" w:sz="0" w:space="0" w:color="auto"/>
            <w:left w:val="none" w:sz="0" w:space="0" w:color="auto"/>
            <w:bottom w:val="none" w:sz="0" w:space="0" w:color="auto"/>
            <w:right w:val="none" w:sz="0" w:space="0" w:color="auto"/>
          </w:divBdr>
        </w:div>
      </w:divsChild>
    </w:div>
    <w:div w:id="1556550851">
      <w:bodyDiv w:val="1"/>
      <w:marLeft w:val="0"/>
      <w:marRight w:val="0"/>
      <w:marTop w:val="0"/>
      <w:marBottom w:val="0"/>
      <w:divBdr>
        <w:top w:val="none" w:sz="0" w:space="0" w:color="auto"/>
        <w:left w:val="none" w:sz="0" w:space="0" w:color="auto"/>
        <w:bottom w:val="none" w:sz="0" w:space="0" w:color="auto"/>
        <w:right w:val="none" w:sz="0" w:space="0" w:color="auto"/>
      </w:divBdr>
    </w:div>
    <w:div w:id="1565796275">
      <w:bodyDiv w:val="1"/>
      <w:marLeft w:val="0"/>
      <w:marRight w:val="0"/>
      <w:marTop w:val="0"/>
      <w:marBottom w:val="0"/>
      <w:divBdr>
        <w:top w:val="none" w:sz="0" w:space="0" w:color="auto"/>
        <w:left w:val="none" w:sz="0" w:space="0" w:color="auto"/>
        <w:bottom w:val="none" w:sz="0" w:space="0" w:color="auto"/>
        <w:right w:val="none" w:sz="0" w:space="0" w:color="auto"/>
      </w:divBdr>
    </w:div>
    <w:div w:id="1584534469">
      <w:bodyDiv w:val="1"/>
      <w:marLeft w:val="0"/>
      <w:marRight w:val="0"/>
      <w:marTop w:val="0"/>
      <w:marBottom w:val="0"/>
      <w:divBdr>
        <w:top w:val="none" w:sz="0" w:space="0" w:color="auto"/>
        <w:left w:val="none" w:sz="0" w:space="0" w:color="auto"/>
        <w:bottom w:val="none" w:sz="0" w:space="0" w:color="auto"/>
        <w:right w:val="none" w:sz="0" w:space="0" w:color="auto"/>
      </w:divBdr>
    </w:div>
    <w:div w:id="1602958673">
      <w:bodyDiv w:val="1"/>
      <w:marLeft w:val="0"/>
      <w:marRight w:val="0"/>
      <w:marTop w:val="0"/>
      <w:marBottom w:val="0"/>
      <w:divBdr>
        <w:top w:val="none" w:sz="0" w:space="0" w:color="auto"/>
        <w:left w:val="none" w:sz="0" w:space="0" w:color="auto"/>
        <w:bottom w:val="none" w:sz="0" w:space="0" w:color="auto"/>
        <w:right w:val="none" w:sz="0" w:space="0" w:color="auto"/>
      </w:divBdr>
    </w:div>
    <w:div w:id="1613634443">
      <w:bodyDiv w:val="1"/>
      <w:marLeft w:val="0"/>
      <w:marRight w:val="0"/>
      <w:marTop w:val="0"/>
      <w:marBottom w:val="0"/>
      <w:divBdr>
        <w:top w:val="none" w:sz="0" w:space="0" w:color="auto"/>
        <w:left w:val="none" w:sz="0" w:space="0" w:color="auto"/>
        <w:bottom w:val="none" w:sz="0" w:space="0" w:color="auto"/>
        <w:right w:val="none" w:sz="0" w:space="0" w:color="auto"/>
      </w:divBdr>
    </w:div>
    <w:div w:id="1628124196">
      <w:bodyDiv w:val="1"/>
      <w:marLeft w:val="0"/>
      <w:marRight w:val="0"/>
      <w:marTop w:val="0"/>
      <w:marBottom w:val="0"/>
      <w:divBdr>
        <w:top w:val="none" w:sz="0" w:space="0" w:color="auto"/>
        <w:left w:val="none" w:sz="0" w:space="0" w:color="auto"/>
        <w:bottom w:val="none" w:sz="0" w:space="0" w:color="auto"/>
        <w:right w:val="none" w:sz="0" w:space="0" w:color="auto"/>
      </w:divBdr>
    </w:div>
    <w:div w:id="1647933140">
      <w:bodyDiv w:val="1"/>
      <w:marLeft w:val="0"/>
      <w:marRight w:val="0"/>
      <w:marTop w:val="0"/>
      <w:marBottom w:val="0"/>
      <w:divBdr>
        <w:top w:val="none" w:sz="0" w:space="0" w:color="auto"/>
        <w:left w:val="none" w:sz="0" w:space="0" w:color="auto"/>
        <w:bottom w:val="none" w:sz="0" w:space="0" w:color="auto"/>
        <w:right w:val="none" w:sz="0" w:space="0" w:color="auto"/>
      </w:divBdr>
    </w:div>
    <w:div w:id="1656032536">
      <w:bodyDiv w:val="1"/>
      <w:marLeft w:val="0"/>
      <w:marRight w:val="0"/>
      <w:marTop w:val="0"/>
      <w:marBottom w:val="0"/>
      <w:divBdr>
        <w:top w:val="none" w:sz="0" w:space="0" w:color="auto"/>
        <w:left w:val="none" w:sz="0" w:space="0" w:color="auto"/>
        <w:bottom w:val="none" w:sz="0" w:space="0" w:color="auto"/>
        <w:right w:val="none" w:sz="0" w:space="0" w:color="auto"/>
      </w:divBdr>
      <w:divsChild>
        <w:div w:id="1152604936">
          <w:marLeft w:val="0"/>
          <w:marRight w:val="0"/>
          <w:marTop w:val="0"/>
          <w:marBottom w:val="0"/>
          <w:divBdr>
            <w:top w:val="none" w:sz="0" w:space="0" w:color="auto"/>
            <w:left w:val="none" w:sz="0" w:space="0" w:color="auto"/>
            <w:bottom w:val="none" w:sz="0" w:space="0" w:color="auto"/>
            <w:right w:val="none" w:sz="0" w:space="0" w:color="auto"/>
          </w:divBdr>
          <w:divsChild>
            <w:div w:id="1580750849">
              <w:marLeft w:val="0"/>
              <w:marRight w:val="0"/>
              <w:marTop w:val="0"/>
              <w:marBottom w:val="0"/>
              <w:divBdr>
                <w:top w:val="none" w:sz="0" w:space="0" w:color="auto"/>
                <w:left w:val="none" w:sz="0" w:space="0" w:color="auto"/>
                <w:bottom w:val="none" w:sz="0" w:space="0" w:color="auto"/>
                <w:right w:val="none" w:sz="0" w:space="0" w:color="auto"/>
              </w:divBdr>
              <w:divsChild>
                <w:div w:id="221992241">
                  <w:marLeft w:val="0"/>
                  <w:marRight w:val="-6084"/>
                  <w:marTop w:val="0"/>
                  <w:marBottom w:val="0"/>
                  <w:divBdr>
                    <w:top w:val="none" w:sz="0" w:space="0" w:color="auto"/>
                    <w:left w:val="none" w:sz="0" w:space="0" w:color="auto"/>
                    <w:bottom w:val="none" w:sz="0" w:space="0" w:color="auto"/>
                    <w:right w:val="none" w:sz="0" w:space="0" w:color="auto"/>
                  </w:divBdr>
                  <w:divsChild>
                    <w:div w:id="1960988468">
                      <w:marLeft w:val="0"/>
                      <w:marRight w:val="5604"/>
                      <w:marTop w:val="0"/>
                      <w:marBottom w:val="0"/>
                      <w:divBdr>
                        <w:top w:val="none" w:sz="0" w:space="0" w:color="auto"/>
                        <w:left w:val="none" w:sz="0" w:space="0" w:color="auto"/>
                        <w:bottom w:val="none" w:sz="0" w:space="0" w:color="auto"/>
                        <w:right w:val="none" w:sz="0" w:space="0" w:color="auto"/>
                      </w:divBdr>
                      <w:divsChild>
                        <w:div w:id="1674842626">
                          <w:marLeft w:val="0"/>
                          <w:marRight w:val="0"/>
                          <w:marTop w:val="0"/>
                          <w:marBottom w:val="0"/>
                          <w:divBdr>
                            <w:top w:val="none" w:sz="0" w:space="0" w:color="auto"/>
                            <w:left w:val="none" w:sz="0" w:space="0" w:color="auto"/>
                            <w:bottom w:val="none" w:sz="0" w:space="0" w:color="auto"/>
                            <w:right w:val="none" w:sz="0" w:space="0" w:color="auto"/>
                          </w:divBdr>
                          <w:divsChild>
                            <w:div w:id="706176003">
                              <w:marLeft w:val="0"/>
                              <w:marRight w:val="0"/>
                              <w:marTop w:val="120"/>
                              <w:marBottom w:val="360"/>
                              <w:divBdr>
                                <w:top w:val="none" w:sz="0" w:space="0" w:color="auto"/>
                                <w:left w:val="none" w:sz="0" w:space="0" w:color="auto"/>
                                <w:bottom w:val="none" w:sz="0" w:space="0" w:color="auto"/>
                                <w:right w:val="none" w:sz="0" w:space="0" w:color="auto"/>
                              </w:divBdr>
                              <w:divsChild>
                                <w:div w:id="71600505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619971">
      <w:bodyDiv w:val="1"/>
      <w:marLeft w:val="0"/>
      <w:marRight w:val="0"/>
      <w:marTop w:val="0"/>
      <w:marBottom w:val="0"/>
      <w:divBdr>
        <w:top w:val="none" w:sz="0" w:space="0" w:color="auto"/>
        <w:left w:val="none" w:sz="0" w:space="0" w:color="auto"/>
        <w:bottom w:val="none" w:sz="0" w:space="0" w:color="auto"/>
        <w:right w:val="none" w:sz="0" w:space="0" w:color="auto"/>
      </w:divBdr>
    </w:div>
    <w:div w:id="1686132518">
      <w:bodyDiv w:val="1"/>
      <w:marLeft w:val="0"/>
      <w:marRight w:val="0"/>
      <w:marTop w:val="0"/>
      <w:marBottom w:val="0"/>
      <w:divBdr>
        <w:top w:val="none" w:sz="0" w:space="0" w:color="auto"/>
        <w:left w:val="none" w:sz="0" w:space="0" w:color="auto"/>
        <w:bottom w:val="none" w:sz="0" w:space="0" w:color="auto"/>
        <w:right w:val="none" w:sz="0" w:space="0" w:color="auto"/>
      </w:divBdr>
      <w:divsChild>
        <w:div w:id="1231425506">
          <w:marLeft w:val="120"/>
          <w:marRight w:val="75"/>
          <w:marTop w:val="0"/>
          <w:marBottom w:val="0"/>
          <w:divBdr>
            <w:top w:val="none" w:sz="0" w:space="0" w:color="auto"/>
            <w:left w:val="none" w:sz="0" w:space="0" w:color="auto"/>
            <w:bottom w:val="none" w:sz="0" w:space="0" w:color="auto"/>
            <w:right w:val="none" w:sz="0" w:space="0" w:color="auto"/>
          </w:divBdr>
          <w:divsChild>
            <w:div w:id="134376504">
              <w:marLeft w:val="0"/>
              <w:marRight w:val="0"/>
              <w:marTop w:val="0"/>
              <w:marBottom w:val="0"/>
              <w:divBdr>
                <w:top w:val="none" w:sz="0" w:space="0" w:color="auto"/>
                <w:left w:val="none" w:sz="0" w:space="0" w:color="auto"/>
                <w:bottom w:val="none" w:sz="0" w:space="0" w:color="auto"/>
                <w:right w:val="none" w:sz="0" w:space="0" w:color="auto"/>
              </w:divBdr>
              <w:divsChild>
                <w:div w:id="899368421">
                  <w:marLeft w:val="0"/>
                  <w:marRight w:val="0"/>
                  <w:marTop w:val="0"/>
                  <w:marBottom w:val="0"/>
                  <w:divBdr>
                    <w:top w:val="none" w:sz="0" w:space="0" w:color="auto"/>
                    <w:left w:val="none" w:sz="0" w:space="0" w:color="auto"/>
                    <w:bottom w:val="none" w:sz="0" w:space="0" w:color="auto"/>
                    <w:right w:val="none" w:sz="0" w:space="0" w:color="auto"/>
                  </w:divBdr>
                  <w:divsChild>
                    <w:div w:id="513543590">
                      <w:marLeft w:val="0"/>
                      <w:marRight w:val="0"/>
                      <w:marTop w:val="0"/>
                      <w:marBottom w:val="0"/>
                      <w:divBdr>
                        <w:top w:val="single" w:sz="6" w:space="0" w:color="D2E0C0"/>
                        <w:left w:val="single" w:sz="6" w:space="0" w:color="D2E0C0"/>
                        <w:bottom w:val="single" w:sz="6" w:space="0" w:color="D2E0C0"/>
                        <w:right w:val="single" w:sz="6" w:space="0" w:color="D2E0C0"/>
                      </w:divBdr>
                      <w:divsChild>
                        <w:div w:id="1691645517">
                          <w:marLeft w:val="0"/>
                          <w:marRight w:val="5490"/>
                          <w:marTop w:val="0"/>
                          <w:marBottom w:val="0"/>
                          <w:divBdr>
                            <w:top w:val="none" w:sz="0" w:space="0" w:color="auto"/>
                            <w:left w:val="none" w:sz="0" w:space="0" w:color="auto"/>
                            <w:bottom w:val="none" w:sz="0" w:space="0" w:color="auto"/>
                            <w:right w:val="none" w:sz="0" w:space="0" w:color="auto"/>
                          </w:divBdr>
                          <w:divsChild>
                            <w:div w:id="1653482351">
                              <w:marLeft w:val="0"/>
                              <w:marRight w:val="0"/>
                              <w:marTop w:val="0"/>
                              <w:marBottom w:val="0"/>
                              <w:divBdr>
                                <w:top w:val="single" w:sz="6" w:space="0" w:color="D2E0C0"/>
                                <w:left w:val="none" w:sz="0" w:space="0" w:color="auto"/>
                                <w:bottom w:val="none" w:sz="0" w:space="0" w:color="auto"/>
                                <w:right w:val="none" w:sz="0" w:space="0" w:color="auto"/>
                              </w:divBdr>
                              <w:divsChild>
                                <w:div w:id="1304000276">
                                  <w:marLeft w:val="0"/>
                                  <w:marRight w:val="0"/>
                                  <w:marTop w:val="0"/>
                                  <w:marBottom w:val="0"/>
                                  <w:divBdr>
                                    <w:top w:val="single" w:sz="6" w:space="0" w:color="F7F8F4"/>
                                    <w:left w:val="none" w:sz="0" w:space="0" w:color="auto"/>
                                    <w:bottom w:val="none" w:sz="0" w:space="0" w:color="auto"/>
                                    <w:right w:val="none" w:sz="0" w:space="0" w:color="auto"/>
                                  </w:divBdr>
                                  <w:divsChild>
                                    <w:div w:id="71858243">
                                      <w:marLeft w:val="0"/>
                                      <w:marRight w:val="0"/>
                                      <w:marTop w:val="0"/>
                                      <w:marBottom w:val="0"/>
                                      <w:divBdr>
                                        <w:top w:val="none" w:sz="0" w:space="0" w:color="auto"/>
                                        <w:left w:val="none" w:sz="0" w:space="0" w:color="auto"/>
                                        <w:bottom w:val="none" w:sz="0" w:space="0" w:color="auto"/>
                                        <w:right w:val="none" w:sz="0" w:space="0" w:color="auto"/>
                                      </w:divBdr>
                                      <w:divsChild>
                                        <w:div w:id="1045838071">
                                          <w:marLeft w:val="0"/>
                                          <w:marRight w:val="0"/>
                                          <w:marTop w:val="0"/>
                                          <w:marBottom w:val="0"/>
                                          <w:divBdr>
                                            <w:top w:val="none" w:sz="0" w:space="0" w:color="auto"/>
                                            <w:left w:val="none" w:sz="0" w:space="0" w:color="auto"/>
                                            <w:bottom w:val="none" w:sz="0" w:space="0" w:color="auto"/>
                                            <w:right w:val="none" w:sz="0" w:space="0" w:color="auto"/>
                                          </w:divBdr>
                                          <w:divsChild>
                                            <w:div w:id="1896356470">
                                              <w:marLeft w:val="0"/>
                                              <w:marRight w:val="0"/>
                                              <w:marTop w:val="0"/>
                                              <w:marBottom w:val="0"/>
                                              <w:divBdr>
                                                <w:top w:val="none" w:sz="0" w:space="0" w:color="auto"/>
                                                <w:left w:val="none" w:sz="0" w:space="0" w:color="auto"/>
                                                <w:bottom w:val="none" w:sz="0" w:space="0" w:color="auto"/>
                                                <w:right w:val="none" w:sz="0" w:space="0" w:color="auto"/>
                                              </w:divBdr>
                                              <w:divsChild>
                                                <w:div w:id="694041951">
                                                  <w:marLeft w:val="45"/>
                                                  <w:marRight w:val="75"/>
                                                  <w:marTop w:val="0"/>
                                                  <w:marBottom w:val="0"/>
                                                  <w:divBdr>
                                                    <w:top w:val="none" w:sz="0" w:space="0" w:color="auto"/>
                                                    <w:left w:val="none" w:sz="0" w:space="0" w:color="auto"/>
                                                    <w:bottom w:val="none" w:sz="0" w:space="0" w:color="auto"/>
                                                    <w:right w:val="none" w:sz="0" w:space="0" w:color="auto"/>
                                                  </w:divBdr>
                                                  <w:divsChild>
                                                    <w:div w:id="2090732479">
                                                      <w:marLeft w:val="0"/>
                                                      <w:marRight w:val="0"/>
                                                      <w:marTop w:val="0"/>
                                                      <w:marBottom w:val="0"/>
                                                      <w:divBdr>
                                                        <w:top w:val="none" w:sz="0" w:space="0" w:color="auto"/>
                                                        <w:left w:val="none" w:sz="0" w:space="0" w:color="auto"/>
                                                        <w:bottom w:val="none" w:sz="0" w:space="0" w:color="auto"/>
                                                        <w:right w:val="none" w:sz="0" w:space="0" w:color="auto"/>
                                                      </w:divBdr>
                                                      <w:divsChild>
                                                        <w:div w:id="1575429192">
                                                          <w:marLeft w:val="0"/>
                                                          <w:marRight w:val="-24000"/>
                                                          <w:marTop w:val="0"/>
                                                          <w:marBottom w:val="0"/>
                                                          <w:divBdr>
                                                            <w:top w:val="none" w:sz="0" w:space="0" w:color="auto"/>
                                                            <w:left w:val="none" w:sz="0" w:space="0" w:color="auto"/>
                                                            <w:bottom w:val="none" w:sz="0" w:space="0" w:color="auto"/>
                                                            <w:right w:val="none" w:sz="0" w:space="0" w:color="auto"/>
                                                          </w:divBdr>
                                                          <w:divsChild>
                                                            <w:div w:id="1934968462">
                                                              <w:marLeft w:val="0"/>
                                                              <w:marRight w:val="0"/>
                                                              <w:marTop w:val="0"/>
                                                              <w:marBottom w:val="0"/>
                                                              <w:divBdr>
                                                                <w:top w:val="none" w:sz="0" w:space="0" w:color="auto"/>
                                                                <w:left w:val="none" w:sz="0" w:space="0" w:color="auto"/>
                                                                <w:bottom w:val="none" w:sz="0" w:space="0" w:color="auto"/>
                                                                <w:right w:val="none" w:sz="0" w:space="0" w:color="auto"/>
                                                              </w:divBdr>
                                                              <w:divsChild>
                                                                <w:div w:id="94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8069526">
      <w:bodyDiv w:val="1"/>
      <w:marLeft w:val="0"/>
      <w:marRight w:val="0"/>
      <w:marTop w:val="0"/>
      <w:marBottom w:val="0"/>
      <w:divBdr>
        <w:top w:val="none" w:sz="0" w:space="0" w:color="auto"/>
        <w:left w:val="none" w:sz="0" w:space="0" w:color="auto"/>
        <w:bottom w:val="none" w:sz="0" w:space="0" w:color="auto"/>
        <w:right w:val="none" w:sz="0" w:space="0" w:color="auto"/>
      </w:divBdr>
    </w:div>
    <w:div w:id="1750686372">
      <w:bodyDiv w:val="1"/>
      <w:marLeft w:val="0"/>
      <w:marRight w:val="0"/>
      <w:marTop w:val="0"/>
      <w:marBottom w:val="0"/>
      <w:divBdr>
        <w:top w:val="none" w:sz="0" w:space="0" w:color="auto"/>
        <w:left w:val="none" w:sz="0" w:space="0" w:color="auto"/>
        <w:bottom w:val="none" w:sz="0" w:space="0" w:color="auto"/>
        <w:right w:val="none" w:sz="0" w:space="0" w:color="auto"/>
      </w:divBdr>
    </w:div>
    <w:div w:id="1777210440">
      <w:bodyDiv w:val="1"/>
      <w:marLeft w:val="0"/>
      <w:marRight w:val="0"/>
      <w:marTop w:val="0"/>
      <w:marBottom w:val="0"/>
      <w:divBdr>
        <w:top w:val="none" w:sz="0" w:space="0" w:color="auto"/>
        <w:left w:val="none" w:sz="0" w:space="0" w:color="auto"/>
        <w:bottom w:val="none" w:sz="0" w:space="0" w:color="auto"/>
        <w:right w:val="none" w:sz="0" w:space="0" w:color="auto"/>
      </w:divBdr>
    </w:div>
    <w:div w:id="1797406671">
      <w:bodyDiv w:val="1"/>
      <w:marLeft w:val="0"/>
      <w:marRight w:val="0"/>
      <w:marTop w:val="0"/>
      <w:marBottom w:val="0"/>
      <w:divBdr>
        <w:top w:val="none" w:sz="0" w:space="0" w:color="auto"/>
        <w:left w:val="none" w:sz="0" w:space="0" w:color="auto"/>
        <w:bottom w:val="none" w:sz="0" w:space="0" w:color="auto"/>
        <w:right w:val="none" w:sz="0" w:space="0" w:color="auto"/>
      </w:divBdr>
    </w:div>
    <w:div w:id="1820422199">
      <w:bodyDiv w:val="1"/>
      <w:marLeft w:val="0"/>
      <w:marRight w:val="0"/>
      <w:marTop w:val="0"/>
      <w:marBottom w:val="0"/>
      <w:divBdr>
        <w:top w:val="none" w:sz="0" w:space="0" w:color="auto"/>
        <w:left w:val="none" w:sz="0" w:space="0" w:color="auto"/>
        <w:bottom w:val="none" w:sz="0" w:space="0" w:color="auto"/>
        <w:right w:val="none" w:sz="0" w:space="0" w:color="auto"/>
      </w:divBdr>
    </w:div>
    <w:div w:id="1827360938">
      <w:bodyDiv w:val="1"/>
      <w:marLeft w:val="0"/>
      <w:marRight w:val="0"/>
      <w:marTop w:val="0"/>
      <w:marBottom w:val="0"/>
      <w:divBdr>
        <w:top w:val="none" w:sz="0" w:space="0" w:color="auto"/>
        <w:left w:val="none" w:sz="0" w:space="0" w:color="auto"/>
        <w:bottom w:val="none" w:sz="0" w:space="0" w:color="auto"/>
        <w:right w:val="none" w:sz="0" w:space="0" w:color="auto"/>
      </w:divBdr>
      <w:divsChild>
        <w:div w:id="710035704">
          <w:marLeft w:val="0"/>
          <w:marRight w:val="0"/>
          <w:marTop w:val="0"/>
          <w:marBottom w:val="0"/>
          <w:divBdr>
            <w:top w:val="none" w:sz="0" w:space="0" w:color="auto"/>
            <w:left w:val="none" w:sz="0" w:space="0" w:color="auto"/>
            <w:bottom w:val="none" w:sz="0" w:space="0" w:color="auto"/>
            <w:right w:val="none" w:sz="0" w:space="0" w:color="auto"/>
          </w:divBdr>
          <w:divsChild>
            <w:div w:id="167720611">
              <w:marLeft w:val="0"/>
              <w:marRight w:val="0"/>
              <w:marTop w:val="0"/>
              <w:marBottom w:val="0"/>
              <w:divBdr>
                <w:top w:val="none" w:sz="0" w:space="0" w:color="auto"/>
                <w:left w:val="none" w:sz="0" w:space="0" w:color="auto"/>
                <w:bottom w:val="none" w:sz="0" w:space="0" w:color="auto"/>
                <w:right w:val="none" w:sz="0" w:space="0" w:color="auto"/>
              </w:divBdr>
              <w:divsChild>
                <w:div w:id="2073699284">
                  <w:marLeft w:val="0"/>
                  <w:marRight w:val="-6084"/>
                  <w:marTop w:val="0"/>
                  <w:marBottom w:val="0"/>
                  <w:divBdr>
                    <w:top w:val="none" w:sz="0" w:space="0" w:color="auto"/>
                    <w:left w:val="none" w:sz="0" w:space="0" w:color="auto"/>
                    <w:bottom w:val="none" w:sz="0" w:space="0" w:color="auto"/>
                    <w:right w:val="none" w:sz="0" w:space="0" w:color="auto"/>
                  </w:divBdr>
                  <w:divsChild>
                    <w:div w:id="1239755248">
                      <w:marLeft w:val="0"/>
                      <w:marRight w:val="5604"/>
                      <w:marTop w:val="0"/>
                      <w:marBottom w:val="0"/>
                      <w:divBdr>
                        <w:top w:val="none" w:sz="0" w:space="0" w:color="auto"/>
                        <w:left w:val="none" w:sz="0" w:space="0" w:color="auto"/>
                        <w:bottom w:val="none" w:sz="0" w:space="0" w:color="auto"/>
                        <w:right w:val="none" w:sz="0" w:space="0" w:color="auto"/>
                      </w:divBdr>
                      <w:divsChild>
                        <w:div w:id="939096007">
                          <w:marLeft w:val="0"/>
                          <w:marRight w:val="0"/>
                          <w:marTop w:val="0"/>
                          <w:marBottom w:val="0"/>
                          <w:divBdr>
                            <w:top w:val="none" w:sz="0" w:space="0" w:color="auto"/>
                            <w:left w:val="none" w:sz="0" w:space="0" w:color="auto"/>
                            <w:bottom w:val="none" w:sz="0" w:space="0" w:color="auto"/>
                            <w:right w:val="none" w:sz="0" w:space="0" w:color="auto"/>
                          </w:divBdr>
                          <w:divsChild>
                            <w:div w:id="418215679">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32312">
      <w:bodyDiv w:val="1"/>
      <w:marLeft w:val="0"/>
      <w:marRight w:val="0"/>
      <w:marTop w:val="0"/>
      <w:marBottom w:val="0"/>
      <w:divBdr>
        <w:top w:val="none" w:sz="0" w:space="0" w:color="auto"/>
        <w:left w:val="none" w:sz="0" w:space="0" w:color="auto"/>
        <w:bottom w:val="none" w:sz="0" w:space="0" w:color="auto"/>
        <w:right w:val="none" w:sz="0" w:space="0" w:color="auto"/>
      </w:divBdr>
    </w:div>
    <w:div w:id="1882130354">
      <w:bodyDiv w:val="1"/>
      <w:marLeft w:val="0"/>
      <w:marRight w:val="0"/>
      <w:marTop w:val="0"/>
      <w:marBottom w:val="0"/>
      <w:divBdr>
        <w:top w:val="none" w:sz="0" w:space="0" w:color="auto"/>
        <w:left w:val="none" w:sz="0" w:space="0" w:color="auto"/>
        <w:bottom w:val="none" w:sz="0" w:space="0" w:color="auto"/>
        <w:right w:val="none" w:sz="0" w:space="0" w:color="auto"/>
      </w:divBdr>
    </w:div>
    <w:div w:id="1941715833">
      <w:bodyDiv w:val="1"/>
      <w:marLeft w:val="0"/>
      <w:marRight w:val="0"/>
      <w:marTop w:val="0"/>
      <w:marBottom w:val="0"/>
      <w:divBdr>
        <w:top w:val="none" w:sz="0" w:space="0" w:color="auto"/>
        <w:left w:val="none" w:sz="0" w:space="0" w:color="auto"/>
        <w:bottom w:val="none" w:sz="0" w:space="0" w:color="auto"/>
        <w:right w:val="none" w:sz="0" w:space="0" w:color="auto"/>
      </w:divBdr>
      <w:divsChild>
        <w:div w:id="666523480">
          <w:marLeft w:val="120"/>
          <w:marRight w:val="75"/>
          <w:marTop w:val="0"/>
          <w:marBottom w:val="0"/>
          <w:divBdr>
            <w:top w:val="none" w:sz="0" w:space="0" w:color="auto"/>
            <w:left w:val="none" w:sz="0" w:space="0" w:color="auto"/>
            <w:bottom w:val="none" w:sz="0" w:space="0" w:color="auto"/>
            <w:right w:val="none" w:sz="0" w:space="0" w:color="auto"/>
          </w:divBdr>
          <w:divsChild>
            <w:div w:id="384109740">
              <w:marLeft w:val="0"/>
              <w:marRight w:val="0"/>
              <w:marTop w:val="0"/>
              <w:marBottom w:val="0"/>
              <w:divBdr>
                <w:top w:val="none" w:sz="0" w:space="0" w:color="auto"/>
                <w:left w:val="none" w:sz="0" w:space="0" w:color="auto"/>
                <w:bottom w:val="none" w:sz="0" w:space="0" w:color="auto"/>
                <w:right w:val="none" w:sz="0" w:space="0" w:color="auto"/>
              </w:divBdr>
              <w:divsChild>
                <w:div w:id="1964774449">
                  <w:marLeft w:val="0"/>
                  <w:marRight w:val="0"/>
                  <w:marTop w:val="0"/>
                  <w:marBottom w:val="0"/>
                  <w:divBdr>
                    <w:top w:val="none" w:sz="0" w:space="0" w:color="auto"/>
                    <w:left w:val="none" w:sz="0" w:space="0" w:color="auto"/>
                    <w:bottom w:val="none" w:sz="0" w:space="0" w:color="auto"/>
                    <w:right w:val="none" w:sz="0" w:space="0" w:color="auto"/>
                  </w:divBdr>
                  <w:divsChild>
                    <w:div w:id="815145486">
                      <w:marLeft w:val="0"/>
                      <w:marRight w:val="0"/>
                      <w:marTop w:val="0"/>
                      <w:marBottom w:val="0"/>
                      <w:divBdr>
                        <w:top w:val="single" w:sz="6" w:space="0" w:color="D2E0C0"/>
                        <w:left w:val="single" w:sz="6" w:space="0" w:color="D2E0C0"/>
                        <w:bottom w:val="single" w:sz="6" w:space="0" w:color="D2E0C0"/>
                        <w:right w:val="single" w:sz="6" w:space="0" w:color="D2E0C0"/>
                      </w:divBdr>
                      <w:divsChild>
                        <w:div w:id="2084066968">
                          <w:marLeft w:val="0"/>
                          <w:marRight w:val="5490"/>
                          <w:marTop w:val="0"/>
                          <w:marBottom w:val="0"/>
                          <w:divBdr>
                            <w:top w:val="none" w:sz="0" w:space="0" w:color="auto"/>
                            <w:left w:val="none" w:sz="0" w:space="0" w:color="auto"/>
                            <w:bottom w:val="none" w:sz="0" w:space="0" w:color="auto"/>
                            <w:right w:val="none" w:sz="0" w:space="0" w:color="auto"/>
                          </w:divBdr>
                          <w:divsChild>
                            <w:div w:id="1525317627">
                              <w:marLeft w:val="0"/>
                              <w:marRight w:val="0"/>
                              <w:marTop w:val="0"/>
                              <w:marBottom w:val="0"/>
                              <w:divBdr>
                                <w:top w:val="single" w:sz="6" w:space="0" w:color="D2E0C0"/>
                                <w:left w:val="none" w:sz="0" w:space="0" w:color="auto"/>
                                <w:bottom w:val="none" w:sz="0" w:space="0" w:color="auto"/>
                                <w:right w:val="none" w:sz="0" w:space="0" w:color="auto"/>
                              </w:divBdr>
                              <w:divsChild>
                                <w:div w:id="507335658">
                                  <w:marLeft w:val="0"/>
                                  <w:marRight w:val="0"/>
                                  <w:marTop w:val="0"/>
                                  <w:marBottom w:val="0"/>
                                  <w:divBdr>
                                    <w:top w:val="single" w:sz="6" w:space="0" w:color="F7F8F4"/>
                                    <w:left w:val="none" w:sz="0" w:space="0" w:color="auto"/>
                                    <w:bottom w:val="none" w:sz="0" w:space="0" w:color="auto"/>
                                    <w:right w:val="none" w:sz="0" w:space="0" w:color="auto"/>
                                  </w:divBdr>
                                  <w:divsChild>
                                    <w:div w:id="108401759">
                                      <w:marLeft w:val="0"/>
                                      <w:marRight w:val="0"/>
                                      <w:marTop w:val="0"/>
                                      <w:marBottom w:val="0"/>
                                      <w:divBdr>
                                        <w:top w:val="none" w:sz="0" w:space="0" w:color="auto"/>
                                        <w:left w:val="none" w:sz="0" w:space="0" w:color="auto"/>
                                        <w:bottom w:val="none" w:sz="0" w:space="0" w:color="auto"/>
                                        <w:right w:val="none" w:sz="0" w:space="0" w:color="auto"/>
                                      </w:divBdr>
                                      <w:divsChild>
                                        <w:div w:id="1275937763">
                                          <w:marLeft w:val="0"/>
                                          <w:marRight w:val="0"/>
                                          <w:marTop w:val="0"/>
                                          <w:marBottom w:val="0"/>
                                          <w:divBdr>
                                            <w:top w:val="none" w:sz="0" w:space="0" w:color="auto"/>
                                            <w:left w:val="none" w:sz="0" w:space="0" w:color="auto"/>
                                            <w:bottom w:val="none" w:sz="0" w:space="0" w:color="auto"/>
                                            <w:right w:val="none" w:sz="0" w:space="0" w:color="auto"/>
                                          </w:divBdr>
                                          <w:divsChild>
                                            <w:div w:id="832137579">
                                              <w:marLeft w:val="0"/>
                                              <w:marRight w:val="0"/>
                                              <w:marTop w:val="0"/>
                                              <w:marBottom w:val="0"/>
                                              <w:divBdr>
                                                <w:top w:val="none" w:sz="0" w:space="0" w:color="auto"/>
                                                <w:left w:val="none" w:sz="0" w:space="0" w:color="auto"/>
                                                <w:bottom w:val="none" w:sz="0" w:space="0" w:color="auto"/>
                                                <w:right w:val="none" w:sz="0" w:space="0" w:color="auto"/>
                                              </w:divBdr>
                                              <w:divsChild>
                                                <w:div w:id="182675338">
                                                  <w:marLeft w:val="45"/>
                                                  <w:marRight w:val="75"/>
                                                  <w:marTop w:val="0"/>
                                                  <w:marBottom w:val="0"/>
                                                  <w:divBdr>
                                                    <w:top w:val="none" w:sz="0" w:space="0" w:color="auto"/>
                                                    <w:left w:val="none" w:sz="0" w:space="0" w:color="auto"/>
                                                    <w:bottom w:val="none" w:sz="0" w:space="0" w:color="auto"/>
                                                    <w:right w:val="none" w:sz="0" w:space="0" w:color="auto"/>
                                                  </w:divBdr>
                                                  <w:divsChild>
                                                    <w:div w:id="1910069041">
                                                      <w:marLeft w:val="0"/>
                                                      <w:marRight w:val="0"/>
                                                      <w:marTop w:val="0"/>
                                                      <w:marBottom w:val="0"/>
                                                      <w:divBdr>
                                                        <w:top w:val="none" w:sz="0" w:space="0" w:color="auto"/>
                                                        <w:left w:val="none" w:sz="0" w:space="0" w:color="auto"/>
                                                        <w:bottom w:val="none" w:sz="0" w:space="0" w:color="auto"/>
                                                        <w:right w:val="none" w:sz="0" w:space="0" w:color="auto"/>
                                                      </w:divBdr>
                                                      <w:divsChild>
                                                        <w:div w:id="637955913">
                                                          <w:marLeft w:val="0"/>
                                                          <w:marRight w:val="-24000"/>
                                                          <w:marTop w:val="0"/>
                                                          <w:marBottom w:val="0"/>
                                                          <w:divBdr>
                                                            <w:top w:val="none" w:sz="0" w:space="0" w:color="auto"/>
                                                            <w:left w:val="none" w:sz="0" w:space="0" w:color="auto"/>
                                                            <w:bottom w:val="none" w:sz="0" w:space="0" w:color="auto"/>
                                                            <w:right w:val="none" w:sz="0" w:space="0" w:color="auto"/>
                                                          </w:divBdr>
                                                          <w:divsChild>
                                                            <w:div w:id="1653363946">
                                                              <w:marLeft w:val="0"/>
                                                              <w:marRight w:val="0"/>
                                                              <w:marTop w:val="0"/>
                                                              <w:marBottom w:val="0"/>
                                                              <w:divBdr>
                                                                <w:top w:val="none" w:sz="0" w:space="0" w:color="auto"/>
                                                                <w:left w:val="none" w:sz="0" w:space="0" w:color="auto"/>
                                                                <w:bottom w:val="none" w:sz="0" w:space="0" w:color="auto"/>
                                                                <w:right w:val="none" w:sz="0" w:space="0" w:color="auto"/>
                                                              </w:divBdr>
                                                              <w:divsChild>
                                                                <w:div w:id="19493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3949220">
      <w:bodyDiv w:val="1"/>
      <w:marLeft w:val="0"/>
      <w:marRight w:val="0"/>
      <w:marTop w:val="0"/>
      <w:marBottom w:val="0"/>
      <w:divBdr>
        <w:top w:val="none" w:sz="0" w:space="0" w:color="auto"/>
        <w:left w:val="none" w:sz="0" w:space="0" w:color="auto"/>
        <w:bottom w:val="none" w:sz="0" w:space="0" w:color="auto"/>
        <w:right w:val="none" w:sz="0" w:space="0" w:color="auto"/>
      </w:divBdr>
    </w:div>
    <w:div w:id="2003897577">
      <w:bodyDiv w:val="1"/>
      <w:marLeft w:val="0"/>
      <w:marRight w:val="0"/>
      <w:marTop w:val="0"/>
      <w:marBottom w:val="0"/>
      <w:divBdr>
        <w:top w:val="none" w:sz="0" w:space="0" w:color="auto"/>
        <w:left w:val="none" w:sz="0" w:space="0" w:color="auto"/>
        <w:bottom w:val="none" w:sz="0" w:space="0" w:color="auto"/>
        <w:right w:val="none" w:sz="0" w:space="0" w:color="auto"/>
      </w:divBdr>
    </w:div>
    <w:div w:id="2005543517">
      <w:bodyDiv w:val="1"/>
      <w:marLeft w:val="0"/>
      <w:marRight w:val="0"/>
      <w:marTop w:val="0"/>
      <w:marBottom w:val="0"/>
      <w:divBdr>
        <w:top w:val="none" w:sz="0" w:space="0" w:color="auto"/>
        <w:left w:val="none" w:sz="0" w:space="0" w:color="auto"/>
        <w:bottom w:val="none" w:sz="0" w:space="0" w:color="auto"/>
        <w:right w:val="none" w:sz="0" w:space="0" w:color="auto"/>
      </w:divBdr>
    </w:div>
    <w:div w:id="2025129331">
      <w:bodyDiv w:val="1"/>
      <w:marLeft w:val="0"/>
      <w:marRight w:val="0"/>
      <w:marTop w:val="0"/>
      <w:marBottom w:val="0"/>
      <w:divBdr>
        <w:top w:val="none" w:sz="0" w:space="0" w:color="auto"/>
        <w:left w:val="none" w:sz="0" w:space="0" w:color="auto"/>
        <w:bottom w:val="none" w:sz="0" w:space="0" w:color="auto"/>
        <w:right w:val="none" w:sz="0" w:space="0" w:color="auto"/>
      </w:divBdr>
    </w:div>
    <w:div w:id="2041199346">
      <w:bodyDiv w:val="1"/>
      <w:marLeft w:val="0"/>
      <w:marRight w:val="0"/>
      <w:marTop w:val="0"/>
      <w:marBottom w:val="0"/>
      <w:divBdr>
        <w:top w:val="none" w:sz="0" w:space="0" w:color="auto"/>
        <w:left w:val="none" w:sz="0" w:space="0" w:color="auto"/>
        <w:bottom w:val="none" w:sz="0" w:space="0" w:color="auto"/>
        <w:right w:val="none" w:sz="0" w:space="0" w:color="auto"/>
      </w:divBdr>
    </w:div>
    <w:div w:id="2056613856">
      <w:bodyDiv w:val="1"/>
      <w:marLeft w:val="0"/>
      <w:marRight w:val="0"/>
      <w:marTop w:val="0"/>
      <w:marBottom w:val="0"/>
      <w:divBdr>
        <w:top w:val="none" w:sz="0" w:space="0" w:color="auto"/>
        <w:left w:val="none" w:sz="0" w:space="0" w:color="auto"/>
        <w:bottom w:val="none" w:sz="0" w:space="0" w:color="auto"/>
        <w:right w:val="none" w:sz="0" w:space="0" w:color="auto"/>
      </w:divBdr>
    </w:div>
    <w:div w:id="2077972741">
      <w:bodyDiv w:val="1"/>
      <w:marLeft w:val="0"/>
      <w:marRight w:val="0"/>
      <w:marTop w:val="0"/>
      <w:marBottom w:val="0"/>
      <w:divBdr>
        <w:top w:val="none" w:sz="0" w:space="0" w:color="auto"/>
        <w:left w:val="none" w:sz="0" w:space="0" w:color="auto"/>
        <w:bottom w:val="none" w:sz="0" w:space="0" w:color="auto"/>
        <w:right w:val="none" w:sz="0" w:space="0" w:color="auto"/>
      </w:divBdr>
    </w:div>
    <w:div w:id="2118668607">
      <w:bodyDiv w:val="1"/>
      <w:marLeft w:val="0"/>
      <w:marRight w:val="0"/>
      <w:marTop w:val="0"/>
      <w:marBottom w:val="0"/>
      <w:divBdr>
        <w:top w:val="none" w:sz="0" w:space="0" w:color="auto"/>
        <w:left w:val="none" w:sz="0" w:space="0" w:color="auto"/>
        <w:bottom w:val="none" w:sz="0" w:space="0" w:color="auto"/>
        <w:right w:val="none" w:sz="0" w:space="0" w:color="auto"/>
      </w:divBdr>
    </w:div>
    <w:div w:id="2118980350">
      <w:bodyDiv w:val="1"/>
      <w:marLeft w:val="0"/>
      <w:marRight w:val="0"/>
      <w:marTop w:val="0"/>
      <w:marBottom w:val="0"/>
      <w:divBdr>
        <w:top w:val="none" w:sz="0" w:space="0" w:color="auto"/>
        <w:left w:val="none" w:sz="0" w:space="0" w:color="auto"/>
        <w:bottom w:val="none" w:sz="0" w:space="0" w:color="auto"/>
        <w:right w:val="none" w:sz="0" w:space="0" w:color="auto"/>
      </w:divBdr>
    </w:div>
    <w:div w:id="2127961845">
      <w:bodyDiv w:val="1"/>
      <w:marLeft w:val="0"/>
      <w:marRight w:val="0"/>
      <w:marTop w:val="0"/>
      <w:marBottom w:val="0"/>
      <w:divBdr>
        <w:top w:val="none" w:sz="0" w:space="0" w:color="auto"/>
        <w:left w:val="none" w:sz="0" w:space="0" w:color="auto"/>
        <w:bottom w:val="none" w:sz="0" w:space="0" w:color="auto"/>
        <w:right w:val="none" w:sz="0" w:space="0" w:color="auto"/>
      </w:divBdr>
    </w:div>
    <w:div w:id="2130854381">
      <w:bodyDiv w:val="1"/>
      <w:marLeft w:val="0"/>
      <w:marRight w:val="0"/>
      <w:marTop w:val="0"/>
      <w:marBottom w:val="0"/>
      <w:divBdr>
        <w:top w:val="none" w:sz="0" w:space="0" w:color="auto"/>
        <w:left w:val="none" w:sz="0" w:space="0" w:color="auto"/>
        <w:bottom w:val="none" w:sz="0" w:space="0" w:color="auto"/>
        <w:right w:val="none" w:sz="0" w:space="0" w:color="auto"/>
      </w:divBdr>
    </w:div>
    <w:div w:id="214645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53ABD-6D26-4D2D-943A-BB44B605B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47</Pages>
  <Words>16154</Words>
  <Characters>92083</Characters>
  <Application>Microsoft Office Word</Application>
  <DocSecurity>0</DocSecurity>
  <Lines>767</Lines>
  <Paragraphs>216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Johnson &amp; Johnson</Company>
  <LinksUpToDate>false</LinksUpToDate>
  <CharactersWithSpaces>108021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NBuscher</dc:creator>
  <cp:lastModifiedBy>NBuscher</cp:lastModifiedBy>
  <cp:revision>256</cp:revision>
  <cp:lastPrinted>2010-08-20T11:40:00Z</cp:lastPrinted>
  <dcterms:created xsi:type="dcterms:W3CDTF">2010-07-05T15:54:00Z</dcterms:created>
  <dcterms:modified xsi:type="dcterms:W3CDTF">2010-08-20T15:54:00Z</dcterms:modified>
</cp:coreProperties>
</file>