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98" w:rsidRDefault="00103C98" w:rsidP="00103C98">
      <w:pPr>
        <w:jc w:val="center"/>
        <w:rPr>
          <w:b/>
          <w:sz w:val="28"/>
          <w:szCs w:val="28"/>
        </w:rPr>
      </w:pPr>
    </w:p>
    <w:p w:rsidR="00323F55" w:rsidRDefault="00323F55" w:rsidP="00323F55">
      <w:pPr>
        <w:spacing w:line="480" w:lineRule="auto"/>
        <w:rPr>
          <w:b/>
          <w:sz w:val="28"/>
          <w:szCs w:val="28"/>
        </w:rPr>
      </w:pPr>
    </w:p>
    <w:p w:rsidR="001227E8" w:rsidRDefault="001227E8" w:rsidP="00323F55">
      <w:pPr>
        <w:spacing w:line="480" w:lineRule="auto"/>
        <w:rPr>
          <w:b/>
          <w:sz w:val="28"/>
          <w:szCs w:val="28"/>
        </w:rPr>
      </w:pPr>
    </w:p>
    <w:p w:rsidR="001227E8" w:rsidRDefault="001227E8" w:rsidP="00323F55">
      <w:pPr>
        <w:spacing w:line="480" w:lineRule="auto"/>
        <w:rPr>
          <w:b/>
          <w:sz w:val="28"/>
          <w:szCs w:val="28"/>
        </w:rPr>
      </w:pPr>
    </w:p>
    <w:p w:rsidR="00C62FC1" w:rsidRPr="00C62FC1" w:rsidRDefault="00323F55" w:rsidP="00323F55">
      <w:pPr>
        <w:spacing w:line="480" w:lineRule="auto"/>
        <w:jc w:val="center"/>
        <w:rPr>
          <w:b/>
          <w:sz w:val="28"/>
          <w:szCs w:val="28"/>
          <w:lang w:val="en-US"/>
        </w:rPr>
      </w:pPr>
      <w:r w:rsidRPr="00323F55">
        <w:rPr>
          <w:b/>
          <w:sz w:val="28"/>
          <w:szCs w:val="28"/>
          <w:lang w:val="en-US"/>
        </w:rPr>
        <w:t>E</w:t>
      </w:r>
      <w:r w:rsidR="00C62FC1" w:rsidRPr="00C62FC1">
        <w:rPr>
          <w:b/>
          <w:sz w:val="28"/>
          <w:szCs w:val="28"/>
          <w:lang w:val="en-US"/>
        </w:rPr>
        <w:t xml:space="preserve">ffects </w:t>
      </w:r>
      <w:r>
        <w:rPr>
          <w:b/>
          <w:sz w:val="28"/>
          <w:szCs w:val="28"/>
          <w:lang w:val="en-US"/>
        </w:rPr>
        <w:t xml:space="preserve">of aging </w:t>
      </w:r>
      <w:r w:rsidR="00C62FC1" w:rsidRPr="00C62FC1">
        <w:rPr>
          <w:b/>
          <w:sz w:val="28"/>
          <w:szCs w:val="28"/>
          <w:lang w:val="en-US"/>
        </w:rPr>
        <w:t>on cerebral oxygenation during working memory performance:</w:t>
      </w:r>
      <w:r>
        <w:rPr>
          <w:b/>
          <w:sz w:val="28"/>
          <w:szCs w:val="28"/>
          <w:lang w:val="en-US"/>
        </w:rPr>
        <w:t xml:space="preserve"> </w:t>
      </w:r>
      <w:r w:rsidR="00C62FC1" w:rsidRPr="00C62FC1">
        <w:rPr>
          <w:b/>
          <w:sz w:val="28"/>
          <w:szCs w:val="28"/>
          <w:lang w:val="en-US"/>
        </w:rPr>
        <w:t>A functional Near-Infrared Spectroscopy study</w:t>
      </w:r>
    </w:p>
    <w:p w:rsidR="00103C98" w:rsidRPr="00CD49FD" w:rsidRDefault="00103C98" w:rsidP="00204407">
      <w:pPr>
        <w:spacing w:line="480" w:lineRule="auto"/>
        <w:rPr>
          <w:b/>
          <w:sz w:val="28"/>
          <w:szCs w:val="28"/>
          <w:lang w:val="en-US"/>
        </w:rPr>
      </w:pPr>
    </w:p>
    <w:p w:rsidR="00103C98" w:rsidRPr="00C62FC1" w:rsidRDefault="00103C98" w:rsidP="00204407">
      <w:pPr>
        <w:spacing w:line="480" w:lineRule="auto"/>
        <w:rPr>
          <w:sz w:val="24"/>
          <w:szCs w:val="24"/>
        </w:rPr>
      </w:pPr>
      <w:r w:rsidRPr="00C62FC1">
        <w:rPr>
          <w:sz w:val="24"/>
          <w:szCs w:val="24"/>
        </w:rPr>
        <w:t>Anouk Vermeij</w:t>
      </w:r>
      <w:r w:rsidR="00D34B27" w:rsidRPr="00D34B27">
        <w:rPr>
          <w:sz w:val="24"/>
          <w:szCs w:val="24"/>
          <w:vertAlign w:val="superscript"/>
        </w:rPr>
        <w:t>1</w:t>
      </w:r>
      <w:r w:rsidR="00B157A5">
        <w:rPr>
          <w:sz w:val="24"/>
          <w:szCs w:val="24"/>
          <w:vertAlign w:val="superscript"/>
        </w:rPr>
        <w:t>,3</w:t>
      </w:r>
      <w:r w:rsidR="00C62FC1" w:rsidRPr="00C62FC1">
        <w:rPr>
          <w:sz w:val="24"/>
          <w:szCs w:val="24"/>
        </w:rPr>
        <w:t xml:space="preserve">, Arenda </w:t>
      </w:r>
      <w:r w:rsidR="00323F55">
        <w:rPr>
          <w:sz w:val="24"/>
          <w:szCs w:val="24"/>
        </w:rPr>
        <w:t xml:space="preserve">H.E.A. </w:t>
      </w:r>
      <w:r w:rsidR="00C62FC1" w:rsidRPr="00C62FC1">
        <w:rPr>
          <w:sz w:val="24"/>
          <w:szCs w:val="24"/>
        </w:rPr>
        <w:t>van B</w:t>
      </w:r>
      <w:r w:rsidR="00C62FC1">
        <w:rPr>
          <w:sz w:val="24"/>
          <w:szCs w:val="24"/>
        </w:rPr>
        <w:t>eek</w:t>
      </w:r>
      <w:r w:rsidR="00B83DF2" w:rsidRPr="00B83DF2">
        <w:rPr>
          <w:sz w:val="24"/>
          <w:szCs w:val="24"/>
          <w:vertAlign w:val="superscript"/>
        </w:rPr>
        <w:t>1</w:t>
      </w:r>
      <w:r w:rsidR="00C62FC1">
        <w:rPr>
          <w:sz w:val="24"/>
          <w:szCs w:val="24"/>
        </w:rPr>
        <w:t xml:space="preserve">, </w:t>
      </w:r>
      <w:r w:rsidR="001742E8">
        <w:rPr>
          <w:sz w:val="24"/>
          <w:szCs w:val="24"/>
        </w:rPr>
        <w:t>Jurgen</w:t>
      </w:r>
      <w:r w:rsidR="00323F55">
        <w:rPr>
          <w:sz w:val="24"/>
          <w:szCs w:val="24"/>
        </w:rPr>
        <w:t xml:space="preserve"> A.H.R.</w:t>
      </w:r>
      <w:r w:rsidR="002C7D39">
        <w:rPr>
          <w:sz w:val="24"/>
          <w:szCs w:val="24"/>
        </w:rPr>
        <w:t xml:space="preserve"> Claassen</w:t>
      </w:r>
      <w:r w:rsidR="00B83DF2" w:rsidRPr="00B83DF2">
        <w:rPr>
          <w:sz w:val="24"/>
          <w:szCs w:val="24"/>
          <w:vertAlign w:val="superscript"/>
        </w:rPr>
        <w:t>1</w:t>
      </w:r>
      <w:r w:rsidR="001742E8">
        <w:rPr>
          <w:sz w:val="24"/>
          <w:szCs w:val="24"/>
        </w:rPr>
        <w:t>,</w:t>
      </w:r>
      <w:r w:rsidR="00D34B27">
        <w:rPr>
          <w:sz w:val="24"/>
          <w:szCs w:val="24"/>
        </w:rPr>
        <w:t xml:space="preserve"> </w:t>
      </w:r>
      <w:r w:rsidR="00F67CAF">
        <w:rPr>
          <w:sz w:val="24"/>
          <w:szCs w:val="24"/>
        </w:rPr>
        <w:t xml:space="preserve">Roy </w:t>
      </w:r>
      <w:r w:rsidR="00323F55">
        <w:rPr>
          <w:sz w:val="24"/>
          <w:szCs w:val="24"/>
        </w:rPr>
        <w:t xml:space="preserve">P.C. </w:t>
      </w:r>
      <w:r w:rsidR="00F67CAF">
        <w:rPr>
          <w:sz w:val="24"/>
          <w:szCs w:val="24"/>
        </w:rPr>
        <w:t>Kessels</w:t>
      </w:r>
      <w:r w:rsidR="00B83DF2" w:rsidRPr="00B83DF2">
        <w:rPr>
          <w:sz w:val="24"/>
          <w:szCs w:val="24"/>
          <w:vertAlign w:val="superscript"/>
        </w:rPr>
        <w:t>1,2</w:t>
      </w:r>
      <w:r w:rsidR="00B157A5">
        <w:rPr>
          <w:sz w:val="24"/>
          <w:szCs w:val="24"/>
          <w:vertAlign w:val="superscript"/>
        </w:rPr>
        <w:t>,3</w:t>
      </w:r>
      <w:r w:rsidR="00323F55" w:rsidRPr="00B83DF2">
        <w:rPr>
          <w:sz w:val="24"/>
          <w:szCs w:val="24"/>
          <w:vertAlign w:val="superscript"/>
        </w:rPr>
        <w:t xml:space="preserve"> </w:t>
      </w:r>
    </w:p>
    <w:p w:rsidR="00B83DF2" w:rsidRPr="009F4244" w:rsidRDefault="001A59BA" w:rsidP="009A31FC">
      <w:pPr>
        <w:rPr>
          <w:color w:val="231F20"/>
          <w:sz w:val="20"/>
          <w:lang w:val="en-US"/>
        </w:rPr>
      </w:pPr>
      <w:r w:rsidRPr="009F4244">
        <w:rPr>
          <w:sz w:val="20"/>
          <w:vertAlign w:val="superscript"/>
          <w:lang w:val="en-US"/>
        </w:rPr>
        <w:t>1</w:t>
      </w:r>
      <w:r w:rsidR="00B83DF2" w:rsidRPr="009F4244">
        <w:rPr>
          <w:sz w:val="20"/>
          <w:lang w:val="en-US"/>
        </w:rPr>
        <w:t>Department of Geriatric Medicine, Radboud University Nijmegen Medical Centre, The Netherlands</w:t>
      </w:r>
      <w:r w:rsidR="00B83DF2" w:rsidRPr="009F4244">
        <w:rPr>
          <w:sz w:val="20"/>
          <w:lang w:val="en-US"/>
        </w:rPr>
        <w:br/>
      </w:r>
      <w:r w:rsidR="00B83DF2" w:rsidRPr="009F4244">
        <w:rPr>
          <w:sz w:val="20"/>
          <w:vertAlign w:val="superscript"/>
          <w:lang w:val="en-US"/>
        </w:rPr>
        <w:t>2</w:t>
      </w:r>
      <w:r w:rsidR="00B83DF2" w:rsidRPr="009F4244">
        <w:rPr>
          <w:color w:val="231F20"/>
          <w:sz w:val="20"/>
          <w:lang w:val="en-US"/>
        </w:rPr>
        <w:t xml:space="preserve">Department of Medical Psychology, </w:t>
      </w:r>
      <w:r w:rsidR="00B83DF2" w:rsidRPr="009F4244">
        <w:rPr>
          <w:sz w:val="20"/>
          <w:lang w:val="en-US"/>
        </w:rPr>
        <w:t>Radboud University Nijmegen Medical Centre, The Netherlands</w:t>
      </w:r>
    </w:p>
    <w:p w:rsidR="00C62FC1" w:rsidRPr="009F4244" w:rsidRDefault="00B157A5" w:rsidP="009A31FC">
      <w:pPr>
        <w:rPr>
          <w:sz w:val="20"/>
          <w:vertAlign w:val="superscript"/>
          <w:lang w:val="en-US"/>
        </w:rPr>
      </w:pPr>
      <w:r w:rsidRPr="009F4244">
        <w:rPr>
          <w:sz w:val="20"/>
          <w:vertAlign w:val="superscript"/>
          <w:lang w:val="en-US"/>
        </w:rPr>
        <w:t>3</w:t>
      </w:r>
      <w:r w:rsidRPr="009F4244">
        <w:rPr>
          <w:sz w:val="20"/>
          <w:lang w:val="en-US"/>
        </w:rPr>
        <w:t>Donders</w:t>
      </w:r>
      <w:r w:rsidR="009A31FC" w:rsidRPr="009F4244">
        <w:rPr>
          <w:sz w:val="20"/>
          <w:lang w:val="en-US"/>
        </w:rPr>
        <w:t xml:space="preserve"> Institute for Brain, Cognition and Behaviour, Radboud University Nijmegen, The Netherlands</w:t>
      </w:r>
    </w:p>
    <w:p w:rsidR="00C62FC1" w:rsidRDefault="00C62FC1" w:rsidP="00204407">
      <w:pPr>
        <w:spacing w:line="480" w:lineRule="auto"/>
        <w:rPr>
          <w:sz w:val="24"/>
          <w:szCs w:val="24"/>
          <w:lang w:val="en-US"/>
        </w:rPr>
      </w:pPr>
    </w:p>
    <w:p w:rsidR="002C2968" w:rsidRDefault="002C2968" w:rsidP="00204407">
      <w:pPr>
        <w:spacing w:line="480" w:lineRule="auto"/>
        <w:rPr>
          <w:sz w:val="24"/>
          <w:szCs w:val="24"/>
          <w:lang w:val="en-US"/>
        </w:rPr>
      </w:pPr>
    </w:p>
    <w:p w:rsidR="002C2968" w:rsidRDefault="002C2968" w:rsidP="00204407">
      <w:pPr>
        <w:spacing w:line="480" w:lineRule="auto"/>
        <w:rPr>
          <w:sz w:val="24"/>
          <w:szCs w:val="24"/>
          <w:lang w:val="en-US"/>
        </w:rPr>
      </w:pPr>
    </w:p>
    <w:p w:rsidR="002C2968" w:rsidRDefault="002C2968" w:rsidP="00204407">
      <w:pPr>
        <w:spacing w:line="480" w:lineRule="auto"/>
        <w:rPr>
          <w:sz w:val="24"/>
          <w:szCs w:val="24"/>
          <w:lang w:val="en-US"/>
        </w:rPr>
      </w:pPr>
    </w:p>
    <w:p w:rsidR="002A62BC" w:rsidRDefault="002A62BC" w:rsidP="00204407">
      <w:pPr>
        <w:spacing w:line="480" w:lineRule="auto"/>
        <w:rPr>
          <w:sz w:val="24"/>
          <w:szCs w:val="24"/>
          <w:lang w:val="en-US"/>
        </w:rPr>
      </w:pPr>
    </w:p>
    <w:p w:rsidR="002A62BC" w:rsidRDefault="002A62BC" w:rsidP="00204407">
      <w:pPr>
        <w:spacing w:line="480" w:lineRule="auto"/>
        <w:rPr>
          <w:sz w:val="24"/>
          <w:szCs w:val="24"/>
          <w:lang w:val="en-US"/>
        </w:rPr>
      </w:pPr>
    </w:p>
    <w:p w:rsidR="00E9000A" w:rsidRDefault="00E9000A" w:rsidP="00204407">
      <w:pPr>
        <w:spacing w:line="480" w:lineRule="auto"/>
        <w:rPr>
          <w:sz w:val="24"/>
          <w:szCs w:val="24"/>
          <w:lang w:val="en-US"/>
        </w:rPr>
      </w:pPr>
    </w:p>
    <w:p w:rsidR="00E9000A" w:rsidRDefault="00E9000A" w:rsidP="00204407">
      <w:pPr>
        <w:spacing w:line="480" w:lineRule="auto"/>
        <w:rPr>
          <w:sz w:val="24"/>
          <w:szCs w:val="24"/>
          <w:lang w:val="en-US"/>
        </w:rPr>
      </w:pPr>
    </w:p>
    <w:p w:rsidR="00204407" w:rsidRPr="00204407" w:rsidRDefault="00C62FC1" w:rsidP="005D4D97">
      <w:pPr>
        <w:spacing w:line="360" w:lineRule="auto"/>
        <w:rPr>
          <w:sz w:val="24"/>
          <w:szCs w:val="24"/>
          <w:lang w:val="en-US"/>
        </w:rPr>
      </w:pPr>
      <w:r>
        <w:rPr>
          <w:sz w:val="24"/>
          <w:szCs w:val="24"/>
          <w:lang w:val="en-US"/>
        </w:rPr>
        <w:t>Corresponding author of thesis</w:t>
      </w:r>
      <w:r w:rsidR="00204407">
        <w:rPr>
          <w:sz w:val="24"/>
          <w:szCs w:val="24"/>
          <w:lang w:val="en-US"/>
        </w:rPr>
        <w:t>:</w:t>
      </w:r>
      <w:r w:rsidR="005D4D97">
        <w:rPr>
          <w:sz w:val="24"/>
          <w:szCs w:val="24"/>
          <w:lang w:val="en-US"/>
        </w:rPr>
        <w:br/>
        <w:t xml:space="preserve">Anouk Vermeij, </w:t>
      </w:r>
      <w:r w:rsidR="00CB694B">
        <w:rPr>
          <w:sz w:val="24"/>
          <w:szCs w:val="24"/>
          <w:lang w:val="en-US"/>
        </w:rPr>
        <w:t xml:space="preserve">Email: </w:t>
      </w:r>
      <w:r w:rsidR="005D4D97">
        <w:rPr>
          <w:sz w:val="24"/>
          <w:szCs w:val="24"/>
          <w:lang w:val="en-US"/>
        </w:rPr>
        <w:t>anoukvermeij@gmail.com</w:t>
      </w:r>
    </w:p>
    <w:p w:rsidR="00103C98" w:rsidRPr="00204407" w:rsidRDefault="00103C98" w:rsidP="00204407">
      <w:pPr>
        <w:spacing w:line="480" w:lineRule="auto"/>
        <w:rPr>
          <w:sz w:val="24"/>
          <w:szCs w:val="24"/>
          <w:lang w:val="en-US"/>
        </w:rPr>
      </w:pPr>
    </w:p>
    <w:p w:rsidR="00103C98" w:rsidRDefault="00204407" w:rsidP="002C2968">
      <w:pPr>
        <w:spacing w:line="360" w:lineRule="auto"/>
        <w:rPr>
          <w:sz w:val="24"/>
          <w:szCs w:val="24"/>
          <w:lang w:val="en-US"/>
        </w:rPr>
      </w:pPr>
      <w:r>
        <w:rPr>
          <w:sz w:val="24"/>
          <w:szCs w:val="24"/>
          <w:lang w:val="en-US"/>
        </w:rPr>
        <w:t>Word count (not including Abstract or References):</w:t>
      </w:r>
    </w:p>
    <w:p w:rsidR="002C2968" w:rsidRPr="00204407" w:rsidRDefault="00E940CA" w:rsidP="002C2968">
      <w:pPr>
        <w:spacing w:line="360" w:lineRule="auto"/>
        <w:rPr>
          <w:sz w:val="24"/>
          <w:szCs w:val="24"/>
          <w:lang w:val="en-US"/>
        </w:rPr>
      </w:pPr>
      <w:r>
        <w:rPr>
          <w:sz w:val="24"/>
          <w:szCs w:val="24"/>
          <w:lang w:val="en-US"/>
        </w:rPr>
        <w:t>5865</w:t>
      </w:r>
    </w:p>
    <w:p w:rsidR="00103C98" w:rsidRPr="00204407" w:rsidRDefault="00103C98" w:rsidP="00204407">
      <w:pPr>
        <w:spacing w:line="480" w:lineRule="auto"/>
        <w:rPr>
          <w:sz w:val="24"/>
          <w:szCs w:val="24"/>
          <w:lang w:val="en-US"/>
        </w:rPr>
      </w:pPr>
    </w:p>
    <w:p w:rsidR="005D4D97" w:rsidRDefault="00204407" w:rsidP="005D4D97">
      <w:pPr>
        <w:spacing w:line="360" w:lineRule="auto"/>
        <w:rPr>
          <w:sz w:val="24"/>
          <w:szCs w:val="24"/>
          <w:lang w:val="en-US"/>
        </w:rPr>
      </w:pPr>
      <w:r>
        <w:rPr>
          <w:sz w:val="24"/>
          <w:szCs w:val="24"/>
          <w:lang w:val="en-US"/>
        </w:rPr>
        <w:t>Running title:</w:t>
      </w:r>
      <w:r w:rsidR="005D4D97">
        <w:rPr>
          <w:sz w:val="24"/>
          <w:szCs w:val="24"/>
          <w:lang w:val="en-US"/>
        </w:rPr>
        <w:t xml:space="preserve"> </w:t>
      </w:r>
    </w:p>
    <w:p w:rsidR="00103C98" w:rsidRPr="00204407" w:rsidRDefault="001870C7" w:rsidP="005D4D97">
      <w:pPr>
        <w:spacing w:line="360" w:lineRule="auto"/>
        <w:rPr>
          <w:i/>
          <w:sz w:val="24"/>
          <w:szCs w:val="24"/>
          <w:lang w:val="en-US"/>
        </w:rPr>
      </w:pPr>
      <w:r>
        <w:rPr>
          <w:sz w:val="24"/>
          <w:szCs w:val="24"/>
          <w:lang w:val="en-US"/>
        </w:rPr>
        <w:t>E</w:t>
      </w:r>
      <w:r w:rsidR="005D4D97">
        <w:rPr>
          <w:sz w:val="24"/>
          <w:szCs w:val="24"/>
          <w:lang w:val="en-US"/>
        </w:rPr>
        <w:t xml:space="preserve">ffects </w:t>
      </w:r>
      <w:r>
        <w:rPr>
          <w:sz w:val="24"/>
          <w:szCs w:val="24"/>
          <w:lang w:val="en-US"/>
        </w:rPr>
        <w:t xml:space="preserve">of aging </w:t>
      </w:r>
      <w:r w:rsidR="005D4D97">
        <w:rPr>
          <w:sz w:val="24"/>
          <w:szCs w:val="24"/>
          <w:lang w:val="en-US"/>
        </w:rPr>
        <w:t xml:space="preserve">on cerebral oxygenation </w:t>
      </w:r>
    </w:p>
    <w:p w:rsidR="00103C98" w:rsidRPr="00204407" w:rsidRDefault="00103C98" w:rsidP="00F17E2F">
      <w:pPr>
        <w:spacing w:line="480" w:lineRule="auto"/>
        <w:rPr>
          <w:sz w:val="24"/>
          <w:szCs w:val="24"/>
          <w:lang w:val="en-US"/>
        </w:rPr>
      </w:pPr>
      <w:r w:rsidRPr="00204407">
        <w:rPr>
          <w:sz w:val="24"/>
          <w:szCs w:val="24"/>
          <w:lang w:val="en-US"/>
        </w:rPr>
        <w:br w:type="page"/>
      </w:r>
    </w:p>
    <w:p w:rsidR="001A59BA" w:rsidRDefault="001A59BA" w:rsidP="00F17E2F">
      <w:pPr>
        <w:spacing w:line="480" w:lineRule="auto"/>
        <w:rPr>
          <w:b/>
          <w:sz w:val="24"/>
          <w:szCs w:val="24"/>
          <w:lang w:val="en-US"/>
        </w:rPr>
        <w:sectPr w:rsidR="001A59BA" w:rsidSect="00A4279F">
          <w:headerReference w:type="default" r:id="rId8"/>
          <w:footerReference w:type="default" r:id="rId9"/>
          <w:pgSz w:w="11906" w:h="16838"/>
          <w:pgMar w:top="1417" w:right="1417" w:bottom="1417" w:left="1417" w:header="708" w:footer="708" w:gutter="0"/>
          <w:cols w:space="708"/>
          <w:titlePg/>
          <w:docGrid w:linePitch="360"/>
        </w:sectPr>
      </w:pPr>
    </w:p>
    <w:p w:rsidR="00742F12" w:rsidRPr="00BC0EB1" w:rsidRDefault="00742F12" w:rsidP="00F17E2F">
      <w:pPr>
        <w:spacing w:line="480" w:lineRule="auto"/>
        <w:rPr>
          <w:b/>
          <w:sz w:val="24"/>
          <w:szCs w:val="24"/>
          <w:lang w:val="en-US"/>
        </w:rPr>
      </w:pPr>
      <w:r w:rsidRPr="00BC0EB1">
        <w:rPr>
          <w:b/>
          <w:sz w:val="24"/>
          <w:szCs w:val="24"/>
          <w:lang w:val="en-US"/>
        </w:rPr>
        <w:lastRenderedPageBreak/>
        <w:t>ABSTRACT</w:t>
      </w:r>
    </w:p>
    <w:p w:rsidR="00BC0EB1" w:rsidRPr="007256C0" w:rsidRDefault="00742F12" w:rsidP="00BC0EB1">
      <w:pPr>
        <w:rPr>
          <w:b/>
          <w:sz w:val="24"/>
          <w:szCs w:val="24"/>
          <w:lang w:val="en-US"/>
        </w:rPr>
      </w:pPr>
      <w:r w:rsidRPr="007256C0">
        <w:rPr>
          <w:b/>
          <w:sz w:val="24"/>
          <w:szCs w:val="24"/>
          <w:lang w:val="en-US"/>
        </w:rPr>
        <w:t>Background.</w:t>
      </w:r>
      <w:r w:rsidR="00BC0EB1" w:rsidRPr="007256C0">
        <w:rPr>
          <w:b/>
          <w:sz w:val="24"/>
          <w:szCs w:val="24"/>
          <w:lang w:val="en-US"/>
        </w:rPr>
        <w:br/>
      </w:r>
      <w:r w:rsidR="00BC0EB1" w:rsidRPr="00494E62">
        <w:rPr>
          <w:sz w:val="24"/>
          <w:szCs w:val="24"/>
          <w:lang w:val="en-US"/>
        </w:rPr>
        <w:t>Aging is accompanied by a decline in working memory performance</w:t>
      </w:r>
      <w:r w:rsidR="00F35216" w:rsidRPr="00494E62">
        <w:rPr>
          <w:sz w:val="24"/>
          <w:szCs w:val="24"/>
          <w:lang w:val="en-US"/>
        </w:rPr>
        <w:t xml:space="preserve"> in both the verbal and visuospatial domain</w:t>
      </w:r>
      <w:r w:rsidR="00494E62">
        <w:rPr>
          <w:sz w:val="24"/>
          <w:szCs w:val="24"/>
          <w:lang w:val="en-US"/>
        </w:rPr>
        <w:t xml:space="preserve">. </w:t>
      </w:r>
      <w:r w:rsidR="00BC0EB1" w:rsidRPr="00494E62">
        <w:rPr>
          <w:sz w:val="24"/>
          <w:szCs w:val="24"/>
          <w:lang w:val="en-US"/>
        </w:rPr>
        <w:t>Evidence exists that compensatory neural activity is apparent in older adults during working memory tasks, but the underlying neurocognitive mechanisms are unclear. Functional Near-Infrared Spectroscopy (fNIRS), a noninvasive neuroimaging technique, may provide a way to elucidate the</w:t>
      </w:r>
      <w:r w:rsidR="00F95210" w:rsidRPr="00F95210">
        <w:rPr>
          <w:lang w:val="en-US"/>
        </w:rPr>
        <w:t xml:space="preserve"> </w:t>
      </w:r>
      <w:r w:rsidR="00F95210">
        <w:rPr>
          <w:lang w:val="en-US"/>
        </w:rPr>
        <w:t>neurophysiological</w:t>
      </w:r>
      <w:r w:rsidR="00BC0EB1" w:rsidRPr="00494E62">
        <w:rPr>
          <w:sz w:val="24"/>
          <w:szCs w:val="24"/>
          <w:lang w:val="en-US"/>
        </w:rPr>
        <w:t xml:space="preserve"> mechanisms of compensation. This study examined brain activation by using fNIRS in young and older adults during working memory performance.</w:t>
      </w:r>
    </w:p>
    <w:p w:rsidR="00BC0EB1" w:rsidRPr="007256C0" w:rsidRDefault="00BC0EB1" w:rsidP="00BC0EB1">
      <w:pPr>
        <w:rPr>
          <w:b/>
          <w:sz w:val="24"/>
          <w:szCs w:val="24"/>
          <w:lang w:val="en-US"/>
        </w:rPr>
      </w:pPr>
    </w:p>
    <w:p w:rsidR="00742F12" w:rsidRPr="007256C0" w:rsidRDefault="00742F12" w:rsidP="00BC0EB1">
      <w:pPr>
        <w:rPr>
          <w:b/>
          <w:sz w:val="24"/>
          <w:szCs w:val="24"/>
          <w:lang w:val="en-US"/>
        </w:rPr>
      </w:pPr>
      <w:r w:rsidRPr="007256C0">
        <w:rPr>
          <w:b/>
          <w:sz w:val="24"/>
          <w:szCs w:val="24"/>
          <w:lang w:val="en-US"/>
        </w:rPr>
        <w:t>Methods.</w:t>
      </w:r>
    </w:p>
    <w:p w:rsidR="00BC0EB1" w:rsidRPr="007256C0" w:rsidRDefault="00BC0EB1" w:rsidP="00BC0EB1">
      <w:pPr>
        <w:rPr>
          <w:b/>
          <w:sz w:val="24"/>
          <w:szCs w:val="24"/>
          <w:lang w:val="en-US"/>
        </w:rPr>
      </w:pPr>
      <w:r w:rsidRPr="007256C0">
        <w:rPr>
          <w:sz w:val="24"/>
          <w:szCs w:val="24"/>
          <w:lang w:val="en-US"/>
        </w:rPr>
        <w:t>18 healthy young (21-32 years) and 18 older adults (64-81 years, MMSE=29.2±0.9) performed a verbal</w:t>
      </w:r>
      <w:r w:rsidR="00CF2371">
        <w:rPr>
          <w:sz w:val="24"/>
          <w:szCs w:val="24"/>
          <w:lang w:val="en-US"/>
        </w:rPr>
        <w:t xml:space="preserve"> and spatial</w:t>
      </w:r>
      <w:r w:rsidRPr="007256C0">
        <w:rPr>
          <w:sz w:val="24"/>
          <w:szCs w:val="24"/>
          <w:lang w:val="en-US"/>
        </w:rPr>
        <w:t xml:space="preserve"> 0- and 2-back task. Oxygenated (O</w:t>
      </w:r>
      <w:r w:rsidR="007256C0" w:rsidRPr="007256C0">
        <w:rPr>
          <w:sz w:val="24"/>
          <w:szCs w:val="24"/>
          <w:vertAlign w:val="subscript"/>
          <w:lang w:val="en-US"/>
        </w:rPr>
        <w:t>2</w:t>
      </w:r>
      <w:r w:rsidRPr="007256C0">
        <w:rPr>
          <w:sz w:val="24"/>
          <w:szCs w:val="24"/>
          <w:lang w:val="en-US"/>
        </w:rPr>
        <w:t xml:space="preserve">Hb) and deoxygenated hemoglobin (HHb) changes, as indices of brain activation, were registered by two fNIRS channels located over </w:t>
      </w:r>
      <w:r w:rsidR="00955496" w:rsidRPr="007256C0">
        <w:rPr>
          <w:sz w:val="24"/>
          <w:szCs w:val="24"/>
          <w:lang w:val="en-US"/>
        </w:rPr>
        <w:t xml:space="preserve">the </w:t>
      </w:r>
      <w:r w:rsidRPr="007256C0">
        <w:rPr>
          <w:sz w:val="24"/>
          <w:szCs w:val="24"/>
          <w:lang w:val="en-US"/>
        </w:rPr>
        <w:t>left and right dorsolateral prefrontal cortex</w:t>
      </w:r>
      <w:r w:rsidR="00CF2371">
        <w:rPr>
          <w:sz w:val="24"/>
          <w:szCs w:val="24"/>
          <w:lang w:val="en-US"/>
        </w:rPr>
        <w:t>.</w:t>
      </w:r>
    </w:p>
    <w:p w:rsidR="00BC0EB1" w:rsidRPr="007256C0" w:rsidRDefault="00BC0EB1" w:rsidP="00BC0EB1">
      <w:pPr>
        <w:rPr>
          <w:b/>
          <w:sz w:val="24"/>
          <w:szCs w:val="24"/>
          <w:lang w:val="en-US"/>
        </w:rPr>
      </w:pPr>
    </w:p>
    <w:p w:rsidR="00BC0EB1" w:rsidRPr="007256C0" w:rsidRDefault="00742F12" w:rsidP="00BC0EB1">
      <w:pPr>
        <w:rPr>
          <w:b/>
          <w:sz w:val="24"/>
          <w:szCs w:val="24"/>
          <w:lang w:val="en-US"/>
        </w:rPr>
      </w:pPr>
      <w:r w:rsidRPr="007256C0">
        <w:rPr>
          <w:b/>
          <w:sz w:val="24"/>
          <w:szCs w:val="24"/>
          <w:lang w:val="en-US"/>
        </w:rPr>
        <w:t>Results.</w:t>
      </w:r>
      <w:r w:rsidR="00BC0EB1" w:rsidRPr="007256C0">
        <w:rPr>
          <w:b/>
          <w:sz w:val="24"/>
          <w:szCs w:val="24"/>
          <w:lang w:val="en-US"/>
        </w:rPr>
        <w:br/>
      </w:r>
      <w:r w:rsidR="00BC0EB1" w:rsidRPr="007256C0">
        <w:rPr>
          <w:sz w:val="24"/>
          <w:szCs w:val="24"/>
          <w:lang w:val="en-US"/>
        </w:rPr>
        <w:t xml:space="preserve">High </w:t>
      </w:r>
      <w:r w:rsidR="00BC03D2">
        <w:rPr>
          <w:sz w:val="24"/>
          <w:szCs w:val="24"/>
          <w:lang w:val="en-US"/>
        </w:rPr>
        <w:t xml:space="preserve">verbal </w:t>
      </w:r>
      <w:r w:rsidR="00BC0EB1" w:rsidRPr="007256C0">
        <w:rPr>
          <w:sz w:val="24"/>
          <w:szCs w:val="24"/>
          <w:lang w:val="en-US"/>
        </w:rPr>
        <w:t>working memory load led to declined accuracy in comparison to the control condition in older adults, while the young had the same level of accuracy in both conditions. fNIRS results demonstrated an increased concentration of O</w:t>
      </w:r>
      <w:r w:rsidR="007256C0" w:rsidRPr="007256C0">
        <w:rPr>
          <w:sz w:val="24"/>
          <w:szCs w:val="24"/>
          <w:vertAlign w:val="subscript"/>
          <w:lang w:val="en-US"/>
        </w:rPr>
        <w:t>2</w:t>
      </w:r>
      <w:r w:rsidR="00BC0EB1" w:rsidRPr="007256C0">
        <w:rPr>
          <w:sz w:val="24"/>
          <w:szCs w:val="24"/>
          <w:lang w:val="en-US"/>
        </w:rPr>
        <w:t>Hb during the 2-back condition in both groups and a decrease of HHb in older adults</w:t>
      </w:r>
      <w:r w:rsidR="003D1D03" w:rsidRPr="007256C0">
        <w:rPr>
          <w:sz w:val="24"/>
          <w:szCs w:val="24"/>
          <w:lang w:val="en-US"/>
        </w:rPr>
        <w:t xml:space="preserve">. </w:t>
      </w:r>
      <w:r w:rsidR="007644C8" w:rsidRPr="001E5F35">
        <w:rPr>
          <w:sz w:val="24"/>
          <w:szCs w:val="24"/>
          <w:lang w:val="en-US"/>
        </w:rPr>
        <w:t xml:space="preserve">After the beginning of the verbal 2-back task, a significant increase in brain activation </w:t>
      </w:r>
      <w:r w:rsidR="007644C8">
        <w:rPr>
          <w:sz w:val="24"/>
          <w:szCs w:val="24"/>
          <w:lang w:val="en-US"/>
        </w:rPr>
        <w:t xml:space="preserve">was reached earlier in older adults than in the young and the same held true for the </w:t>
      </w:r>
      <w:r w:rsidR="007644C8" w:rsidRPr="001E5F35">
        <w:rPr>
          <w:sz w:val="24"/>
          <w:szCs w:val="24"/>
          <w:lang w:val="en-US"/>
        </w:rPr>
        <w:t xml:space="preserve">maximum level </w:t>
      </w:r>
      <w:r w:rsidR="007644C8">
        <w:rPr>
          <w:sz w:val="24"/>
          <w:szCs w:val="24"/>
          <w:lang w:val="en-US"/>
        </w:rPr>
        <w:t xml:space="preserve">of activation. </w:t>
      </w:r>
      <w:r w:rsidR="00BC03D2">
        <w:rPr>
          <w:sz w:val="24"/>
          <w:szCs w:val="24"/>
          <w:lang w:val="en-US"/>
        </w:rPr>
        <w:t xml:space="preserve">The </w:t>
      </w:r>
      <w:r w:rsidR="00BC03D2" w:rsidRPr="00714B90">
        <w:rPr>
          <w:sz w:val="24"/>
          <w:szCs w:val="24"/>
          <w:lang w:val="en-US"/>
        </w:rPr>
        <w:t>spatial n-back task did not induce significant concentration changes of O</w:t>
      </w:r>
      <w:r w:rsidR="00BC03D2" w:rsidRPr="00714B90">
        <w:rPr>
          <w:sz w:val="24"/>
          <w:szCs w:val="24"/>
          <w:vertAlign w:val="subscript"/>
          <w:lang w:val="en-US"/>
        </w:rPr>
        <w:t>2</w:t>
      </w:r>
      <w:r w:rsidR="00BC03D2">
        <w:rPr>
          <w:sz w:val="24"/>
          <w:szCs w:val="24"/>
          <w:lang w:val="en-US"/>
        </w:rPr>
        <w:t xml:space="preserve">Hb and HHb </w:t>
      </w:r>
      <w:r w:rsidR="00BC03D2" w:rsidRPr="00714B90">
        <w:rPr>
          <w:sz w:val="24"/>
          <w:szCs w:val="24"/>
          <w:lang w:val="en-US"/>
        </w:rPr>
        <w:t>in comparison to the baseline period in either of the groups</w:t>
      </w:r>
      <w:r w:rsidR="00BC03D2">
        <w:rPr>
          <w:sz w:val="24"/>
          <w:szCs w:val="24"/>
          <w:lang w:val="en-US"/>
        </w:rPr>
        <w:t>, although increased working memory load led to declined behavioral performance in both older and young adults.</w:t>
      </w:r>
    </w:p>
    <w:p w:rsidR="00BC0EB1" w:rsidRPr="007256C0" w:rsidRDefault="00BC0EB1" w:rsidP="00BC0EB1">
      <w:pPr>
        <w:rPr>
          <w:b/>
          <w:sz w:val="24"/>
          <w:szCs w:val="24"/>
          <w:lang w:val="en-US"/>
        </w:rPr>
      </w:pPr>
    </w:p>
    <w:p w:rsidR="00742F12" w:rsidRPr="007256C0" w:rsidRDefault="00742F12" w:rsidP="00BC0EB1">
      <w:pPr>
        <w:rPr>
          <w:b/>
          <w:sz w:val="24"/>
          <w:szCs w:val="24"/>
          <w:lang w:val="en-US"/>
        </w:rPr>
      </w:pPr>
      <w:r w:rsidRPr="007256C0">
        <w:rPr>
          <w:b/>
          <w:sz w:val="24"/>
          <w:szCs w:val="24"/>
          <w:lang w:val="en-US"/>
        </w:rPr>
        <w:t>Discussion.</w:t>
      </w:r>
      <w:r w:rsidR="00BC0EB1" w:rsidRPr="007256C0">
        <w:rPr>
          <w:b/>
          <w:sz w:val="24"/>
          <w:szCs w:val="24"/>
          <w:lang w:val="en-US"/>
        </w:rPr>
        <w:br/>
      </w:r>
      <w:r w:rsidR="00BC0EB1" w:rsidRPr="007256C0">
        <w:rPr>
          <w:sz w:val="24"/>
          <w:szCs w:val="24"/>
          <w:lang w:val="en-US"/>
        </w:rPr>
        <w:t>Older adults showed a</w:t>
      </w:r>
      <w:r w:rsidR="00BC0EB1" w:rsidRPr="007256C0">
        <w:rPr>
          <w:b/>
          <w:sz w:val="24"/>
          <w:szCs w:val="24"/>
          <w:lang w:val="en-US"/>
        </w:rPr>
        <w:t xml:space="preserve"> </w:t>
      </w:r>
      <w:r w:rsidR="00BC0EB1" w:rsidRPr="007256C0">
        <w:rPr>
          <w:sz w:val="24"/>
          <w:szCs w:val="24"/>
          <w:lang w:val="en-US"/>
        </w:rPr>
        <w:t xml:space="preserve">stronger recruitment of prefrontal areas during </w:t>
      </w:r>
      <w:r w:rsidR="00176A2A">
        <w:rPr>
          <w:sz w:val="24"/>
          <w:szCs w:val="24"/>
          <w:lang w:val="en-US"/>
        </w:rPr>
        <w:t xml:space="preserve">verbal </w:t>
      </w:r>
      <w:r w:rsidR="00BC0EB1" w:rsidRPr="007256C0">
        <w:rPr>
          <w:sz w:val="24"/>
          <w:szCs w:val="24"/>
          <w:lang w:val="en-US"/>
        </w:rPr>
        <w:t>working memory performance in comparison to young adults, suggesting an attempt to compensate for age-related decline. Also, our study indicates that age effects on the time course of hemodynamic processes must be taken into account in the interpretation of neuroimaging studies that rely on blood oxygen levels, such as fMRI.</w:t>
      </w:r>
    </w:p>
    <w:p w:rsidR="00742F12" w:rsidRDefault="00742F12" w:rsidP="00F17E2F">
      <w:pPr>
        <w:spacing w:line="480" w:lineRule="auto"/>
        <w:rPr>
          <w:b/>
          <w:sz w:val="24"/>
          <w:szCs w:val="24"/>
          <w:lang w:val="en-US"/>
        </w:rPr>
      </w:pPr>
    </w:p>
    <w:p w:rsidR="00742F12" w:rsidRDefault="00742F12" w:rsidP="00CB18AB">
      <w:pPr>
        <w:rPr>
          <w:b/>
          <w:sz w:val="24"/>
          <w:szCs w:val="24"/>
          <w:lang w:val="en-US"/>
        </w:rPr>
      </w:pPr>
      <w:r>
        <w:rPr>
          <w:b/>
          <w:sz w:val="24"/>
          <w:szCs w:val="24"/>
          <w:lang w:val="en-US"/>
        </w:rPr>
        <w:t>Key Words.</w:t>
      </w:r>
      <w:r w:rsidR="00CB18AB">
        <w:rPr>
          <w:b/>
          <w:sz w:val="24"/>
          <w:szCs w:val="24"/>
          <w:lang w:val="en-US"/>
        </w:rPr>
        <w:br/>
      </w:r>
      <w:r w:rsidR="00CB18AB">
        <w:rPr>
          <w:sz w:val="24"/>
          <w:szCs w:val="24"/>
          <w:lang w:val="en-US"/>
        </w:rPr>
        <w:t xml:space="preserve">functional Near-Infrared Spectroscopy; </w:t>
      </w:r>
      <w:r w:rsidR="00DC3F88">
        <w:rPr>
          <w:sz w:val="24"/>
          <w:szCs w:val="24"/>
          <w:lang w:val="en-US"/>
        </w:rPr>
        <w:t>Aging; Cortica</w:t>
      </w:r>
      <w:r w:rsidR="005D4D97">
        <w:rPr>
          <w:sz w:val="24"/>
          <w:szCs w:val="24"/>
          <w:lang w:val="en-US"/>
        </w:rPr>
        <w:t>l oxygenation; Working memory; D</w:t>
      </w:r>
      <w:r w:rsidR="00CB18AB">
        <w:rPr>
          <w:sz w:val="24"/>
          <w:szCs w:val="24"/>
          <w:lang w:val="en-US"/>
        </w:rPr>
        <w:t>orsolateral prefrontal cortex</w:t>
      </w:r>
    </w:p>
    <w:p w:rsidR="00742F12" w:rsidRDefault="00742F12" w:rsidP="00CB18AB">
      <w:pPr>
        <w:rPr>
          <w:b/>
          <w:sz w:val="24"/>
          <w:szCs w:val="24"/>
          <w:lang w:val="en-US"/>
        </w:rPr>
      </w:pPr>
    </w:p>
    <w:p w:rsidR="00742F12" w:rsidRDefault="00742F12" w:rsidP="00CB18AB">
      <w:pPr>
        <w:rPr>
          <w:b/>
          <w:sz w:val="24"/>
          <w:szCs w:val="24"/>
          <w:lang w:val="en-US"/>
        </w:rPr>
      </w:pPr>
    </w:p>
    <w:p w:rsidR="00742F12" w:rsidRPr="002C6DA6" w:rsidRDefault="00742F12" w:rsidP="00CB18AB">
      <w:pPr>
        <w:rPr>
          <w:sz w:val="24"/>
          <w:szCs w:val="24"/>
          <w:lang w:val="en-US"/>
        </w:rPr>
      </w:pPr>
      <w:r>
        <w:rPr>
          <w:b/>
          <w:sz w:val="24"/>
          <w:szCs w:val="24"/>
          <w:lang w:val="en-US"/>
        </w:rPr>
        <w:t>Abbreviations used.</w:t>
      </w:r>
      <w:r w:rsidR="002C6DA6">
        <w:rPr>
          <w:b/>
          <w:sz w:val="24"/>
          <w:szCs w:val="24"/>
          <w:lang w:val="en-US"/>
        </w:rPr>
        <w:br/>
      </w:r>
      <w:r w:rsidR="00961D80">
        <w:rPr>
          <w:sz w:val="24"/>
          <w:szCs w:val="24"/>
          <w:lang w:val="en-US"/>
        </w:rPr>
        <w:t xml:space="preserve">BOLD, </w:t>
      </w:r>
      <w:r w:rsidR="00961D80" w:rsidRPr="00EB60EC">
        <w:rPr>
          <w:sz w:val="24"/>
          <w:szCs w:val="24"/>
          <w:lang w:val="en-US"/>
        </w:rPr>
        <w:t>blood-oxygen-</w:t>
      </w:r>
      <w:r w:rsidR="006A533F">
        <w:rPr>
          <w:sz w:val="24"/>
          <w:szCs w:val="24"/>
          <w:lang w:val="en-US"/>
        </w:rPr>
        <w:t xml:space="preserve">level </w:t>
      </w:r>
      <w:r w:rsidR="00961D80" w:rsidRPr="00EB60EC">
        <w:rPr>
          <w:sz w:val="24"/>
          <w:szCs w:val="24"/>
          <w:lang w:val="en-US"/>
        </w:rPr>
        <w:t>dependent</w:t>
      </w:r>
      <w:r w:rsidR="00961D80">
        <w:rPr>
          <w:sz w:val="24"/>
          <w:szCs w:val="24"/>
          <w:lang w:val="en-US"/>
        </w:rPr>
        <w:t xml:space="preserve">; </w:t>
      </w:r>
      <w:r w:rsidR="002C6DA6">
        <w:rPr>
          <w:sz w:val="24"/>
          <w:szCs w:val="24"/>
          <w:lang w:val="en-US"/>
        </w:rPr>
        <w:t>DLPFC, dorsolateral prefrontal</w:t>
      </w:r>
      <w:r w:rsidR="0022042B">
        <w:rPr>
          <w:sz w:val="24"/>
          <w:szCs w:val="24"/>
          <w:lang w:val="en-US"/>
        </w:rPr>
        <w:t xml:space="preserve"> cortex</w:t>
      </w:r>
      <w:r w:rsidR="002C6DA6">
        <w:rPr>
          <w:sz w:val="24"/>
          <w:szCs w:val="24"/>
          <w:lang w:val="en-US"/>
        </w:rPr>
        <w:t>; fNIRS, functional Near-Infrared Spectroscopy;</w:t>
      </w:r>
      <w:r w:rsidR="00CB18AB">
        <w:rPr>
          <w:sz w:val="24"/>
          <w:szCs w:val="24"/>
          <w:lang w:val="en-US"/>
        </w:rPr>
        <w:t xml:space="preserve"> fMRI, functional Magnetic Resonance Imaging;</w:t>
      </w:r>
      <w:r w:rsidR="002C6DA6">
        <w:rPr>
          <w:sz w:val="24"/>
          <w:szCs w:val="24"/>
          <w:lang w:val="en-US"/>
        </w:rPr>
        <w:t xml:space="preserve"> HHb, deoxygenated hemoglobin; O</w:t>
      </w:r>
      <w:r w:rsidR="002C6DA6" w:rsidRPr="002C6DA6">
        <w:rPr>
          <w:sz w:val="24"/>
          <w:szCs w:val="24"/>
          <w:vertAlign w:val="subscript"/>
          <w:lang w:val="en-US"/>
        </w:rPr>
        <w:t>2</w:t>
      </w:r>
      <w:r w:rsidR="002C6DA6">
        <w:rPr>
          <w:sz w:val="24"/>
          <w:szCs w:val="24"/>
          <w:lang w:val="en-US"/>
        </w:rPr>
        <w:t>Hb, oxygenated hemoglobin;</w:t>
      </w:r>
      <w:r w:rsidR="00941C5A">
        <w:rPr>
          <w:sz w:val="24"/>
          <w:szCs w:val="24"/>
          <w:lang w:val="en-US"/>
        </w:rPr>
        <w:t xml:space="preserve"> PET, </w:t>
      </w:r>
      <w:r w:rsidR="00941C5A">
        <w:rPr>
          <w:bCs/>
          <w:sz w:val="24"/>
          <w:szCs w:val="24"/>
          <w:lang w:val="en-US"/>
        </w:rPr>
        <w:t>Positron Emission T</w:t>
      </w:r>
      <w:r w:rsidR="00941C5A" w:rsidRPr="00941C5A">
        <w:rPr>
          <w:bCs/>
          <w:sz w:val="24"/>
          <w:szCs w:val="24"/>
          <w:lang w:val="en-US"/>
        </w:rPr>
        <w:t>omography</w:t>
      </w:r>
      <w:r w:rsidR="00941C5A">
        <w:rPr>
          <w:bCs/>
          <w:sz w:val="24"/>
          <w:szCs w:val="24"/>
          <w:lang w:val="en-US"/>
        </w:rPr>
        <w:t>;</w:t>
      </w:r>
      <w:r w:rsidR="002C6DA6">
        <w:rPr>
          <w:sz w:val="24"/>
          <w:szCs w:val="24"/>
          <w:lang w:val="en-US"/>
        </w:rPr>
        <w:t xml:space="preserve"> tHb, total hemoglobin</w:t>
      </w:r>
    </w:p>
    <w:p w:rsidR="001A59BA" w:rsidRDefault="00742F12" w:rsidP="00742F12">
      <w:pPr>
        <w:rPr>
          <w:b/>
          <w:sz w:val="24"/>
          <w:szCs w:val="24"/>
          <w:lang w:val="en-US"/>
        </w:rPr>
        <w:sectPr w:rsidR="001A59BA" w:rsidSect="00367154">
          <w:pgSz w:w="11906" w:h="16838"/>
          <w:pgMar w:top="1417" w:right="1417" w:bottom="1417" w:left="1417" w:header="708" w:footer="708" w:gutter="0"/>
          <w:cols w:space="708"/>
          <w:docGrid w:linePitch="360"/>
        </w:sectPr>
      </w:pPr>
      <w:r>
        <w:rPr>
          <w:b/>
          <w:sz w:val="24"/>
          <w:szCs w:val="24"/>
          <w:lang w:val="en-US"/>
        </w:rPr>
        <w:br w:type="page"/>
      </w:r>
    </w:p>
    <w:p w:rsidR="00103C98" w:rsidRDefault="00103C98" w:rsidP="00067398">
      <w:pPr>
        <w:spacing w:line="360" w:lineRule="auto"/>
        <w:rPr>
          <w:b/>
          <w:sz w:val="24"/>
          <w:szCs w:val="24"/>
          <w:lang w:val="en-US"/>
        </w:rPr>
      </w:pPr>
      <w:r w:rsidRPr="005E7536">
        <w:rPr>
          <w:b/>
          <w:sz w:val="24"/>
          <w:szCs w:val="24"/>
          <w:lang w:val="en-US"/>
        </w:rPr>
        <w:lastRenderedPageBreak/>
        <w:t>INTRODUCTION</w:t>
      </w:r>
    </w:p>
    <w:p w:rsidR="00091D37" w:rsidRPr="005E7536" w:rsidRDefault="00091D37" w:rsidP="00067398">
      <w:pPr>
        <w:spacing w:line="360" w:lineRule="auto"/>
        <w:rPr>
          <w:b/>
          <w:sz w:val="24"/>
          <w:szCs w:val="24"/>
          <w:lang w:val="en-US"/>
        </w:rPr>
      </w:pPr>
    </w:p>
    <w:p w:rsidR="0046740A" w:rsidRPr="00391020" w:rsidRDefault="00567E70" w:rsidP="00067398">
      <w:pPr>
        <w:spacing w:line="360" w:lineRule="auto"/>
        <w:rPr>
          <w:sz w:val="24"/>
          <w:szCs w:val="24"/>
          <w:lang w:val="en-US"/>
        </w:rPr>
      </w:pPr>
      <w:r w:rsidRPr="00391020">
        <w:rPr>
          <w:sz w:val="24"/>
          <w:szCs w:val="24"/>
          <w:lang w:val="en-US"/>
        </w:rPr>
        <w:t>Cognitive aging has been described in behavioral terms including decline</w:t>
      </w:r>
      <w:r w:rsidR="003A45DD" w:rsidRPr="00391020">
        <w:rPr>
          <w:sz w:val="24"/>
          <w:szCs w:val="24"/>
          <w:lang w:val="en-US"/>
        </w:rPr>
        <w:t xml:space="preserve"> in</w:t>
      </w:r>
      <w:r w:rsidR="001647B5" w:rsidRPr="00391020">
        <w:rPr>
          <w:sz w:val="24"/>
          <w:szCs w:val="24"/>
          <w:lang w:val="en-US"/>
        </w:rPr>
        <w:t xml:space="preserve"> informati</w:t>
      </w:r>
      <w:r w:rsidR="0048274D" w:rsidRPr="00391020">
        <w:rPr>
          <w:sz w:val="24"/>
          <w:szCs w:val="24"/>
          <w:lang w:val="en-US"/>
        </w:rPr>
        <w:t>on processing speed (Salthouse, 1996)</w:t>
      </w:r>
      <w:r w:rsidR="001647B5" w:rsidRPr="00391020">
        <w:rPr>
          <w:sz w:val="24"/>
          <w:szCs w:val="24"/>
          <w:lang w:val="en-US"/>
        </w:rPr>
        <w:t xml:space="preserve">, </w:t>
      </w:r>
      <w:r w:rsidR="003A45DD" w:rsidRPr="00391020">
        <w:rPr>
          <w:sz w:val="24"/>
          <w:szCs w:val="24"/>
          <w:lang w:val="en-US"/>
        </w:rPr>
        <w:t>inhibition</w:t>
      </w:r>
      <w:r w:rsidR="00096B0D" w:rsidRPr="00391020">
        <w:rPr>
          <w:sz w:val="24"/>
          <w:szCs w:val="24"/>
          <w:lang w:val="en-US"/>
        </w:rPr>
        <w:t xml:space="preserve"> (Hasher, Stoltzfus, Zacks &amp; Rypma, 1991)</w:t>
      </w:r>
      <w:r w:rsidR="004A0896">
        <w:rPr>
          <w:sz w:val="24"/>
          <w:szCs w:val="24"/>
          <w:lang w:val="en-US"/>
        </w:rPr>
        <w:t xml:space="preserve">, </w:t>
      </w:r>
      <w:r w:rsidR="00A52B46" w:rsidRPr="00391020">
        <w:rPr>
          <w:sz w:val="24"/>
          <w:szCs w:val="24"/>
          <w:lang w:val="en-US"/>
        </w:rPr>
        <w:t>co</w:t>
      </w:r>
      <w:r w:rsidR="008B1F70" w:rsidRPr="00391020">
        <w:rPr>
          <w:sz w:val="24"/>
          <w:szCs w:val="24"/>
          <w:lang w:val="en-US"/>
        </w:rPr>
        <w:t>gnitive control (B</w:t>
      </w:r>
      <w:r w:rsidR="00A52B46" w:rsidRPr="00391020">
        <w:rPr>
          <w:sz w:val="24"/>
          <w:szCs w:val="24"/>
          <w:lang w:val="en-US"/>
        </w:rPr>
        <w:t>raver</w:t>
      </w:r>
      <w:r w:rsidR="00F27CCD" w:rsidRPr="00391020">
        <w:rPr>
          <w:sz w:val="24"/>
          <w:szCs w:val="24"/>
          <w:lang w:val="en-US"/>
        </w:rPr>
        <w:t xml:space="preserve"> &amp; Barch, 2002</w:t>
      </w:r>
      <w:r w:rsidR="003A45DD" w:rsidRPr="00391020">
        <w:rPr>
          <w:sz w:val="24"/>
          <w:szCs w:val="24"/>
          <w:lang w:val="en-US"/>
        </w:rPr>
        <w:t>)</w:t>
      </w:r>
      <w:r w:rsidR="004A0896">
        <w:rPr>
          <w:sz w:val="24"/>
          <w:szCs w:val="24"/>
          <w:lang w:val="en-US"/>
        </w:rPr>
        <w:t>, and memory (Grady et al., 1995).</w:t>
      </w:r>
      <w:r w:rsidR="003A45DD" w:rsidRPr="00391020">
        <w:rPr>
          <w:sz w:val="24"/>
          <w:szCs w:val="24"/>
          <w:lang w:val="en-US"/>
        </w:rPr>
        <w:t xml:space="preserve"> </w:t>
      </w:r>
      <w:r w:rsidR="0030715D">
        <w:rPr>
          <w:sz w:val="24"/>
          <w:szCs w:val="24"/>
          <w:lang w:val="en-US"/>
        </w:rPr>
        <w:t xml:space="preserve">At the cerebral level, several </w:t>
      </w:r>
      <w:r w:rsidRPr="00391020">
        <w:rPr>
          <w:sz w:val="24"/>
          <w:szCs w:val="24"/>
          <w:lang w:val="en-US"/>
        </w:rPr>
        <w:t xml:space="preserve">structural changes </w:t>
      </w:r>
      <w:r w:rsidR="0030715D">
        <w:rPr>
          <w:sz w:val="24"/>
          <w:szCs w:val="24"/>
          <w:lang w:val="en-US"/>
        </w:rPr>
        <w:t xml:space="preserve">have been reported </w:t>
      </w:r>
      <w:r w:rsidRPr="00391020">
        <w:rPr>
          <w:sz w:val="24"/>
          <w:szCs w:val="24"/>
          <w:lang w:val="en-US"/>
        </w:rPr>
        <w:t>that accompany aging</w:t>
      </w:r>
      <w:r w:rsidR="0030715D">
        <w:rPr>
          <w:sz w:val="24"/>
          <w:szCs w:val="24"/>
          <w:lang w:val="en-US"/>
        </w:rPr>
        <w:t>,</w:t>
      </w:r>
      <w:r w:rsidRPr="00391020">
        <w:rPr>
          <w:sz w:val="24"/>
          <w:szCs w:val="24"/>
          <w:lang w:val="en-US"/>
        </w:rPr>
        <w:t xml:space="preserve"> such as</w:t>
      </w:r>
      <w:r w:rsidR="0046740A" w:rsidRPr="00391020">
        <w:rPr>
          <w:sz w:val="24"/>
          <w:szCs w:val="24"/>
          <w:lang w:val="en-US"/>
        </w:rPr>
        <w:t xml:space="preserve"> volume</w:t>
      </w:r>
      <w:r w:rsidR="00A52B46" w:rsidRPr="00391020">
        <w:rPr>
          <w:sz w:val="24"/>
          <w:szCs w:val="24"/>
          <w:lang w:val="en-US"/>
        </w:rPr>
        <w:t xml:space="preserve"> </w:t>
      </w:r>
      <w:r w:rsidR="00135E3B" w:rsidRPr="00391020">
        <w:rPr>
          <w:sz w:val="24"/>
          <w:szCs w:val="24"/>
          <w:lang w:val="en-US"/>
        </w:rPr>
        <w:t xml:space="preserve">reductions of various brain regions </w:t>
      </w:r>
      <w:r w:rsidR="00A52B46" w:rsidRPr="00391020">
        <w:rPr>
          <w:sz w:val="24"/>
          <w:szCs w:val="24"/>
          <w:lang w:val="en-US"/>
        </w:rPr>
        <w:t>(Raz</w:t>
      </w:r>
      <w:r w:rsidR="00135E3B" w:rsidRPr="00391020">
        <w:rPr>
          <w:sz w:val="24"/>
          <w:szCs w:val="24"/>
          <w:lang w:val="en-US"/>
        </w:rPr>
        <w:t xml:space="preserve"> et al., </w:t>
      </w:r>
      <w:r w:rsidR="00C512F6" w:rsidRPr="00391020">
        <w:rPr>
          <w:sz w:val="24"/>
          <w:szCs w:val="24"/>
          <w:lang w:val="en-US"/>
        </w:rPr>
        <w:t>2005)</w:t>
      </w:r>
      <w:r w:rsidR="00135E3B" w:rsidRPr="00391020">
        <w:rPr>
          <w:sz w:val="24"/>
          <w:szCs w:val="24"/>
          <w:lang w:val="en-US"/>
        </w:rPr>
        <w:t xml:space="preserve">, </w:t>
      </w:r>
      <w:r w:rsidR="0046740A" w:rsidRPr="00391020">
        <w:rPr>
          <w:sz w:val="24"/>
          <w:szCs w:val="24"/>
          <w:lang w:val="en-US"/>
        </w:rPr>
        <w:t>white matter</w:t>
      </w:r>
      <w:r w:rsidR="00FC04FC" w:rsidRPr="00391020">
        <w:rPr>
          <w:sz w:val="24"/>
          <w:szCs w:val="24"/>
          <w:lang w:val="en-US"/>
        </w:rPr>
        <w:t xml:space="preserve"> alterations (Salat et al. 2005)</w:t>
      </w:r>
      <w:r w:rsidR="00F27CCD" w:rsidRPr="00391020">
        <w:rPr>
          <w:sz w:val="24"/>
          <w:szCs w:val="24"/>
          <w:lang w:val="en-US"/>
        </w:rPr>
        <w:t xml:space="preserve"> and changes in the dopaminergic system (Cropley, Fujita, Innis &amp; Nathan, 2006). </w:t>
      </w:r>
      <w:r w:rsidR="00F842F0">
        <w:rPr>
          <w:sz w:val="24"/>
          <w:szCs w:val="24"/>
          <w:lang w:val="en-US"/>
        </w:rPr>
        <w:t xml:space="preserve">Although </w:t>
      </w:r>
      <w:r w:rsidR="00A52B46" w:rsidRPr="00391020">
        <w:rPr>
          <w:sz w:val="24"/>
          <w:szCs w:val="24"/>
          <w:lang w:val="en-US"/>
        </w:rPr>
        <w:t>cognitive</w:t>
      </w:r>
      <w:r w:rsidR="00F842F0">
        <w:rPr>
          <w:sz w:val="24"/>
          <w:szCs w:val="24"/>
          <w:lang w:val="en-US"/>
        </w:rPr>
        <w:t xml:space="preserve"> and cerebral</w:t>
      </w:r>
      <w:r w:rsidR="00A52B46" w:rsidRPr="00391020">
        <w:rPr>
          <w:sz w:val="24"/>
          <w:szCs w:val="24"/>
          <w:lang w:val="en-US"/>
        </w:rPr>
        <w:t xml:space="preserve"> aging </w:t>
      </w:r>
      <w:r w:rsidR="00F842F0">
        <w:rPr>
          <w:sz w:val="24"/>
          <w:szCs w:val="24"/>
          <w:lang w:val="en-US"/>
        </w:rPr>
        <w:t>are clearly linked to each other,</w:t>
      </w:r>
      <w:r w:rsidR="00A52B46" w:rsidRPr="00391020">
        <w:rPr>
          <w:sz w:val="24"/>
          <w:szCs w:val="24"/>
          <w:lang w:val="en-US"/>
        </w:rPr>
        <w:t xml:space="preserve"> the relationships between the two phenomena are largely unknown</w:t>
      </w:r>
      <w:r w:rsidR="005E7536" w:rsidRPr="00391020">
        <w:rPr>
          <w:sz w:val="24"/>
          <w:szCs w:val="24"/>
          <w:lang w:val="en-US"/>
        </w:rPr>
        <w:t xml:space="preserve">. </w:t>
      </w:r>
      <w:r w:rsidR="00E61B76" w:rsidRPr="00391020">
        <w:rPr>
          <w:sz w:val="24"/>
          <w:szCs w:val="24"/>
          <w:lang w:val="en-US"/>
        </w:rPr>
        <w:t xml:space="preserve"> </w:t>
      </w:r>
    </w:p>
    <w:p w:rsidR="00D10FAC" w:rsidRPr="008B3FCD" w:rsidRDefault="005E7536" w:rsidP="00D92B83">
      <w:pPr>
        <w:autoSpaceDE w:val="0"/>
        <w:autoSpaceDN w:val="0"/>
        <w:adjustRightInd w:val="0"/>
        <w:spacing w:line="360" w:lineRule="auto"/>
        <w:rPr>
          <w:sz w:val="24"/>
          <w:szCs w:val="24"/>
          <w:lang w:val="en-US"/>
        </w:rPr>
      </w:pPr>
      <w:r w:rsidRPr="009D5120">
        <w:rPr>
          <w:sz w:val="24"/>
          <w:szCs w:val="24"/>
          <w:lang w:val="en-US"/>
        </w:rPr>
        <w:t xml:space="preserve">   </w:t>
      </w:r>
      <w:r w:rsidR="00627EB6" w:rsidRPr="00D92B83">
        <w:rPr>
          <w:sz w:val="24"/>
          <w:szCs w:val="24"/>
          <w:lang w:val="en-US"/>
        </w:rPr>
        <w:t>Working memory has been shown to be sensitive to age-related decline</w:t>
      </w:r>
      <w:r w:rsidR="0055595F" w:rsidRPr="00D92B83">
        <w:rPr>
          <w:sz w:val="24"/>
          <w:szCs w:val="24"/>
          <w:lang w:val="en-US"/>
        </w:rPr>
        <w:t>, both in the verbal and visuospatial domain</w:t>
      </w:r>
      <w:r w:rsidR="006D2566" w:rsidRPr="00D92B83">
        <w:rPr>
          <w:sz w:val="24"/>
          <w:szCs w:val="24"/>
          <w:lang w:val="en-US"/>
        </w:rPr>
        <w:t xml:space="preserve"> (Salthouse, 1991; Baddeley, 1992; Park et al., 2002).</w:t>
      </w:r>
      <w:r w:rsidR="00F9137F" w:rsidRPr="00D92B83">
        <w:rPr>
          <w:sz w:val="24"/>
          <w:szCs w:val="24"/>
          <w:lang w:val="en-US"/>
        </w:rPr>
        <w:t xml:space="preserve"> While </w:t>
      </w:r>
      <w:r w:rsidR="00BD2313">
        <w:rPr>
          <w:sz w:val="24"/>
          <w:szCs w:val="24"/>
          <w:lang w:val="en-US"/>
        </w:rPr>
        <w:t xml:space="preserve">age-related limitations in </w:t>
      </w:r>
      <w:r w:rsidR="00F9137F" w:rsidRPr="00D92B83">
        <w:rPr>
          <w:sz w:val="24"/>
          <w:szCs w:val="24"/>
          <w:lang w:val="en-US"/>
        </w:rPr>
        <w:t>working memory capacity</w:t>
      </w:r>
      <w:r w:rsidR="00BD2313">
        <w:rPr>
          <w:sz w:val="24"/>
          <w:szCs w:val="24"/>
          <w:lang w:val="en-US"/>
        </w:rPr>
        <w:t xml:space="preserve"> </w:t>
      </w:r>
      <w:r w:rsidR="00F9137F" w:rsidRPr="00D92B83">
        <w:rPr>
          <w:sz w:val="24"/>
          <w:szCs w:val="24"/>
          <w:lang w:val="en-US"/>
        </w:rPr>
        <w:t>p</w:t>
      </w:r>
      <w:r w:rsidR="00F6517A" w:rsidRPr="00D92B83">
        <w:rPr>
          <w:sz w:val="24"/>
          <w:szCs w:val="24"/>
          <w:lang w:val="en-US"/>
        </w:rPr>
        <w:t>resumably arise from</w:t>
      </w:r>
      <w:r w:rsidR="00627EB6" w:rsidRPr="00D92B83">
        <w:rPr>
          <w:sz w:val="24"/>
          <w:szCs w:val="24"/>
          <w:lang w:val="en-US"/>
        </w:rPr>
        <w:t xml:space="preserve"> declined neural efficiency and structural changes, normal aging is</w:t>
      </w:r>
      <w:r w:rsidR="00F6517A" w:rsidRPr="00D92B83">
        <w:rPr>
          <w:sz w:val="24"/>
          <w:szCs w:val="24"/>
          <w:lang w:val="en-US"/>
        </w:rPr>
        <w:t xml:space="preserve"> also </w:t>
      </w:r>
      <w:r w:rsidR="00627EB6" w:rsidRPr="00D92B83">
        <w:rPr>
          <w:sz w:val="24"/>
          <w:szCs w:val="24"/>
          <w:lang w:val="en-US"/>
        </w:rPr>
        <w:t>hypothesized to be associated with an alteration in wor</w:t>
      </w:r>
      <w:r w:rsidR="005169FD" w:rsidRPr="00D92B83">
        <w:rPr>
          <w:sz w:val="24"/>
          <w:szCs w:val="24"/>
          <w:lang w:val="en-US"/>
        </w:rPr>
        <w:t>king memory processing networks (Grady</w:t>
      </w:r>
      <w:r w:rsidR="00627EB6" w:rsidRPr="00D92B83">
        <w:rPr>
          <w:sz w:val="24"/>
          <w:szCs w:val="24"/>
          <w:lang w:val="en-US"/>
        </w:rPr>
        <w:t xml:space="preserve"> </w:t>
      </w:r>
      <w:r w:rsidR="005169FD" w:rsidRPr="00D92B83">
        <w:rPr>
          <w:sz w:val="24"/>
          <w:szCs w:val="24"/>
          <w:lang w:val="en-US"/>
        </w:rPr>
        <w:t>&amp; Craik, 2002)</w:t>
      </w:r>
      <w:r w:rsidR="008D5E26" w:rsidRPr="00D92B83">
        <w:rPr>
          <w:sz w:val="24"/>
          <w:szCs w:val="24"/>
          <w:lang w:val="en-US"/>
        </w:rPr>
        <w:t>.</w:t>
      </w:r>
      <w:r w:rsidR="003A7530" w:rsidRPr="00D92B83">
        <w:rPr>
          <w:sz w:val="24"/>
          <w:szCs w:val="24"/>
          <w:lang w:val="en-US"/>
        </w:rPr>
        <w:t xml:space="preserve"> </w:t>
      </w:r>
      <w:r w:rsidR="004D35D5">
        <w:rPr>
          <w:sz w:val="24"/>
          <w:szCs w:val="24"/>
          <w:lang w:val="en-US"/>
        </w:rPr>
        <w:t>In comparison to young adults, o</w:t>
      </w:r>
      <w:r w:rsidR="00FD060E" w:rsidRPr="00D92B83">
        <w:rPr>
          <w:sz w:val="24"/>
          <w:szCs w:val="24"/>
          <w:lang w:val="en-US"/>
        </w:rPr>
        <w:t>lder adu</w:t>
      </w:r>
      <w:r w:rsidR="00B10BF3">
        <w:rPr>
          <w:sz w:val="24"/>
          <w:szCs w:val="24"/>
          <w:lang w:val="en-US"/>
        </w:rPr>
        <w:t>lts show patterns of reduced</w:t>
      </w:r>
      <w:r w:rsidR="00FD060E" w:rsidRPr="00D92B83">
        <w:rPr>
          <w:sz w:val="24"/>
          <w:szCs w:val="24"/>
          <w:lang w:val="en-US"/>
        </w:rPr>
        <w:t xml:space="preserve"> </w:t>
      </w:r>
      <w:r w:rsidR="00882C84">
        <w:rPr>
          <w:sz w:val="24"/>
          <w:szCs w:val="24"/>
          <w:lang w:val="en-US"/>
        </w:rPr>
        <w:t xml:space="preserve">activity (e.g. </w:t>
      </w:r>
      <w:r w:rsidR="00214B6C">
        <w:rPr>
          <w:sz w:val="24"/>
          <w:szCs w:val="24"/>
          <w:lang w:val="en-US"/>
        </w:rPr>
        <w:t>Mitchell</w:t>
      </w:r>
      <w:r w:rsidR="0037294D">
        <w:rPr>
          <w:sz w:val="24"/>
          <w:szCs w:val="24"/>
          <w:lang w:val="en-US"/>
        </w:rPr>
        <w:t>,</w:t>
      </w:r>
      <w:r w:rsidR="00882C84">
        <w:rPr>
          <w:sz w:val="24"/>
          <w:szCs w:val="24"/>
          <w:lang w:val="en-US"/>
        </w:rPr>
        <w:t xml:space="preserve"> </w:t>
      </w:r>
      <w:r w:rsidR="0037294D" w:rsidRPr="008C6355">
        <w:rPr>
          <w:sz w:val="24"/>
          <w:szCs w:val="24"/>
          <w:lang w:val="en-US"/>
        </w:rPr>
        <w:t>Johnson</w:t>
      </w:r>
      <w:r w:rsidR="0037294D">
        <w:rPr>
          <w:sz w:val="24"/>
          <w:szCs w:val="24"/>
          <w:lang w:val="en-US"/>
        </w:rPr>
        <w:t>, Raye, &amp; D’Esposito, 2000</w:t>
      </w:r>
      <w:r w:rsidR="00882C84">
        <w:rPr>
          <w:sz w:val="24"/>
          <w:szCs w:val="24"/>
          <w:lang w:val="en-US"/>
        </w:rPr>
        <w:t xml:space="preserve">) </w:t>
      </w:r>
      <w:r w:rsidR="00FA5EDB">
        <w:rPr>
          <w:sz w:val="24"/>
          <w:szCs w:val="24"/>
          <w:lang w:val="en-US"/>
        </w:rPr>
        <w:t>and</w:t>
      </w:r>
      <w:r w:rsidR="00FD060E" w:rsidRPr="00D92B83">
        <w:rPr>
          <w:sz w:val="24"/>
          <w:szCs w:val="24"/>
          <w:lang w:val="en-US"/>
        </w:rPr>
        <w:t xml:space="preserve"> </w:t>
      </w:r>
      <w:r w:rsidR="00B10A71" w:rsidRPr="00D92B83">
        <w:rPr>
          <w:sz w:val="24"/>
          <w:szCs w:val="24"/>
          <w:lang w:val="en-US"/>
        </w:rPr>
        <w:t>increase</w:t>
      </w:r>
      <w:r w:rsidR="00B10BF3">
        <w:rPr>
          <w:sz w:val="24"/>
          <w:szCs w:val="24"/>
          <w:lang w:val="en-US"/>
        </w:rPr>
        <w:t xml:space="preserve">d </w:t>
      </w:r>
      <w:r w:rsidR="00FD060E" w:rsidRPr="00D92B83">
        <w:rPr>
          <w:sz w:val="24"/>
          <w:szCs w:val="24"/>
          <w:lang w:val="en-US"/>
        </w:rPr>
        <w:t>activity</w:t>
      </w:r>
      <w:r w:rsidR="00882C84">
        <w:rPr>
          <w:sz w:val="24"/>
          <w:szCs w:val="24"/>
          <w:lang w:val="en-US"/>
        </w:rPr>
        <w:t xml:space="preserve"> (e.g.</w:t>
      </w:r>
      <w:r w:rsidR="00961493">
        <w:rPr>
          <w:sz w:val="24"/>
          <w:szCs w:val="24"/>
          <w:lang w:val="en-US"/>
        </w:rPr>
        <w:t xml:space="preserve"> Reuter-Lorenz et al., 2000</w:t>
      </w:r>
      <w:r w:rsidR="00882C84">
        <w:rPr>
          <w:sz w:val="24"/>
          <w:szCs w:val="24"/>
          <w:lang w:val="en-US"/>
        </w:rPr>
        <w:t>)</w:t>
      </w:r>
      <w:r w:rsidR="00FD060E" w:rsidRPr="00D92B83">
        <w:rPr>
          <w:sz w:val="24"/>
          <w:szCs w:val="24"/>
          <w:lang w:val="en-US"/>
        </w:rPr>
        <w:t xml:space="preserve"> in brain areas that participate in </w:t>
      </w:r>
      <w:r w:rsidR="004D35D5">
        <w:rPr>
          <w:sz w:val="24"/>
          <w:szCs w:val="24"/>
          <w:lang w:val="en-US"/>
        </w:rPr>
        <w:t xml:space="preserve">working </w:t>
      </w:r>
      <w:r w:rsidR="00FD060E" w:rsidRPr="00D92B83">
        <w:rPr>
          <w:sz w:val="24"/>
          <w:szCs w:val="24"/>
          <w:lang w:val="en-US"/>
        </w:rPr>
        <w:t xml:space="preserve">memory. </w:t>
      </w:r>
      <w:r w:rsidR="00882C84">
        <w:rPr>
          <w:sz w:val="24"/>
          <w:szCs w:val="24"/>
          <w:lang w:val="en-US"/>
        </w:rPr>
        <w:t xml:space="preserve">A frequently reported observation is </w:t>
      </w:r>
      <w:r w:rsidR="001472D9">
        <w:rPr>
          <w:sz w:val="24"/>
          <w:szCs w:val="24"/>
          <w:lang w:val="en-US"/>
        </w:rPr>
        <w:t xml:space="preserve">additional activation </w:t>
      </w:r>
      <w:r w:rsidR="008C3626">
        <w:rPr>
          <w:sz w:val="24"/>
          <w:szCs w:val="24"/>
          <w:lang w:val="en-US"/>
        </w:rPr>
        <w:t>of</w:t>
      </w:r>
      <w:r w:rsidR="00FA5EDB">
        <w:rPr>
          <w:sz w:val="24"/>
          <w:szCs w:val="24"/>
          <w:lang w:val="en-US"/>
        </w:rPr>
        <w:t xml:space="preserve"> </w:t>
      </w:r>
      <w:r w:rsidR="008E23D6" w:rsidRPr="00D92B83">
        <w:rPr>
          <w:sz w:val="24"/>
          <w:szCs w:val="24"/>
          <w:lang w:val="en-US"/>
        </w:rPr>
        <w:t>prefrontal regions</w:t>
      </w:r>
      <w:r w:rsidR="001C1EBF" w:rsidRPr="00D92B83">
        <w:rPr>
          <w:sz w:val="24"/>
          <w:szCs w:val="24"/>
          <w:lang w:val="en-US"/>
        </w:rPr>
        <w:t xml:space="preserve"> </w:t>
      </w:r>
      <w:r w:rsidR="00FD060E" w:rsidRPr="00D92B83">
        <w:rPr>
          <w:sz w:val="24"/>
          <w:szCs w:val="24"/>
          <w:lang w:val="en-US"/>
        </w:rPr>
        <w:t>dur</w:t>
      </w:r>
      <w:r w:rsidR="001C1EBF" w:rsidRPr="00D92B83">
        <w:rPr>
          <w:sz w:val="24"/>
          <w:szCs w:val="24"/>
          <w:lang w:val="en-US"/>
        </w:rPr>
        <w:t>i</w:t>
      </w:r>
      <w:r w:rsidR="00FD060E" w:rsidRPr="00D92B83">
        <w:rPr>
          <w:sz w:val="24"/>
          <w:szCs w:val="24"/>
          <w:lang w:val="en-US"/>
        </w:rPr>
        <w:t>n</w:t>
      </w:r>
      <w:r w:rsidR="001472D9">
        <w:rPr>
          <w:sz w:val="24"/>
          <w:szCs w:val="24"/>
          <w:lang w:val="en-US"/>
        </w:rPr>
        <w:t xml:space="preserve">g working memory performance </w:t>
      </w:r>
      <w:r w:rsidR="00FD060E" w:rsidRPr="00D92B83">
        <w:rPr>
          <w:sz w:val="24"/>
          <w:szCs w:val="24"/>
          <w:lang w:val="en-US"/>
        </w:rPr>
        <w:t>(C</w:t>
      </w:r>
      <w:r w:rsidR="001C1EBF" w:rsidRPr="00D92B83">
        <w:rPr>
          <w:sz w:val="24"/>
          <w:szCs w:val="24"/>
          <w:lang w:val="en-US"/>
        </w:rPr>
        <w:t>abeza</w:t>
      </w:r>
      <w:r w:rsidR="00FD060E" w:rsidRPr="00D92B83">
        <w:rPr>
          <w:sz w:val="24"/>
          <w:szCs w:val="24"/>
          <w:lang w:val="en-US"/>
        </w:rPr>
        <w:t xml:space="preserve"> et al., 2004)</w:t>
      </w:r>
      <w:r w:rsidR="00A2413A" w:rsidRPr="00D92B83">
        <w:rPr>
          <w:sz w:val="24"/>
          <w:szCs w:val="24"/>
          <w:lang w:val="en-US"/>
        </w:rPr>
        <w:t>.</w:t>
      </w:r>
      <w:r w:rsidR="00B10A71" w:rsidRPr="00D92B83">
        <w:rPr>
          <w:sz w:val="24"/>
          <w:szCs w:val="24"/>
          <w:lang w:val="en-US"/>
        </w:rPr>
        <w:t xml:space="preserve"> The underlying neurocognitive mechanisms of this additional activation are unclear</w:t>
      </w:r>
      <w:r w:rsidR="00874711">
        <w:rPr>
          <w:sz w:val="24"/>
          <w:szCs w:val="24"/>
          <w:lang w:val="en-US"/>
        </w:rPr>
        <w:t xml:space="preserve">, </w:t>
      </w:r>
      <w:r w:rsidR="00B022FD">
        <w:rPr>
          <w:sz w:val="24"/>
          <w:szCs w:val="24"/>
          <w:lang w:val="en-US"/>
        </w:rPr>
        <w:t xml:space="preserve">but </w:t>
      </w:r>
      <w:r w:rsidR="008B3FCD">
        <w:rPr>
          <w:sz w:val="24"/>
          <w:szCs w:val="24"/>
          <w:lang w:val="en-US"/>
        </w:rPr>
        <w:t>might be due to d</w:t>
      </w:r>
      <w:r w:rsidR="00AD5E27" w:rsidRPr="00D92B83">
        <w:rPr>
          <w:sz w:val="24"/>
          <w:szCs w:val="24"/>
          <w:lang w:val="en-US"/>
        </w:rPr>
        <w:t>edifferentiation of neurocognitive functions</w:t>
      </w:r>
      <w:r w:rsidR="00B022FD">
        <w:rPr>
          <w:sz w:val="24"/>
          <w:szCs w:val="24"/>
          <w:lang w:val="en-US"/>
        </w:rPr>
        <w:t>, meaning</w:t>
      </w:r>
      <w:r w:rsidR="00AD5E27" w:rsidRPr="00D92B83">
        <w:rPr>
          <w:sz w:val="24"/>
          <w:szCs w:val="24"/>
          <w:lang w:val="en-US"/>
        </w:rPr>
        <w:t xml:space="preserve"> that </w:t>
      </w:r>
      <w:r w:rsidR="00376864" w:rsidRPr="00D92B83">
        <w:rPr>
          <w:sz w:val="24"/>
          <w:szCs w:val="24"/>
          <w:lang w:val="en-US"/>
        </w:rPr>
        <w:t>neural mechanisms become less specialized during aging,</w:t>
      </w:r>
      <w:r w:rsidR="00B022FD">
        <w:rPr>
          <w:sz w:val="24"/>
          <w:szCs w:val="24"/>
          <w:lang w:val="en-US"/>
        </w:rPr>
        <w:t xml:space="preserve"> which then leads</w:t>
      </w:r>
      <w:r w:rsidR="00376864" w:rsidRPr="00D92B83">
        <w:rPr>
          <w:sz w:val="24"/>
          <w:szCs w:val="24"/>
          <w:lang w:val="en-US"/>
        </w:rPr>
        <w:t xml:space="preserve"> to the recruitment of similar resources by </w:t>
      </w:r>
      <w:r w:rsidR="00D10FAC" w:rsidRPr="00D92B83">
        <w:rPr>
          <w:sz w:val="24"/>
          <w:szCs w:val="24"/>
          <w:lang w:val="en-US"/>
        </w:rPr>
        <w:t>different neurocognitive functions</w:t>
      </w:r>
      <w:r w:rsidR="00066614">
        <w:rPr>
          <w:sz w:val="24"/>
          <w:szCs w:val="24"/>
          <w:lang w:val="en-US"/>
        </w:rPr>
        <w:t xml:space="preserve"> (Baltes &amp; Lindenberger, 1997)</w:t>
      </w:r>
      <w:r w:rsidR="00376864" w:rsidRPr="00D92B83">
        <w:rPr>
          <w:sz w:val="24"/>
          <w:szCs w:val="24"/>
          <w:lang w:val="en-US"/>
        </w:rPr>
        <w:t>.</w:t>
      </w:r>
      <w:r w:rsidR="00D92B83" w:rsidRPr="00D92B83">
        <w:rPr>
          <w:sz w:val="24"/>
          <w:szCs w:val="24"/>
          <w:lang w:val="en-US"/>
        </w:rPr>
        <w:t xml:space="preserve"> Alternativ</w:t>
      </w:r>
      <w:r w:rsidR="00D92B83">
        <w:rPr>
          <w:sz w:val="24"/>
          <w:szCs w:val="24"/>
          <w:lang w:val="en-US"/>
        </w:rPr>
        <w:t>e</w:t>
      </w:r>
      <w:r w:rsidR="00852275">
        <w:rPr>
          <w:sz w:val="24"/>
          <w:szCs w:val="24"/>
          <w:lang w:val="en-US"/>
        </w:rPr>
        <w:t>ly, additional recruitment of brain regions</w:t>
      </w:r>
      <w:r w:rsidR="00D92B83" w:rsidRPr="00D92B83">
        <w:rPr>
          <w:sz w:val="24"/>
          <w:szCs w:val="24"/>
          <w:lang w:val="en-US"/>
        </w:rPr>
        <w:t xml:space="preserve"> might represent compensatory</w:t>
      </w:r>
      <w:r w:rsidR="00D92B83">
        <w:rPr>
          <w:sz w:val="24"/>
          <w:szCs w:val="24"/>
          <w:lang w:val="en-US"/>
        </w:rPr>
        <w:t xml:space="preserve"> </w:t>
      </w:r>
      <w:r w:rsidR="00D92B83" w:rsidRPr="00D92B83">
        <w:rPr>
          <w:sz w:val="24"/>
          <w:szCs w:val="24"/>
          <w:lang w:val="en-US"/>
        </w:rPr>
        <w:t>mechanisms meant to counteract age-related neurocognitive</w:t>
      </w:r>
      <w:r w:rsidR="008B3FCD">
        <w:rPr>
          <w:sz w:val="24"/>
          <w:szCs w:val="24"/>
          <w:lang w:val="en-US"/>
        </w:rPr>
        <w:t xml:space="preserve"> </w:t>
      </w:r>
      <w:r w:rsidR="00D92B83" w:rsidRPr="00D92B83">
        <w:rPr>
          <w:sz w:val="24"/>
          <w:szCs w:val="24"/>
          <w:lang w:val="en-US"/>
        </w:rPr>
        <w:t>decline</w:t>
      </w:r>
      <w:r w:rsidR="00066614">
        <w:rPr>
          <w:sz w:val="24"/>
          <w:szCs w:val="24"/>
          <w:lang w:val="en-US"/>
        </w:rPr>
        <w:t xml:space="preserve"> (Reuter-Lorenz &amp; Cappell, 2008)</w:t>
      </w:r>
      <w:r w:rsidR="00D92B83" w:rsidRPr="00D92B83">
        <w:rPr>
          <w:sz w:val="24"/>
          <w:szCs w:val="24"/>
          <w:lang w:val="en-US"/>
        </w:rPr>
        <w:t>.</w:t>
      </w:r>
    </w:p>
    <w:p w:rsidR="00F92AF4" w:rsidRDefault="0036451C" w:rsidP="00F92AF4">
      <w:pPr>
        <w:autoSpaceDE w:val="0"/>
        <w:autoSpaceDN w:val="0"/>
        <w:adjustRightInd w:val="0"/>
        <w:spacing w:line="360" w:lineRule="auto"/>
        <w:rPr>
          <w:sz w:val="24"/>
          <w:szCs w:val="24"/>
          <w:lang w:val="en-US"/>
        </w:rPr>
      </w:pPr>
      <w:r>
        <w:rPr>
          <w:sz w:val="24"/>
          <w:szCs w:val="24"/>
          <w:lang w:val="en-US"/>
        </w:rPr>
        <w:t xml:space="preserve">   </w:t>
      </w:r>
      <w:r w:rsidRPr="0036451C">
        <w:rPr>
          <w:sz w:val="24"/>
          <w:szCs w:val="24"/>
          <w:lang w:val="en-US"/>
        </w:rPr>
        <w:t>Functional Near-Infrared Spectroscopy (fNIRS), a noninvasive neuroimaging technique, may provide a way to elucidate the neurocognitive mechanisms of increased prefrontal activation</w:t>
      </w:r>
      <w:r>
        <w:rPr>
          <w:sz w:val="24"/>
          <w:szCs w:val="24"/>
          <w:lang w:val="en-US"/>
        </w:rPr>
        <w:t xml:space="preserve"> in older adults</w:t>
      </w:r>
      <w:r w:rsidRPr="0036451C">
        <w:rPr>
          <w:sz w:val="24"/>
          <w:szCs w:val="24"/>
          <w:lang w:val="en-US"/>
        </w:rPr>
        <w:t xml:space="preserve">. </w:t>
      </w:r>
      <w:r w:rsidR="00C4365B">
        <w:rPr>
          <w:sz w:val="24"/>
          <w:szCs w:val="24"/>
          <w:lang w:val="en-US"/>
        </w:rPr>
        <w:t xml:space="preserve">The principles of </w:t>
      </w:r>
      <w:r w:rsidR="0022042B">
        <w:rPr>
          <w:sz w:val="24"/>
          <w:szCs w:val="24"/>
          <w:lang w:val="en-US"/>
        </w:rPr>
        <w:t xml:space="preserve">fNIRS have been </w:t>
      </w:r>
      <w:r w:rsidR="00FA5EDB">
        <w:rPr>
          <w:sz w:val="24"/>
          <w:szCs w:val="24"/>
          <w:lang w:val="en-US"/>
        </w:rPr>
        <w:t>extensively described in different review articles</w:t>
      </w:r>
      <w:r w:rsidR="00F92AF4">
        <w:rPr>
          <w:sz w:val="24"/>
          <w:szCs w:val="24"/>
          <w:lang w:val="en-US"/>
        </w:rPr>
        <w:t xml:space="preserve"> (</w:t>
      </w:r>
      <w:r w:rsidR="00E955C7">
        <w:rPr>
          <w:sz w:val="24"/>
          <w:szCs w:val="24"/>
          <w:lang w:val="en-US"/>
        </w:rPr>
        <w:t>Villringer</w:t>
      </w:r>
      <w:r w:rsidR="00E44EB2">
        <w:rPr>
          <w:sz w:val="24"/>
          <w:szCs w:val="24"/>
          <w:lang w:val="en-US"/>
        </w:rPr>
        <w:t xml:space="preserve"> &amp; Chance,</w:t>
      </w:r>
      <w:r w:rsidR="00E955C7">
        <w:rPr>
          <w:sz w:val="24"/>
          <w:szCs w:val="24"/>
          <w:lang w:val="en-US"/>
        </w:rPr>
        <w:t xml:space="preserve"> 1997</w:t>
      </w:r>
      <w:r w:rsidR="00E44EB2">
        <w:rPr>
          <w:sz w:val="24"/>
          <w:szCs w:val="24"/>
          <w:lang w:val="en-US"/>
        </w:rPr>
        <w:t>;</w:t>
      </w:r>
      <w:r w:rsidR="00E955C7">
        <w:rPr>
          <w:sz w:val="24"/>
          <w:szCs w:val="24"/>
          <w:lang w:val="en-US"/>
        </w:rPr>
        <w:t xml:space="preserve"> Hosh</w:t>
      </w:r>
      <w:r w:rsidR="00815E85">
        <w:rPr>
          <w:sz w:val="24"/>
          <w:szCs w:val="24"/>
          <w:lang w:val="en-US"/>
        </w:rPr>
        <w:t xml:space="preserve">i, </w:t>
      </w:r>
      <w:r w:rsidR="00E955C7">
        <w:rPr>
          <w:sz w:val="24"/>
          <w:szCs w:val="24"/>
          <w:lang w:val="en-US"/>
        </w:rPr>
        <w:t>2003</w:t>
      </w:r>
      <w:r w:rsidR="00601D19">
        <w:rPr>
          <w:sz w:val="24"/>
          <w:szCs w:val="24"/>
          <w:lang w:val="en-US"/>
        </w:rPr>
        <w:t>a</w:t>
      </w:r>
      <w:r w:rsidR="00E44EB2">
        <w:rPr>
          <w:sz w:val="24"/>
          <w:szCs w:val="24"/>
          <w:lang w:val="en-US"/>
        </w:rPr>
        <w:t>;</w:t>
      </w:r>
      <w:r w:rsidR="00E955C7">
        <w:rPr>
          <w:sz w:val="24"/>
          <w:szCs w:val="24"/>
          <w:lang w:val="en-US"/>
        </w:rPr>
        <w:t xml:space="preserve"> Obrig</w:t>
      </w:r>
      <w:r w:rsidR="007D4419">
        <w:rPr>
          <w:sz w:val="24"/>
          <w:szCs w:val="24"/>
          <w:lang w:val="en-US"/>
        </w:rPr>
        <w:t xml:space="preserve"> &amp; Villringer, </w:t>
      </w:r>
      <w:r w:rsidR="00E955C7">
        <w:rPr>
          <w:sz w:val="24"/>
          <w:szCs w:val="24"/>
          <w:lang w:val="en-US"/>
        </w:rPr>
        <w:t>200</w:t>
      </w:r>
      <w:r w:rsidR="00E44EB2">
        <w:rPr>
          <w:sz w:val="24"/>
          <w:szCs w:val="24"/>
          <w:lang w:val="en-US"/>
        </w:rPr>
        <w:t>3</w:t>
      </w:r>
      <w:r w:rsidR="00F92AF4">
        <w:rPr>
          <w:sz w:val="24"/>
          <w:szCs w:val="24"/>
          <w:lang w:val="en-US"/>
        </w:rPr>
        <w:t>)</w:t>
      </w:r>
      <w:r w:rsidR="00E955C7">
        <w:rPr>
          <w:sz w:val="24"/>
          <w:szCs w:val="24"/>
          <w:lang w:val="en-US"/>
        </w:rPr>
        <w:t xml:space="preserve">. </w:t>
      </w:r>
      <w:r w:rsidR="00F92AF4">
        <w:rPr>
          <w:sz w:val="24"/>
          <w:szCs w:val="24"/>
          <w:lang w:val="en-US"/>
        </w:rPr>
        <w:t>In short, n</w:t>
      </w:r>
      <w:r w:rsidR="00F92AF4" w:rsidRPr="00DF5619">
        <w:rPr>
          <w:sz w:val="24"/>
          <w:szCs w:val="24"/>
          <w:lang w:val="en-US"/>
        </w:rPr>
        <w:t xml:space="preserve">ear-infrared light penetrates biological tissue such as the skull and brain tissue rather easily. </w:t>
      </w:r>
      <w:r w:rsidR="00F92AF4">
        <w:rPr>
          <w:sz w:val="24"/>
          <w:szCs w:val="24"/>
          <w:lang w:val="en-US"/>
        </w:rPr>
        <w:t xml:space="preserve">In the cortex the near-infrared light is </w:t>
      </w:r>
      <w:r w:rsidR="00F92AF4" w:rsidRPr="00DF5619">
        <w:rPr>
          <w:sz w:val="24"/>
          <w:szCs w:val="24"/>
          <w:lang w:val="en-GB"/>
        </w:rPr>
        <w:t xml:space="preserve">absorbed by the chromophores </w:t>
      </w:r>
      <w:r w:rsidR="00430BB9">
        <w:rPr>
          <w:sz w:val="24"/>
          <w:szCs w:val="24"/>
          <w:lang w:val="en-GB"/>
        </w:rPr>
        <w:t xml:space="preserve">oxygenated </w:t>
      </w:r>
      <w:r w:rsidR="00E955C7">
        <w:rPr>
          <w:sz w:val="24"/>
          <w:szCs w:val="24"/>
          <w:lang w:val="en-GB"/>
        </w:rPr>
        <w:t>h</w:t>
      </w:r>
      <w:r w:rsidR="00430BB9">
        <w:rPr>
          <w:sz w:val="24"/>
          <w:szCs w:val="24"/>
          <w:lang w:val="en-GB"/>
        </w:rPr>
        <w:t>emoglobin (</w:t>
      </w:r>
      <w:r w:rsidR="00F92AF4" w:rsidRPr="00DF5619">
        <w:rPr>
          <w:sz w:val="24"/>
          <w:szCs w:val="24"/>
          <w:lang w:val="en-GB"/>
        </w:rPr>
        <w:t>O</w:t>
      </w:r>
      <w:r w:rsidR="00F92AF4" w:rsidRPr="00DF5619">
        <w:rPr>
          <w:sz w:val="24"/>
          <w:szCs w:val="24"/>
          <w:vertAlign w:val="subscript"/>
          <w:lang w:val="en-GB"/>
        </w:rPr>
        <w:t>2</w:t>
      </w:r>
      <w:r w:rsidR="00F92AF4" w:rsidRPr="00DF5619">
        <w:rPr>
          <w:sz w:val="24"/>
          <w:szCs w:val="24"/>
          <w:lang w:val="en-GB"/>
        </w:rPr>
        <w:t>Hb</w:t>
      </w:r>
      <w:r w:rsidR="00430BB9">
        <w:rPr>
          <w:sz w:val="24"/>
          <w:szCs w:val="24"/>
          <w:lang w:val="en-GB"/>
        </w:rPr>
        <w:t>)</w:t>
      </w:r>
      <w:r w:rsidR="00F92AF4" w:rsidRPr="00DF5619">
        <w:rPr>
          <w:sz w:val="24"/>
          <w:szCs w:val="24"/>
          <w:lang w:val="en-GB"/>
        </w:rPr>
        <w:t xml:space="preserve"> and </w:t>
      </w:r>
      <w:r w:rsidR="00430BB9">
        <w:rPr>
          <w:sz w:val="24"/>
          <w:szCs w:val="24"/>
          <w:lang w:val="en-GB"/>
        </w:rPr>
        <w:t xml:space="preserve">deoxygenated </w:t>
      </w:r>
      <w:r w:rsidR="00E955C7">
        <w:rPr>
          <w:sz w:val="24"/>
          <w:szCs w:val="24"/>
          <w:lang w:val="en-GB"/>
        </w:rPr>
        <w:t>h</w:t>
      </w:r>
      <w:r w:rsidR="00430BB9">
        <w:rPr>
          <w:sz w:val="24"/>
          <w:szCs w:val="24"/>
          <w:lang w:val="en-GB"/>
        </w:rPr>
        <w:t>emoglobin (</w:t>
      </w:r>
      <w:r w:rsidR="00F92AF4" w:rsidRPr="00DF5619">
        <w:rPr>
          <w:sz w:val="24"/>
          <w:szCs w:val="24"/>
          <w:lang w:val="en-GB"/>
        </w:rPr>
        <w:t>HHb</w:t>
      </w:r>
      <w:r w:rsidR="00430BB9">
        <w:rPr>
          <w:sz w:val="24"/>
          <w:szCs w:val="24"/>
          <w:lang w:val="en-GB"/>
        </w:rPr>
        <w:t>)</w:t>
      </w:r>
      <w:r w:rsidR="00F92AF4" w:rsidRPr="00DF5619">
        <w:rPr>
          <w:sz w:val="24"/>
          <w:szCs w:val="24"/>
          <w:lang w:val="en-GB"/>
        </w:rPr>
        <w:t xml:space="preserve">, </w:t>
      </w:r>
      <w:r w:rsidR="009878CC">
        <w:rPr>
          <w:sz w:val="24"/>
          <w:szCs w:val="24"/>
          <w:lang w:val="en-GB"/>
        </w:rPr>
        <w:t>which</w:t>
      </w:r>
      <w:r w:rsidR="00F92AF4" w:rsidRPr="00DF5619">
        <w:rPr>
          <w:sz w:val="24"/>
          <w:szCs w:val="24"/>
          <w:lang w:val="en-GB"/>
        </w:rPr>
        <w:t xml:space="preserve"> have different absorption spectra.</w:t>
      </w:r>
      <w:r w:rsidR="00F92AF4" w:rsidRPr="00DF5619">
        <w:rPr>
          <w:sz w:val="24"/>
          <w:szCs w:val="24"/>
          <w:lang w:val="en-US"/>
        </w:rPr>
        <w:t xml:space="preserve"> Assuming constant scattering and a fixed </w:t>
      </w:r>
      <w:r w:rsidR="00F92AF4">
        <w:rPr>
          <w:sz w:val="24"/>
          <w:szCs w:val="24"/>
          <w:lang w:val="en-US"/>
        </w:rPr>
        <w:t>light emitter and detector</w:t>
      </w:r>
      <w:r w:rsidR="00F92AF4" w:rsidRPr="00DF5619">
        <w:rPr>
          <w:sz w:val="24"/>
          <w:szCs w:val="24"/>
          <w:lang w:val="en-US"/>
        </w:rPr>
        <w:t xml:space="preserve"> distance, it is possible, by using the modified Lambert-Beer Law, to calculate concentration </w:t>
      </w:r>
      <w:r w:rsidR="00F92AF4" w:rsidRPr="00DF5619">
        <w:rPr>
          <w:sz w:val="24"/>
          <w:szCs w:val="24"/>
          <w:lang w:val="en-US"/>
        </w:rPr>
        <w:lastRenderedPageBreak/>
        <w:t>changes of O</w:t>
      </w:r>
      <w:r w:rsidR="00F92AF4" w:rsidRPr="001F5972">
        <w:rPr>
          <w:sz w:val="24"/>
          <w:szCs w:val="24"/>
          <w:vertAlign w:val="subscript"/>
          <w:lang w:val="en-US"/>
        </w:rPr>
        <w:t>2</w:t>
      </w:r>
      <w:r w:rsidR="00F92AF4" w:rsidRPr="00DF5619">
        <w:rPr>
          <w:sz w:val="24"/>
          <w:szCs w:val="24"/>
          <w:lang w:val="en-US"/>
        </w:rPr>
        <w:t xml:space="preserve">Hb and HHb in the penetrated brain tissue based on changes in the </w:t>
      </w:r>
      <w:r w:rsidR="00F92AF4">
        <w:rPr>
          <w:sz w:val="24"/>
          <w:szCs w:val="24"/>
          <w:lang w:val="en-US"/>
        </w:rPr>
        <w:t xml:space="preserve">detected </w:t>
      </w:r>
      <w:r w:rsidR="00F92AF4" w:rsidRPr="00DF5619">
        <w:rPr>
          <w:sz w:val="24"/>
          <w:szCs w:val="24"/>
          <w:lang w:val="en-US"/>
        </w:rPr>
        <w:t>light intensity</w:t>
      </w:r>
      <w:r w:rsidR="00F92AF4">
        <w:rPr>
          <w:sz w:val="24"/>
          <w:szCs w:val="24"/>
          <w:lang w:val="en-US"/>
        </w:rPr>
        <w:t>.</w:t>
      </w:r>
      <w:r w:rsidR="00F92AF4" w:rsidRPr="003D025F">
        <w:rPr>
          <w:sz w:val="24"/>
          <w:szCs w:val="24"/>
          <w:lang w:val="en-US"/>
        </w:rPr>
        <w:t xml:space="preserve"> </w:t>
      </w:r>
    </w:p>
    <w:p w:rsidR="00FC4B07" w:rsidRDefault="00FE313D" w:rsidP="00FC4B07">
      <w:pPr>
        <w:autoSpaceDE w:val="0"/>
        <w:autoSpaceDN w:val="0"/>
        <w:adjustRightInd w:val="0"/>
        <w:spacing w:line="360" w:lineRule="auto"/>
        <w:rPr>
          <w:sz w:val="24"/>
          <w:szCs w:val="24"/>
          <w:lang w:val="en-US"/>
        </w:rPr>
      </w:pPr>
      <w:r>
        <w:rPr>
          <w:sz w:val="24"/>
          <w:szCs w:val="24"/>
          <w:lang w:val="en-US"/>
        </w:rPr>
        <w:t xml:space="preserve">   </w:t>
      </w:r>
      <w:r w:rsidRPr="00EB60EC">
        <w:rPr>
          <w:sz w:val="24"/>
          <w:szCs w:val="24"/>
          <w:lang w:val="en-US"/>
        </w:rPr>
        <w:t>fNIRS can be considered as a comple</w:t>
      </w:r>
      <w:r w:rsidR="00FF5AC2" w:rsidRPr="00EB60EC">
        <w:rPr>
          <w:sz w:val="24"/>
          <w:szCs w:val="24"/>
          <w:lang w:val="en-US"/>
        </w:rPr>
        <w:t>me</w:t>
      </w:r>
      <w:r w:rsidRPr="00EB60EC">
        <w:rPr>
          <w:sz w:val="24"/>
          <w:szCs w:val="24"/>
          <w:lang w:val="en-US"/>
        </w:rPr>
        <w:t xml:space="preserve">ntary method to </w:t>
      </w:r>
      <w:r w:rsidR="00FF5AC2" w:rsidRPr="00EB60EC">
        <w:rPr>
          <w:sz w:val="24"/>
          <w:szCs w:val="24"/>
          <w:lang w:val="en-US"/>
        </w:rPr>
        <w:t>functional Magnetic Resonance Imaging (</w:t>
      </w:r>
      <w:r w:rsidRPr="00EB60EC">
        <w:rPr>
          <w:sz w:val="24"/>
          <w:szCs w:val="24"/>
          <w:lang w:val="en-US"/>
        </w:rPr>
        <w:t>fMRI</w:t>
      </w:r>
      <w:r w:rsidR="00FF5AC2" w:rsidRPr="00EB60EC">
        <w:rPr>
          <w:sz w:val="24"/>
          <w:szCs w:val="24"/>
          <w:lang w:val="en-US"/>
        </w:rPr>
        <w:t>)</w:t>
      </w:r>
      <w:r w:rsidRPr="00EB60EC">
        <w:rPr>
          <w:sz w:val="24"/>
          <w:szCs w:val="24"/>
          <w:lang w:val="en-US"/>
        </w:rPr>
        <w:t xml:space="preserve">, the most widely used neuroimaging technique. </w:t>
      </w:r>
      <w:r w:rsidR="005166C9" w:rsidRPr="00EB60EC">
        <w:rPr>
          <w:sz w:val="24"/>
          <w:szCs w:val="24"/>
          <w:lang w:val="en-US"/>
        </w:rPr>
        <w:t>fMRI measures neuronal activity indirectly through the blood-oxygen-</w:t>
      </w:r>
      <w:r w:rsidR="006A533F">
        <w:rPr>
          <w:sz w:val="24"/>
          <w:szCs w:val="24"/>
          <w:lang w:val="en-US"/>
        </w:rPr>
        <w:t xml:space="preserve">level </w:t>
      </w:r>
      <w:r w:rsidR="005166C9" w:rsidRPr="00EB60EC">
        <w:rPr>
          <w:sz w:val="24"/>
          <w:szCs w:val="24"/>
          <w:lang w:val="en-US"/>
        </w:rPr>
        <w:t xml:space="preserve">dependent (BOLD) signal. </w:t>
      </w:r>
      <w:r w:rsidR="00381937" w:rsidRPr="00EB60EC">
        <w:rPr>
          <w:sz w:val="24"/>
          <w:szCs w:val="24"/>
          <w:lang w:val="en-US"/>
        </w:rPr>
        <w:t xml:space="preserve">The BOLD signal </w:t>
      </w:r>
      <w:r w:rsidR="00C04389">
        <w:rPr>
          <w:sz w:val="24"/>
          <w:szCs w:val="24"/>
          <w:lang w:val="en-US"/>
        </w:rPr>
        <w:t>essentially relies on the hemodynamic component of</w:t>
      </w:r>
      <w:r w:rsidR="0022042B">
        <w:rPr>
          <w:sz w:val="24"/>
          <w:szCs w:val="24"/>
          <w:lang w:val="en-US"/>
        </w:rPr>
        <w:t xml:space="preserve"> neurovascular coupling as it represents</w:t>
      </w:r>
      <w:r w:rsidR="0069601C" w:rsidRPr="00EB60EC">
        <w:rPr>
          <w:sz w:val="24"/>
          <w:szCs w:val="24"/>
          <w:lang w:val="en-US"/>
        </w:rPr>
        <w:t xml:space="preserve"> changes in </w:t>
      </w:r>
      <w:r w:rsidR="005166C9" w:rsidRPr="00EB60EC">
        <w:rPr>
          <w:sz w:val="24"/>
          <w:szCs w:val="24"/>
          <w:lang w:val="en-US"/>
        </w:rPr>
        <w:t>HHb concentration</w:t>
      </w:r>
      <w:r w:rsidR="0022042B">
        <w:rPr>
          <w:sz w:val="24"/>
          <w:szCs w:val="24"/>
          <w:lang w:val="en-US"/>
        </w:rPr>
        <w:t xml:space="preserve"> in the microvasculature </w:t>
      </w:r>
      <w:r w:rsidR="0069601C" w:rsidRPr="00EB60EC">
        <w:rPr>
          <w:sz w:val="24"/>
          <w:szCs w:val="24"/>
          <w:lang w:val="en-US"/>
        </w:rPr>
        <w:t>surround</w:t>
      </w:r>
      <w:r w:rsidR="00A20536">
        <w:rPr>
          <w:sz w:val="24"/>
          <w:szCs w:val="24"/>
          <w:lang w:val="en-US"/>
        </w:rPr>
        <w:t>ing</w:t>
      </w:r>
      <w:r w:rsidR="0022042B">
        <w:rPr>
          <w:sz w:val="24"/>
          <w:szCs w:val="24"/>
          <w:lang w:val="en-US"/>
        </w:rPr>
        <w:t xml:space="preserve"> of</w:t>
      </w:r>
      <w:r w:rsidR="0069601C" w:rsidRPr="00EB60EC">
        <w:rPr>
          <w:sz w:val="24"/>
          <w:szCs w:val="24"/>
          <w:lang w:val="en-US"/>
        </w:rPr>
        <w:t xml:space="preserve"> the activated</w:t>
      </w:r>
      <w:r w:rsidR="008B5556" w:rsidRPr="00EB60EC">
        <w:rPr>
          <w:sz w:val="24"/>
          <w:szCs w:val="24"/>
          <w:lang w:val="en-US"/>
        </w:rPr>
        <w:t xml:space="preserve"> brain</w:t>
      </w:r>
      <w:r w:rsidR="0069601C" w:rsidRPr="00EB60EC">
        <w:rPr>
          <w:sz w:val="24"/>
          <w:szCs w:val="24"/>
          <w:lang w:val="en-US"/>
        </w:rPr>
        <w:t xml:space="preserve"> region.</w:t>
      </w:r>
      <w:r w:rsidR="00F64323" w:rsidRPr="00EB60EC">
        <w:rPr>
          <w:sz w:val="24"/>
          <w:szCs w:val="24"/>
          <w:lang w:val="en-US"/>
        </w:rPr>
        <w:t xml:space="preserve"> </w:t>
      </w:r>
      <w:r w:rsidR="005632B8">
        <w:rPr>
          <w:sz w:val="24"/>
          <w:szCs w:val="24"/>
          <w:lang w:val="en-US"/>
        </w:rPr>
        <w:t xml:space="preserve">Neurovascular coupling refers to the relationship between local neural activity and subsequent </w:t>
      </w:r>
      <w:r w:rsidR="00C04389">
        <w:rPr>
          <w:sz w:val="24"/>
          <w:szCs w:val="24"/>
          <w:lang w:val="en-US"/>
        </w:rPr>
        <w:t>changes in hemodynamic properties</w:t>
      </w:r>
      <w:r w:rsidR="00D33434" w:rsidRPr="00D33434">
        <w:rPr>
          <w:color w:val="231F20"/>
          <w:sz w:val="18"/>
          <w:szCs w:val="18"/>
          <w:lang w:val="en-US"/>
        </w:rPr>
        <w:t xml:space="preserve"> </w:t>
      </w:r>
      <w:r w:rsidR="00D33434" w:rsidRPr="00D33434">
        <w:rPr>
          <w:color w:val="231F20"/>
          <w:sz w:val="24"/>
          <w:szCs w:val="24"/>
          <w:lang w:val="en-US"/>
        </w:rPr>
        <w:t>of the surrounding vasculature</w:t>
      </w:r>
      <w:r w:rsidR="00D33434">
        <w:rPr>
          <w:color w:val="231F20"/>
          <w:sz w:val="24"/>
          <w:szCs w:val="24"/>
          <w:lang w:val="en-US"/>
        </w:rPr>
        <w:t>,</w:t>
      </w:r>
      <w:r w:rsidR="00C04389">
        <w:rPr>
          <w:sz w:val="24"/>
          <w:szCs w:val="24"/>
          <w:lang w:val="en-US"/>
        </w:rPr>
        <w:t xml:space="preserve"> </w:t>
      </w:r>
      <w:r w:rsidR="005632B8">
        <w:rPr>
          <w:sz w:val="24"/>
          <w:szCs w:val="24"/>
          <w:lang w:val="en-US"/>
        </w:rPr>
        <w:t>in</w:t>
      </w:r>
      <w:r w:rsidR="00C04389">
        <w:rPr>
          <w:sz w:val="24"/>
          <w:szCs w:val="24"/>
          <w:lang w:val="en-US"/>
        </w:rPr>
        <w:t>cluding</w:t>
      </w:r>
      <w:r w:rsidR="005632B8">
        <w:rPr>
          <w:sz w:val="24"/>
          <w:szCs w:val="24"/>
          <w:lang w:val="en-US"/>
        </w:rPr>
        <w:t xml:space="preserve"> cerebral blood flow</w:t>
      </w:r>
      <w:r w:rsidR="00C04389">
        <w:rPr>
          <w:sz w:val="24"/>
          <w:szCs w:val="24"/>
          <w:lang w:val="en-US"/>
        </w:rPr>
        <w:t>, cerebral blood volume and cerebral metabolic rate for oxygen.</w:t>
      </w:r>
      <w:r w:rsidR="005632B8">
        <w:rPr>
          <w:sz w:val="24"/>
          <w:szCs w:val="24"/>
          <w:lang w:val="en-US"/>
        </w:rPr>
        <w:t xml:space="preserve"> </w:t>
      </w:r>
      <w:r w:rsidR="00F64323" w:rsidRPr="00EB60EC">
        <w:rPr>
          <w:sz w:val="24"/>
          <w:szCs w:val="24"/>
          <w:lang w:val="en-US"/>
        </w:rPr>
        <w:t xml:space="preserve">The mechanisms that underlie neurovascular coupling are not fully understood and evidence exists that these mechanisms alter </w:t>
      </w:r>
      <w:r w:rsidR="003629E5">
        <w:rPr>
          <w:sz w:val="24"/>
          <w:szCs w:val="24"/>
          <w:lang w:val="en-US"/>
        </w:rPr>
        <w:t>with aging (D’Esposito, Deouell</w:t>
      </w:r>
      <w:r w:rsidR="00F64323" w:rsidRPr="00EB60EC">
        <w:rPr>
          <w:sz w:val="24"/>
          <w:szCs w:val="24"/>
          <w:lang w:val="en-US"/>
        </w:rPr>
        <w:t xml:space="preserve"> &amp; Gazzaley, 2003)</w:t>
      </w:r>
      <w:r w:rsidR="00BA4C8B" w:rsidRPr="00EB60EC">
        <w:rPr>
          <w:sz w:val="24"/>
          <w:szCs w:val="24"/>
          <w:lang w:val="en-US"/>
        </w:rPr>
        <w:t>. Aging leads to a degeneration of the vascular system, probably beginning as early as the fourth decade of life.</w:t>
      </w:r>
      <w:r w:rsidR="00B929B6" w:rsidRPr="00EB60EC">
        <w:rPr>
          <w:sz w:val="24"/>
          <w:szCs w:val="24"/>
          <w:lang w:val="en-US"/>
        </w:rPr>
        <w:t xml:space="preserve"> Regional cerebral blood flow, for example, decreases with age and vessel stiffness is enhanced. These phenomena are accompanied by a reduction in the cerebral metabolic rate for oxygen</w:t>
      </w:r>
      <w:r w:rsidR="00BA4C8B" w:rsidRPr="00EB60EC">
        <w:rPr>
          <w:sz w:val="24"/>
          <w:szCs w:val="24"/>
          <w:lang w:val="en-US"/>
        </w:rPr>
        <w:t xml:space="preserve"> (F</w:t>
      </w:r>
      <w:r w:rsidR="008A0478" w:rsidRPr="00EB60EC">
        <w:rPr>
          <w:sz w:val="24"/>
          <w:szCs w:val="24"/>
          <w:lang w:val="en-US"/>
        </w:rPr>
        <w:t>arkas</w:t>
      </w:r>
      <w:r w:rsidR="00EB60EC">
        <w:rPr>
          <w:sz w:val="24"/>
          <w:szCs w:val="24"/>
          <w:lang w:val="en-US"/>
        </w:rPr>
        <w:t xml:space="preserve"> &amp; Luiten, 2001).</w:t>
      </w:r>
      <w:r w:rsidR="008A0478" w:rsidRPr="00EB60EC">
        <w:rPr>
          <w:sz w:val="24"/>
          <w:szCs w:val="24"/>
          <w:lang w:val="en-US"/>
        </w:rPr>
        <w:t xml:space="preserve"> </w:t>
      </w:r>
      <w:r w:rsidR="00EB60EC" w:rsidRPr="00EB60EC">
        <w:rPr>
          <w:sz w:val="24"/>
          <w:szCs w:val="24"/>
          <w:lang w:val="en-US"/>
        </w:rPr>
        <w:t xml:space="preserve">fNIRS is </w:t>
      </w:r>
      <w:r w:rsidR="00BA4C8B" w:rsidRPr="00EB60EC">
        <w:rPr>
          <w:sz w:val="24"/>
          <w:szCs w:val="24"/>
          <w:lang w:val="en-US"/>
        </w:rPr>
        <w:t>par</w:t>
      </w:r>
      <w:r w:rsidR="006D5252">
        <w:rPr>
          <w:sz w:val="24"/>
          <w:szCs w:val="24"/>
          <w:lang w:val="en-US"/>
        </w:rPr>
        <w:t xml:space="preserve">ticularly </w:t>
      </w:r>
      <w:r w:rsidR="00BA4C8B" w:rsidRPr="00EB60EC">
        <w:rPr>
          <w:sz w:val="24"/>
          <w:szCs w:val="24"/>
          <w:lang w:val="en-US"/>
        </w:rPr>
        <w:t>sensitive</w:t>
      </w:r>
      <w:r w:rsidR="006D5252">
        <w:rPr>
          <w:sz w:val="24"/>
          <w:szCs w:val="24"/>
          <w:lang w:val="en-US"/>
        </w:rPr>
        <w:t xml:space="preserve"> </w:t>
      </w:r>
      <w:r w:rsidR="00BA4C8B" w:rsidRPr="00EB60EC">
        <w:rPr>
          <w:sz w:val="24"/>
          <w:szCs w:val="24"/>
          <w:lang w:val="en-US"/>
        </w:rPr>
        <w:t>to the microvasculature</w:t>
      </w:r>
      <w:r w:rsidR="006D5252">
        <w:rPr>
          <w:sz w:val="24"/>
          <w:szCs w:val="24"/>
          <w:lang w:val="en-US"/>
        </w:rPr>
        <w:t xml:space="preserve"> (Liu</w:t>
      </w:r>
      <w:r w:rsidR="00952B53">
        <w:rPr>
          <w:sz w:val="24"/>
          <w:szCs w:val="24"/>
          <w:lang w:val="en-US"/>
        </w:rPr>
        <w:t xml:space="preserve"> et al., 1995a,b</w:t>
      </w:r>
      <w:r w:rsidR="006D5252">
        <w:rPr>
          <w:sz w:val="24"/>
          <w:szCs w:val="24"/>
          <w:lang w:val="en-US"/>
        </w:rPr>
        <w:t xml:space="preserve">) and enables </w:t>
      </w:r>
      <w:r w:rsidR="008A7743" w:rsidRPr="00FE313D">
        <w:rPr>
          <w:sz w:val="24"/>
          <w:szCs w:val="24"/>
          <w:lang w:val="en-US"/>
        </w:rPr>
        <w:t>monitoring</w:t>
      </w:r>
      <w:r w:rsidR="006D5252">
        <w:rPr>
          <w:sz w:val="24"/>
          <w:szCs w:val="24"/>
          <w:lang w:val="en-US"/>
        </w:rPr>
        <w:t>,</w:t>
      </w:r>
      <w:r w:rsidR="006D5252" w:rsidRPr="006D5252">
        <w:rPr>
          <w:sz w:val="24"/>
          <w:szCs w:val="24"/>
          <w:lang w:val="en-US"/>
        </w:rPr>
        <w:t xml:space="preserve"> </w:t>
      </w:r>
      <w:r w:rsidR="006D5252" w:rsidRPr="00FE313D">
        <w:rPr>
          <w:sz w:val="24"/>
          <w:szCs w:val="24"/>
          <w:lang w:val="en-US"/>
        </w:rPr>
        <w:t>with</w:t>
      </w:r>
      <w:r w:rsidR="006D5252">
        <w:rPr>
          <w:sz w:val="24"/>
          <w:szCs w:val="24"/>
          <w:lang w:val="en-US"/>
        </w:rPr>
        <w:t xml:space="preserve"> high temporal resolution, </w:t>
      </w:r>
      <w:r w:rsidR="008A7743" w:rsidRPr="00FE313D">
        <w:rPr>
          <w:sz w:val="24"/>
          <w:szCs w:val="24"/>
          <w:lang w:val="en-US"/>
        </w:rPr>
        <w:t>of changes in</w:t>
      </w:r>
      <w:r w:rsidR="006D5252">
        <w:rPr>
          <w:sz w:val="24"/>
          <w:szCs w:val="24"/>
          <w:lang w:val="en-US"/>
        </w:rPr>
        <w:t xml:space="preserve"> O</w:t>
      </w:r>
      <w:r w:rsidR="006D5252" w:rsidRPr="001F5972">
        <w:rPr>
          <w:sz w:val="24"/>
          <w:szCs w:val="24"/>
          <w:vertAlign w:val="subscript"/>
          <w:lang w:val="en-US"/>
        </w:rPr>
        <w:t>2</w:t>
      </w:r>
      <w:r w:rsidR="006D5252">
        <w:rPr>
          <w:sz w:val="24"/>
          <w:szCs w:val="24"/>
          <w:lang w:val="en-US"/>
        </w:rPr>
        <w:t xml:space="preserve">Hb, HHb </w:t>
      </w:r>
      <w:r w:rsidR="000B51AC">
        <w:rPr>
          <w:sz w:val="24"/>
          <w:szCs w:val="24"/>
          <w:lang w:val="en-US"/>
        </w:rPr>
        <w:t xml:space="preserve">and </w:t>
      </w:r>
      <w:r w:rsidR="006D5252">
        <w:rPr>
          <w:sz w:val="24"/>
          <w:szCs w:val="24"/>
          <w:lang w:val="en-US"/>
        </w:rPr>
        <w:t>total hemoglobin (tHb) concentration</w:t>
      </w:r>
      <w:r w:rsidR="008A7743" w:rsidRPr="00FE313D">
        <w:rPr>
          <w:sz w:val="24"/>
          <w:szCs w:val="24"/>
          <w:lang w:val="en-US"/>
        </w:rPr>
        <w:t xml:space="preserve"> </w:t>
      </w:r>
      <w:r w:rsidR="00F64323">
        <w:rPr>
          <w:sz w:val="24"/>
          <w:szCs w:val="24"/>
          <w:lang w:val="en-US"/>
        </w:rPr>
        <w:t>during neuronal activation</w:t>
      </w:r>
      <w:r w:rsidR="000B51AC">
        <w:rPr>
          <w:sz w:val="24"/>
          <w:szCs w:val="24"/>
          <w:lang w:val="en-US"/>
        </w:rPr>
        <w:t xml:space="preserve"> induced</w:t>
      </w:r>
      <w:r w:rsidR="006D5252">
        <w:rPr>
          <w:sz w:val="24"/>
          <w:szCs w:val="24"/>
          <w:lang w:val="en-US"/>
        </w:rPr>
        <w:t xml:space="preserve"> by cognitive operation</w:t>
      </w:r>
      <w:r w:rsidR="000B51AC">
        <w:rPr>
          <w:sz w:val="24"/>
          <w:szCs w:val="24"/>
          <w:lang w:val="en-US"/>
        </w:rPr>
        <w:t>s</w:t>
      </w:r>
      <w:r w:rsidR="00D256D2">
        <w:rPr>
          <w:sz w:val="24"/>
          <w:szCs w:val="24"/>
          <w:lang w:val="en-US"/>
        </w:rPr>
        <w:t xml:space="preserve">. </w:t>
      </w:r>
      <w:r w:rsidR="006D5252">
        <w:rPr>
          <w:sz w:val="24"/>
          <w:szCs w:val="24"/>
          <w:lang w:val="en-US"/>
        </w:rPr>
        <w:t xml:space="preserve">Accordingly, fNIRS </w:t>
      </w:r>
      <w:r w:rsidR="00D256D2">
        <w:rPr>
          <w:sz w:val="24"/>
          <w:szCs w:val="24"/>
          <w:lang w:val="en-US"/>
        </w:rPr>
        <w:t>may</w:t>
      </w:r>
      <w:r w:rsidR="00BA45D2">
        <w:rPr>
          <w:sz w:val="24"/>
          <w:szCs w:val="24"/>
          <w:lang w:val="en-US"/>
        </w:rPr>
        <w:t xml:space="preserve"> to be a</w:t>
      </w:r>
      <w:r w:rsidR="00D256D2">
        <w:rPr>
          <w:sz w:val="24"/>
          <w:szCs w:val="24"/>
          <w:lang w:val="en-US"/>
        </w:rPr>
        <w:t xml:space="preserve"> valuable</w:t>
      </w:r>
      <w:r w:rsidR="000D5BC3">
        <w:rPr>
          <w:sz w:val="24"/>
          <w:szCs w:val="24"/>
          <w:lang w:val="en-US"/>
        </w:rPr>
        <w:t xml:space="preserve"> tool to unravel</w:t>
      </w:r>
      <w:r w:rsidR="00BA45D2">
        <w:rPr>
          <w:sz w:val="24"/>
          <w:szCs w:val="24"/>
          <w:lang w:val="en-US"/>
        </w:rPr>
        <w:t xml:space="preserve"> the neurophysiological and neurocognitive mechanisms of age-related decline.</w:t>
      </w:r>
    </w:p>
    <w:p w:rsidR="00616168" w:rsidRPr="008B5117" w:rsidRDefault="00FC4B07" w:rsidP="008B5117">
      <w:pPr>
        <w:autoSpaceDE w:val="0"/>
        <w:autoSpaceDN w:val="0"/>
        <w:adjustRightInd w:val="0"/>
        <w:spacing w:line="360" w:lineRule="auto"/>
        <w:rPr>
          <w:rFonts w:ascii="Times-Roman" w:hAnsi="Times-Roman" w:cs="Times-Roman"/>
          <w:sz w:val="24"/>
          <w:szCs w:val="24"/>
          <w:lang w:val="en-US"/>
        </w:rPr>
      </w:pPr>
      <w:r>
        <w:rPr>
          <w:sz w:val="24"/>
          <w:szCs w:val="24"/>
          <w:lang w:val="en-US"/>
        </w:rPr>
        <w:t xml:space="preserve">   T</w:t>
      </w:r>
      <w:r w:rsidR="00E65E12" w:rsidRPr="00EF6276">
        <w:rPr>
          <w:rFonts w:ascii="TimesTen-Roman" w:hAnsi="TimesTen-Roman" w:cs="TimesTen-Roman"/>
          <w:sz w:val="24"/>
          <w:szCs w:val="24"/>
          <w:lang w:val="en-US"/>
        </w:rPr>
        <w:t>here ha</w:t>
      </w:r>
      <w:r w:rsidR="00924066">
        <w:rPr>
          <w:rFonts w:ascii="TimesTen-Roman" w:hAnsi="TimesTen-Roman" w:cs="TimesTen-Roman"/>
          <w:sz w:val="24"/>
          <w:szCs w:val="24"/>
          <w:lang w:val="en-US"/>
        </w:rPr>
        <w:t>ve been few studies</w:t>
      </w:r>
      <w:r w:rsidR="00E65E12" w:rsidRPr="00EF6276">
        <w:rPr>
          <w:rFonts w:ascii="TimesTen-Roman" w:hAnsi="TimesTen-Roman" w:cs="TimesTen-Roman"/>
          <w:sz w:val="24"/>
          <w:szCs w:val="24"/>
          <w:lang w:val="en-US"/>
        </w:rPr>
        <w:t xml:space="preserve"> involving the use of </w:t>
      </w:r>
      <w:r w:rsidR="00F57225">
        <w:rPr>
          <w:rFonts w:ascii="TimesTen-Roman" w:hAnsi="TimesTen-Roman" w:cs="TimesTen-Roman"/>
          <w:sz w:val="24"/>
          <w:szCs w:val="24"/>
          <w:lang w:val="en-US"/>
        </w:rPr>
        <w:t>f</w:t>
      </w:r>
      <w:r w:rsidR="00E65E12" w:rsidRPr="00EF6276">
        <w:rPr>
          <w:rFonts w:ascii="TimesTen-Roman" w:hAnsi="TimesTen-Roman" w:cs="TimesTen-Roman"/>
          <w:sz w:val="24"/>
          <w:szCs w:val="24"/>
          <w:lang w:val="en-US"/>
        </w:rPr>
        <w:t>NIRS in</w:t>
      </w:r>
      <w:r>
        <w:rPr>
          <w:rFonts w:ascii="TimesTen-Roman" w:hAnsi="TimesTen-Roman" w:cs="TimesTen-Roman"/>
          <w:sz w:val="24"/>
          <w:szCs w:val="24"/>
          <w:lang w:val="en-US"/>
        </w:rPr>
        <w:t xml:space="preserve"> the field of cognitive aging</w:t>
      </w:r>
      <w:r>
        <w:rPr>
          <w:sz w:val="24"/>
          <w:szCs w:val="24"/>
          <w:lang w:val="en-US"/>
        </w:rPr>
        <w:t xml:space="preserve"> </w:t>
      </w:r>
      <w:r>
        <w:rPr>
          <w:rFonts w:ascii="TimesTen-Roman" w:hAnsi="TimesTen-Roman" w:cs="TimesTen-Roman"/>
          <w:sz w:val="24"/>
          <w:szCs w:val="24"/>
          <w:lang w:val="en-US"/>
        </w:rPr>
        <w:t xml:space="preserve">research. </w:t>
      </w:r>
      <w:r w:rsidR="00EE5B87">
        <w:rPr>
          <w:rFonts w:ascii="TimesTen-Roman" w:hAnsi="TimesTen-Roman" w:cs="TimesTen-Roman"/>
          <w:sz w:val="24"/>
          <w:szCs w:val="24"/>
          <w:lang w:val="en-US"/>
        </w:rPr>
        <w:t>Meha</w:t>
      </w:r>
      <w:r w:rsidR="0082560E">
        <w:rPr>
          <w:rFonts w:ascii="TimesTen-Roman" w:hAnsi="TimesTen-Roman" w:cs="TimesTen-Roman"/>
          <w:sz w:val="24"/>
          <w:szCs w:val="24"/>
          <w:lang w:val="en-US"/>
        </w:rPr>
        <w:t xml:space="preserve">gnoul-Schipper et al. (2002) </w:t>
      </w:r>
      <w:r w:rsidR="00EE5B87" w:rsidRPr="00EE5B87">
        <w:rPr>
          <w:sz w:val="24"/>
          <w:szCs w:val="24"/>
          <w:lang w:val="en-US"/>
        </w:rPr>
        <w:t xml:space="preserve">determined motor-task-related changes in </w:t>
      </w:r>
      <w:r w:rsidR="0082560E">
        <w:rPr>
          <w:sz w:val="24"/>
          <w:szCs w:val="24"/>
          <w:lang w:val="en-US"/>
        </w:rPr>
        <w:t xml:space="preserve">hemoglobin </w:t>
      </w:r>
      <w:r w:rsidR="00EE5B87" w:rsidRPr="00EE5B87">
        <w:rPr>
          <w:sz w:val="24"/>
          <w:szCs w:val="24"/>
          <w:lang w:val="en-US"/>
        </w:rPr>
        <w:t>concentrat</w:t>
      </w:r>
      <w:r w:rsidR="00EE5B87">
        <w:rPr>
          <w:sz w:val="24"/>
          <w:szCs w:val="24"/>
          <w:lang w:val="en-US"/>
        </w:rPr>
        <w:t>ion</w:t>
      </w:r>
      <w:r w:rsidR="0082560E">
        <w:rPr>
          <w:sz w:val="24"/>
          <w:szCs w:val="24"/>
          <w:lang w:val="en-US"/>
        </w:rPr>
        <w:t>s</w:t>
      </w:r>
      <w:r w:rsidR="00EE5B87">
        <w:rPr>
          <w:sz w:val="24"/>
          <w:szCs w:val="24"/>
          <w:lang w:val="en-US"/>
        </w:rPr>
        <w:t xml:space="preserve"> over the left motor </w:t>
      </w:r>
      <w:r w:rsidR="00EE5B87" w:rsidRPr="00EE5B87">
        <w:rPr>
          <w:sz w:val="24"/>
          <w:szCs w:val="24"/>
          <w:lang w:val="en-US"/>
        </w:rPr>
        <w:t>cor</w:t>
      </w:r>
      <w:r w:rsidR="0082560E">
        <w:rPr>
          <w:sz w:val="24"/>
          <w:szCs w:val="24"/>
          <w:lang w:val="en-US"/>
        </w:rPr>
        <w:t>tex in young and older adults.</w:t>
      </w:r>
      <w:r w:rsidR="00EE5B87" w:rsidRPr="00EE5B87">
        <w:rPr>
          <w:sz w:val="24"/>
          <w:szCs w:val="24"/>
          <w:lang w:val="en-US"/>
        </w:rPr>
        <w:t xml:space="preserve"> </w:t>
      </w:r>
      <w:r w:rsidR="00637DD7">
        <w:rPr>
          <w:sz w:val="24"/>
          <w:szCs w:val="24"/>
          <w:lang w:val="en-US"/>
        </w:rPr>
        <w:t>I</w:t>
      </w:r>
      <w:r w:rsidR="0082560E">
        <w:rPr>
          <w:sz w:val="24"/>
          <w:szCs w:val="24"/>
          <w:lang w:val="en-US"/>
        </w:rPr>
        <w:t xml:space="preserve">ncreases in </w:t>
      </w:r>
      <w:r w:rsidR="0082560E" w:rsidRPr="0082560E">
        <w:rPr>
          <w:sz w:val="24"/>
          <w:szCs w:val="24"/>
          <w:lang w:val="en-US"/>
        </w:rPr>
        <w:t>O</w:t>
      </w:r>
      <w:r w:rsidR="0082560E" w:rsidRPr="0082560E">
        <w:rPr>
          <w:sz w:val="24"/>
          <w:szCs w:val="24"/>
          <w:vertAlign w:val="subscript"/>
          <w:lang w:val="en-US"/>
        </w:rPr>
        <w:t>2</w:t>
      </w:r>
      <w:r w:rsidR="0082560E">
        <w:rPr>
          <w:sz w:val="24"/>
          <w:szCs w:val="24"/>
          <w:lang w:val="en-US"/>
        </w:rPr>
        <w:t xml:space="preserve">Hb and decreases in HHb </w:t>
      </w:r>
      <w:r w:rsidR="0082560E" w:rsidRPr="0082560E">
        <w:rPr>
          <w:sz w:val="24"/>
          <w:szCs w:val="24"/>
          <w:lang w:val="en-US"/>
        </w:rPr>
        <w:t>were present i</w:t>
      </w:r>
      <w:r w:rsidR="0082560E">
        <w:rPr>
          <w:sz w:val="24"/>
          <w:szCs w:val="24"/>
          <w:lang w:val="en-US"/>
        </w:rPr>
        <w:t>n both groups</w:t>
      </w:r>
      <w:r w:rsidR="00637DD7">
        <w:rPr>
          <w:sz w:val="24"/>
          <w:szCs w:val="24"/>
          <w:lang w:val="en-US"/>
        </w:rPr>
        <w:t xml:space="preserve"> during finger-tapping, although the changes</w:t>
      </w:r>
      <w:r w:rsidR="00B62F73">
        <w:rPr>
          <w:sz w:val="24"/>
          <w:szCs w:val="24"/>
          <w:lang w:val="en-US"/>
        </w:rPr>
        <w:t xml:space="preserve"> were less pronounced in the older adults. A</w:t>
      </w:r>
      <w:r w:rsidR="0082560E">
        <w:rPr>
          <w:sz w:val="24"/>
          <w:szCs w:val="24"/>
          <w:lang w:val="en-US"/>
        </w:rPr>
        <w:t xml:space="preserve"> slight increase in tHb </w:t>
      </w:r>
      <w:r w:rsidR="00B62F73">
        <w:rPr>
          <w:sz w:val="24"/>
          <w:szCs w:val="24"/>
          <w:lang w:val="en-US"/>
        </w:rPr>
        <w:t xml:space="preserve">was </w:t>
      </w:r>
      <w:r w:rsidR="00637DD7">
        <w:rPr>
          <w:sz w:val="24"/>
          <w:szCs w:val="24"/>
          <w:lang w:val="en-US"/>
        </w:rPr>
        <w:t xml:space="preserve">found only </w:t>
      </w:r>
      <w:r w:rsidR="0082560E">
        <w:rPr>
          <w:sz w:val="24"/>
          <w:szCs w:val="24"/>
          <w:lang w:val="en-US"/>
        </w:rPr>
        <w:t>in the young</w:t>
      </w:r>
      <w:r w:rsidR="00637DD7">
        <w:rPr>
          <w:sz w:val="24"/>
          <w:szCs w:val="24"/>
          <w:lang w:val="en-US"/>
        </w:rPr>
        <w:t xml:space="preserve"> adults</w:t>
      </w:r>
      <w:r w:rsidR="00B62F73">
        <w:rPr>
          <w:sz w:val="24"/>
          <w:szCs w:val="24"/>
          <w:lang w:val="en-US"/>
        </w:rPr>
        <w:t>.</w:t>
      </w:r>
      <w:r w:rsidR="003F31E8">
        <w:rPr>
          <w:sz w:val="24"/>
          <w:szCs w:val="24"/>
          <w:lang w:val="en-US"/>
        </w:rPr>
        <w:t xml:space="preserve"> </w:t>
      </w:r>
      <w:r w:rsidR="006E1886">
        <w:rPr>
          <w:rFonts w:ascii="Times-Roman" w:hAnsi="Times-Roman" w:cs="Times-Roman"/>
          <w:sz w:val="24"/>
          <w:szCs w:val="24"/>
          <w:lang w:val="en-US"/>
        </w:rPr>
        <w:t>Schroeter, Schmiedel and von Cramon (20</w:t>
      </w:r>
      <w:r w:rsidR="008F2522">
        <w:rPr>
          <w:rFonts w:ascii="Times-Roman" w:hAnsi="Times-Roman" w:cs="Times-Roman"/>
          <w:sz w:val="24"/>
          <w:szCs w:val="24"/>
          <w:lang w:val="en-US"/>
        </w:rPr>
        <w:t>04) noted</w:t>
      </w:r>
      <w:r w:rsidR="006E1886">
        <w:rPr>
          <w:rFonts w:ascii="Times-Roman" w:hAnsi="Times-Roman" w:cs="Times-Roman"/>
          <w:sz w:val="24"/>
          <w:szCs w:val="24"/>
          <w:lang w:val="en-US"/>
        </w:rPr>
        <w:t xml:space="preserve"> </w:t>
      </w:r>
      <w:r w:rsidR="006E1886">
        <w:rPr>
          <w:sz w:val="24"/>
          <w:szCs w:val="24"/>
          <w:lang w:val="en-US"/>
        </w:rPr>
        <w:t>n</w:t>
      </w:r>
      <w:r w:rsidR="003F31E8">
        <w:rPr>
          <w:sz w:val="24"/>
          <w:szCs w:val="24"/>
          <w:lang w:val="en-US"/>
        </w:rPr>
        <w:t>o influence of age on hemoglobin concentration changes in the occipital cortex during visual stimulation. However,</w:t>
      </w:r>
      <w:r w:rsidR="003F31E8">
        <w:rPr>
          <w:rFonts w:ascii="Times-Roman" w:hAnsi="Times-Roman" w:cs="Times-Roman"/>
          <w:sz w:val="18"/>
          <w:szCs w:val="18"/>
          <w:lang w:val="en-US"/>
        </w:rPr>
        <w:t xml:space="preserve"> </w:t>
      </w:r>
      <w:r w:rsidR="003F31E8">
        <w:rPr>
          <w:rFonts w:ascii="Times-Roman" w:hAnsi="Times-Roman" w:cs="Times-Roman"/>
          <w:sz w:val="24"/>
          <w:szCs w:val="24"/>
          <w:lang w:val="en-US"/>
        </w:rPr>
        <w:t>s</w:t>
      </w:r>
      <w:r w:rsidR="002C29FD" w:rsidRPr="008B5117">
        <w:rPr>
          <w:rFonts w:ascii="Times-Roman" w:hAnsi="Times-Roman" w:cs="Times-Roman"/>
          <w:sz w:val="24"/>
          <w:szCs w:val="24"/>
          <w:lang w:val="en-US"/>
        </w:rPr>
        <w:t>pontaneous low-frequency</w:t>
      </w:r>
      <w:r w:rsidR="008B5117">
        <w:rPr>
          <w:rFonts w:ascii="Times-Roman" w:hAnsi="Times-Roman" w:cs="Times-Roman"/>
          <w:sz w:val="24"/>
          <w:szCs w:val="24"/>
          <w:lang w:val="en-US"/>
        </w:rPr>
        <w:t xml:space="preserve"> </w:t>
      </w:r>
      <w:r w:rsidR="002C29FD" w:rsidRPr="008B5117">
        <w:rPr>
          <w:rFonts w:ascii="Times-Roman" w:hAnsi="Times-Roman" w:cs="Times-Roman"/>
          <w:sz w:val="24"/>
          <w:szCs w:val="24"/>
          <w:lang w:val="en-US"/>
        </w:rPr>
        <w:t xml:space="preserve">oscillations of </w:t>
      </w:r>
      <w:r w:rsidR="008B5117" w:rsidRPr="0082560E">
        <w:rPr>
          <w:sz w:val="24"/>
          <w:szCs w:val="24"/>
          <w:lang w:val="en-US"/>
        </w:rPr>
        <w:t>O</w:t>
      </w:r>
      <w:r w:rsidR="008B5117" w:rsidRPr="0082560E">
        <w:rPr>
          <w:sz w:val="24"/>
          <w:szCs w:val="24"/>
          <w:vertAlign w:val="subscript"/>
          <w:lang w:val="en-US"/>
        </w:rPr>
        <w:t>2</w:t>
      </w:r>
      <w:r w:rsidR="008B5117">
        <w:rPr>
          <w:sz w:val="24"/>
          <w:szCs w:val="24"/>
          <w:lang w:val="en-US"/>
        </w:rPr>
        <w:t>Hb</w:t>
      </w:r>
      <w:r w:rsidR="008B5117">
        <w:rPr>
          <w:rFonts w:ascii="Times-Roman" w:hAnsi="Times-Roman" w:cs="Times-Roman"/>
          <w:sz w:val="24"/>
          <w:szCs w:val="24"/>
          <w:lang w:val="en-US"/>
        </w:rPr>
        <w:t xml:space="preserve"> and HHb declined </w:t>
      </w:r>
      <w:r w:rsidR="003F31E8">
        <w:rPr>
          <w:rFonts w:ascii="Times-Roman" w:hAnsi="Times-Roman" w:cs="Times-Roman"/>
          <w:sz w:val="24"/>
          <w:szCs w:val="24"/>
          <w:lang w:val="en-US"/>
        </w:rPr>
        <w:t>strongly with age</w:t>
      </w:r>
      <w:r w:rsidR="002C29FD" w:rsidRPr="008B5117">
        <w:rPr>
          <w:rFonts w:ascii="Times-Roman" w:hAnsi="Times-Roman" w:cs="Times-Roman"/>
          <w:sz w:val="24"/>
          <w:szCs w:val="24"/>
          <w:lang w:val="en-US"/>
        </w:rPr>
        <w:t xml:space="preserve"> during both rest and visual </w:t>
      </w:r>
      <w:r w:rsidR="008B5117" w:rsidRPr="008B5117">
        <w:rPr>
          <w:rFonts w:ascii="Times-Roman" w:hAnsi="Times-Roman" w:cs="Times-Roman"/>
          <w:sz w:val="24"/>
          <w:szCs w:val="24"/>
          <w:lang w:val="en-US"/>
        </w:rPr>
        <w:t xml:space="preserve">checkerboard </w:t>
      </w:r>
      <w:r w:rsidR="002C29FD" w:rsidRPr="008B5117">
        <w:rPr>
          <w:rFonts w:ascii="Times-Roman" w:hAnsi="Times-Roman" w:cs="Times-Roman"/>
          <w:sz w:val="24"/>
          <w:szCs w:val="24"/>
          <w:lang w:val="en-US"/>
        </w:rPr>
        <w:t>stimulation.</w:t>
      </w:r>
      <w:r w:rsidR="003F31E8">
        <w:rPr>
          <w:rFonts w:ascii="Times-Roman" w:hAnsi="Times-Roman" w:cs="Times-Roman"/>
          <w:sz w:val="24"/>
          <w:szCs w:val="24"/>
          <w:lang w:val="en-US"/>
        </w:rPr>
        <w:t xml:space="preserve"> </w:t>
      </w:r>
    </w:p>
    <w:p w:rsidR="0046740A" w:rsidRPr="00FB4D84" w:rsidRDefault="00616168" w:rsidP="00FB4D84">
      <w:pPr>
        <w:spacing w:line="360" w:lineRule="auto"/>
        <w:rPr>
          <w:lang w:val="en-US"/>
        </w:rPr>
      </w:pPr>
      <w:r w:rsidRPr="0004310E">
        <w:rPr>
          <w:sz w:val="24"/>
          <w:szCs w:val="24"/>
          <w:lang w:val="en-US"/>
        </w:rPr>
        <w:t xml:space="preserve">   </w:t>
      </w:r>
      <w:r w:rsidR="00EE5B87" w:rsidRPr="0004310E">
        <w:rPr>
          <w:sz w:val="24"/>
          <w:szCs w:val="24"/>
          <w:lang w:val="en-US"/>
        </w:rPr>
        <w:t>Other studies used paradigms that induce prefrontal activation</w:t>
      </w:r>
      <w:r w:rsidR="0082560E" w:rsidRPr="0004310E">
        <w:rPr>
          <w:sz w:val="24"/>
          <w:szCs w:val="24"/>
          <w:lang w:val="en-US"/>
        </w:rPr>
        <w:t xml:space="preserve">. </w:t>
      </w:r>
      <w:r w:rsidR="000B4625" w:rsidRPr="0004310E">
        <w:rPr>
          <w:sz w:val="24"/>
          <w:szCs w:val="24"/>
          <w:lang w:val="en-US"/>
        </w:rPr>
        <w:t>Hock et al. (1995)</w:t>
      </w:r>
      <w:r w:rsidR="00951143" w:rsidRPr="0004310E">
        <w:rPr>
          <w:sz w:val="24"/>
          <w:szCs w:val="24"/>
          <w:lang w:val="en-US"/>
        </w:rPr>
        <w:t xml:space="preserve"> found</w:t>
      </w:r>
      <w:r w:rsidR="00AF66DB">
        <w:rPr>
          <w:sz w:val="24"/>
          <w:szCs w:val="24"/>
          <w:lang w:val="en-US"/>
        </w:rPr>
        <w:t xml:space="preserve"> </w:t>
      </w:r>
      <w:r w:rsidR="00AF66DB" w:rsidRPr="0004310E">
        <w:rPr>
          <w:sz w:val="24"/>
          <w:szCs w:val="24"/>
          <w:lang w:val="en-US"/>
        </w:rPr>
        <w:t>increases in O</w:t>
      </w:r>
      <w:r w:rsidR="00AF66DB" w:rsidRPr="0004310E">
        <w:rPr>
          <w:sz w:val="24"/>
          <w:szCs w:val="24"/>
          <w:vertAlign w:val="subscript"/>
          <w:lang w:val="en-US"/>
        </w:rPr>
        <w:t>2</w:t>
      </w:r>
      <w:r w:rsidR="00AF66DB" w:rsidRPr="0004310E">
        <w:rPr>
          <w:sz w:val="24"/>
          <w:szCs w:val="24"/>
          <w:lang w:val="en-US"/>
        </w:rPr>
        <w:t>Hb and tHb, and a decrease in HHb</w:t>
      </w:r>
      <w:r w:rsidR="00AB69B6">
        <w:rPr>
          <w:sz w:val="24"/>
          <w:szCs w:val="24"/>
          <w:lang w:val="en-US"/>
        </w:rPr>
        <w:t>,</w:t>
      </w:r>
      <w:r w:rsidR="00951143" w:rsidRPr="0004310E">
        <w:rPr>
          <w:sz w:val="24"/>
          <w:szCs w:val="24"/>
          <w:lang w:val="en-US"/>
        </w:rPr>
        <w:t xml:space="preserve"> both </w:t>
      </w:r>
      <w:r w:rsidR="00AB69B6">
        <w:rPr>
          <w:sz w:val="24"/>
          <w:szCs w:val="24"/>
          <w:lang w:val="en-US"/>
        </w:rPr>
        <w:t xml:space="preserve">in </w:t>
      </w:r>
      <w:r w:rsidR="001F5972" w:rsidRPr="0004310E">
        <w:rPr>
          <w:sz w:val="24"/>
          <w:szCs w:val="24"/>
          <w:lang w:val="en-US"/>
        </w:rPr>
        <w:t>young and older adults</w:t>
      </w:r>
      <w:r w:rsidR="00AB69B6">
        <w:rPr>
          <w:sz w:val="24"/>
          <w:szCs w:val="24"/>
          <w:lang w:val="en-US"/>
        </w:rPr>
        <w:t xml:space="preserve"> who </w:t>
      </w:r>
      <w:r w:rsidR="001F5972" w:rsidRPr="0004310E">
        <w:rPr>
          <w:sz w:val="24"/>
          <w:szCs w:val="24"/>
          <w:lang w:val="en-US"/>
        </w:rPr>
        <w:t xml:space="preserve">performed a calculation task. </w:t>
      </w:r>
      <w:r w:rsidR="00951143" w:rsidRPr="0004310E">
        <w:rPr>
          <w:sz w:val="24"/>
          <w:szCs w:val="24"/>
          <w:lang w:val="en-US"/>
        </w:rPr>
        <w:t>The i</w:t>
      </w:r>
      <w:r w:rsidR="001F5972" w:rsidRPr="0004310E">
        <w:rPr>
          <w:sz w:val="24"/>
          <w:szCs w:val="24"/>
          <w:lang w:val="en-US"/>
        </w:rPr>
        <w:t xml:space="preserve">ncrease </w:t>
      </w:r>
      <w:r w:rsidR="0082560E" w:rsidRPr="0004310E">
        <w:rPr>
          <w:sz w:val="24"/>
          <w:szCs w:val="24"/>
          <w:lang w:val="en-US"/>
        </w:rPr>
        <w:t xml:space="preserve">in </w:t>
      </w:r>
      <w:r w:rsidR="001F5972" w:rsidRPr="0004310E">
        <w:rPr>
          <w:sz w:val="24"/>
          <w:szCs w:val="24"/>
          <w:lang w:val="en-US"/>
        </w:rPr>
        <w:t>O</w:t>
      </w:r>
      <w:r w:rsidR="001F5972" w:rsidRPr="0004310E">
        <w:rPr>
          <w:sz w:val="24"/>
          <w:szCs w:val="24"/>
          <w:vertAlign w:val="subscript"/>
          <w:lang w:val="en-US"/>
        </w:rPr>
        <w:t>2</w:t>
      </w:r>
      <w:r w:rsidR="00FB4434" w:rsidRPr="0004310E">
        <w:rPr>
          <w:sz w:val="24"/>
          <w:szCs w:val="24"/>
          <w:lang w:val="en-US"/>
        </w:rPr>
        <w:t>Hb and</w:t>
      </w:r>
      <w:r w:rsidR="001F5972" w:rsidRPr="0004310E">
        <w:rPr>
          <w:sz w:val="24"/>
          <w:szCs w:val="24"/>
          <w:lang w:val="en-US"/>
        </w:rPr>
        <w:t xml:space="preserve"> tHb was much less</w:t>
      </w:r>
      <w:r w:rsidR="00AB69B6">
        <w:rPr>
          <w:sz w:val="24"/>
          <w:szCs w:val="24"/>
          <w:lang w:val="en-US"/>
        </w:rPr>
        <w:t xml:space="preserve"> pronounced in the older adults, however.</w:t>
      </w:r>
      <w:r w:rsidR="00A81458" w:rsidRPr="0004310E">
        <w:rPr>
          <w:sz w:val="24"/>
          <w:szCs w:val="24"/>
          <w:lang w:val="en-US"/>
        </w:rPr>
        <w:t xml:space="preserve"> </w:t>
      </w:r>
      <w:r w:rsidR="00FB4D84" w:rsidRPr="0004310E">
        <w:rPr>
          <w:sz w:val="24"/>
          <w:szCs w:val="24"/>
          <w:lang w:val="en-US"/>
        </w:rPr>
        <w:t>Schroeter, Zyss</w:t>
      </w:r>
      <w:r w:rsidR="00FB4D84">
        <w:rPr>
          <w:sz w:val="24"/>
          <w:szCs w:val="24"/>
          <w:lang w:val="en-US"/>
        </w:rPr>
        <w:t xml:space="preserve">et, Kruggel and von Cramon (2003) reported that in comparison to young adults, the </w:t>
      </w:r>
      <w:r w:rsidR="00FB4D84" w:rsidRPr="0004310E">
        <w:rPr>
          <w:sz w:val="24"/>
          <w:szCs w:val="24"/>
          <w:lang w:val="en-US"/>
        </w:rPr>
        <w:t>Stroop</w:t>
      </w:r>
      <w:r w:rsidR="00FB4D84">
        <w:rPr>
          <w:sz w:val="24"/>
          <w:szCs w:val="24"/>
          <w:lang w:val="en-US"/>
        </w:rPr>
        <w:t xml:space="preserve"> interference</w:t>
      </w:r>
      <w:r w:rsidR="00FB4D84" w:rsidRPr="0004310E">
        <w:rPr>
          <w:sz w:val="24"/>
          <w:szCs w:val="24"/>
          <w:lang w:val="en-US"/>
        </w:rPr>
        <w:t xml:space="preserve"> </w:t>
      </w:r>
      <w:r w:rsidR="00FB4D84">
        <w:rPr>
          <w:sz w:val="24"/>
          <w:szCs w:val="24"/>
          <w:lang w:val="en-US"/>
        </w:rPr>
        <w:t>effect</w:t>
      </w:r>
      <w:r w:rsidR="00FB4D84" w:rsidRPr="0004310E">
        <w:rPr>
          <w:sz w:val="24"/>
          <w:szCs w:val="24"/>
          <w:lang w:val="en-US"/>
        </w:rPr>
        <w:t xml:space="preserve"> led</w:t>
      </w:r>
      <w:r w:rsidR="00FB4D84">
        <w:rPr>
          <w:sz w:val="24"/>
          <w:szCs w:val="24"/>
          <w:lang w:val="en-US"/>
        </w:rPr>
        <w:t xml:space="preserve"> </w:t>
      </w:r>
      <w:r w:rsidR="00FB4D84" w:rsidRPr="0004310E">
        <w:rPr>
          <w:sz w:val="24"/>
          <w:szCs w:val="24"/>
          <w:lang w:val="en-US"/>
        </w:rPr>
        <w:t>to</w:t>
      </w:r>
      <w:r w:rsidR="00FB4D84">
        <w:rPr>
          <w:sz w:val="24"/>
          <w:szCs w:val="24"/>
          <w:lang w:val="en-US"/>
        </w:rPr>
        <w:t xml:space="preserve"> recruitment of a less</w:t>
      </w:r>
      <w:r w:rsidR="00FB4D84" w:rsidRPr="0004310E">
        <w:rPr>
          <w:sz w:val="24"/>
          <w:szCs w:val="24"/>
          <w:lang w:val="en-US"/>
        </w:rPr>
        <w:t xml:space="preserve"> </w:t>
      </w:r>
      <w:r w:rsidR="00FB4D84">
        <w:rPr>
          <w:color w:val="231F20"/>
          <w:sz w:val="24"/>
          <w:szCs w:val="24"/>
          <w:lang w:val="en-US"/>
        </w:rPr>
        <w:lastRenderedPageBreak/>
        <w:t>extensive lateral prefrontal network in older adults. T</w:t>
      </w:r>
      <w:r w:rsidR="00FB4D84" w:rsidRPr="0004310E">
        <w:rPr>
          <w:color w:val="231F20"/>
          <w:sz w:val="24"/>
          <w:szCs w:val="24"/>
          <w:lang w:val="en-US"/>
        </w:rPr>
        <w:t xml:space="preserve">he mean changes of the hemodynamic responses </w:t>
      </w:r>
      <w:r w:rsidR="00FB4D84">
        <w:rPr>
          <w:color w:val="231F20"/>
          <w:sz w:val="24"/>
          <w:szCs w:val="24"/>
          <w:lang w:val="en-US"/>
        </w:rPr>
        <w:t xml:space="preserve">again </w:t>
      </w:r>
      <w:r w:rsidR="00FB4D84" w:rsidRPr="0004310E">
        <w:rPr>
          <w:color w:val="231F20"/>
          <w:sz w:val="24"/>
          <w:szCs w:val="24"/>
          <w:lang w:val="en-US"/>
        </w:rPr>
        <w:t>were reduced in the older adults.</w:t>
      </w:r>
      <w:r w:rsidR="00FB4D84">
        <w:rPr>
          <w:lang w:val="en-US"/>
        </w:rPr>
        <w:t xml:space="preserve"> </w:t>
      </w:r>
      <w:r w:rsidR="00574C65" w:rsidRPr="0004310E">
        <w:rPr>
          <w:sz w:val="24"/>
          <w:szCs w:val="24"/>
          <w:lang w:val="en-US"/>
        </w:rPr>
        <w:t xml:space="preserve">In contrast to </w:t>
      </w:r>
      <w:r w:rsidR="000F2668">
        <w:rPr>
          <w:sz w:val="24"/>
          <w:szCs w:val="24"/>
          <w:lang w:val="en-US"/>
        </w:rPr>
        <w:t xml:space="preserve">the results of </w:t>
      </w:r>
      <w:r w:rsidR="00574C65" w:rsidRPr="0004310E">
        <w:rPr>
          <w:sz w:val="24"/>
          <w:szCs w:val="24"/>
          <w:lang w:val="en-US"/>
        </w:rPr>
        <w:t xml:space="preserve">Mehagnoul-Schipper et al. (2002), </w:t>
      </w:r>
      <w:r w:rsidR="00B847C8" w:rsidRPr="0004310E">
        <w:rPr>
          <w:sz w:val="24"/>
          <w:szCs w:val="24"/>
          <w:lang w:val="en-US"/>
        </w:rPr>
        <w:t>no</w:t>
      </w:r>
      <w:r w:rsidR="00574C65" w:rsidRPr="0004310E">
        <w:rPr>
          <w:sz w:val="24"/>
          <w:szCs w:val="24"/>
          <w:lang w:val="en-US"/>
        </w:rPr>
        <w:t xml:space="preserve"> age-related difference</w:t>
      </w:r>
      <w:r w:rsidR="003A74F5" w:rsidRPr="0004310E">
        <w:rPr>
          <w:sz w:val="24"/>
          <w:szCs w:val="24"/>
          <w:lang w:val="en-US"/>
        </w:rPr>
        <w:t>s</w:t>
      </w:r>
      <w:r w:rsidR="00574C65" w:rsidRPr="0004310E">
        <w:rPr>
          <w:sz w:val="24"/>
          <w:szCs w:val="24"/>
          <w:lang w:val="en-US"/>
        </w:rPr>
        <w:t xml:space="preserve"> in the motor cortex</w:t>
      </w:r>
      <w:r w:rsidR="00B847C8" w:rsidRPr="0004310E">
        <w:rPr>
          <w:sz w:val="24"/>
          <w:szCs w:val="24"/>
          <w:lang w:val="en-US"/>
        </w:rPr>
        <w:t xml:space="preserve"> </w:t>
      </w:r>
      <w:r w:rsidR="00D9737C">
        <w:rPr>
          <w:sz w:val="24"/>
          <w:szCs w:val="24"/>
          <w:lang w:val="en-US"/>
        </w:rPr>
        <w:t xml:space="preserve">during finger movement </w:t>
      </w:r>
      <w:r w:rsidR="00B847C8" w:rsidRPr="0004310E">
        <w:rPr>
          <w:sz w:val="24"/>
          <w:szCs w:val="24"/>
          <w:lang w:val="en-US"/>
        </w:rPr>
        <w:t>w</w:t>
      </w:r>
      <w:r w:rsidR="003A74F5" w:rsidRPr="0004310E">
        <w:rPr>
          <w:sz w:val="24"/>
          <w:szCs w:val="24"/>
          <w:lang w:val="en-US"/>
        </w:rPr>
        <w:t>ere</w:t>
      </w:r>
      <w:r w:rsidR="00B847C8" w:rsidRPr="0004310E">
        <w:rPr>
          <w:sz w:val="24"/>
          <w:szCs w:val="24"/>
          <w:lang w:val="en-US"/>
        </w:rPr>
        <w:t xml:space="preserve"> found</w:t>
      </w:r>
      <w:r w:rsidR="001C5EA9" w:rsidRPr="0004310E">
        <w:rPr>
          <w:sz w:val="24"/>
          <w:szCs w:val="24"/>
          <w:lang w:val="en-US"/>
        </w:rPr>
        <w:t xml:space="preserve"> in this study</w:t>
      </w:r>
      <w:r w:rsidR="00574C65" w:rsidRPr="0004310E">
        <w:rPr>
          <w:sz w:val="24"/>
          <w:szCs w:val="24"/>
          <w:lang w:val="en-US"/>
        </w:rPr>
        <w:t xml:space="preserve">. </w:t>
      </w:r>
      <w:r w:rsidR="00EC386C" w:rsidRPr="0004310E">
        <w:rPr>
          <w:sz w:val="24"/>
          <w:szCs w:val="24"/>
          <w:lang w:val="en-US"/>
        </w:rPr>
        <w:t>Her</w:t>
      </w:r>
      <w:r w:rsidR="0004310E" w:rsidRPr="0004310E">
        <w:rPr>
          <w:sz w:val="24"/>
          <w:szCs w:val="24"/>
          <w:lang w:val="en-US"/>
        </w:rPr>
        <w:t>r</w:t>
      </w:r>
      <w:r w:rsidR="00EC386C" w:rsidRPr="0004310E">
        <w:rPr>
          <w:sz w:val="24"/>
          <w:szCs w:val="24"/>
          <w:lang w:val="en-US"/>
        </w:rPr>
        <w:t>mann</w:t>
      </w:r>
      <w:r w:rsidR="00933EC0">
        <w:rPr>
          <w:sz w:val="24"/>
          <w:szCs w:val="24"/>
          <w:lang w:val="en-US"/>
        </w:rPr>
        <w:t>, Walter, Ehlis and Fallgatter (2006)</w:t>
      </w:r>
      <w:r w:rsidR="00E631FD" w:rsidRPr="0004310E">
        <w:rPr>
          <w:sz w:val="24"/>
          <w:szCs w:val="24"/>
          <w:lang w:val="en-US"/>
        </w:rPr>
        <w:t xml:space="preserve"> showed that </w:t>
      </w:r>
      <w:r w:rsidR="00933EC0">
        <w:rPr>
          <w:sz w:val="24"/>
          <w:szCs w:val="24"/>
          <w:lang w:val="en-US"/>
        </w:rPr>
        <w:t xml:space="preserve">performance of </w:t>
      </w:r>
      <w:r w:rsidR="004C6613" w:rsidRPr="0004310E">
        <w:rPr>
          <w:sz w:val="24"/>
          <w:szCs w:val="24"/>
          <w:lang w:val="en-US"/>
        </w:rPr>
        <w:t xml:space="preserve">a </w:t>
      </w:r>
      <w:r w:rsidR="00E631FD" w:rsidRPr="0004310E">
        <w:rPr>
          <w:sz w:val="24"/>
          <w:szCs w:val="24"/>
          <w:lang w:val="en-US"/>
        </w:rPr>
        <w:t xml:space="preserve">verbal fluency task </w:t>
      </w:r>
      <w:r w:rsidR="00121F7C">
        <w:rPr>
          <w:sz w:val="24"/>
          <w:szCs w:val="24"/>
          <w:lang w:val="en-US"/>
        </w:rPr>
        <w:t>led to activation of</w:t>
      </w:r>
      <w:r w:rsidR="00D107A9" w:rsidRPr="0004310E">
        <w:rPr>
          <w:sz w:val="24"/>
          <w:szCs w:val="24"/>
          <w:lang w:val="en-US"/>
        </w:rPr>
        <w:t xml:space="preserve"> the left and right </w:t>
      </w:r>
      <w:r w:rsidR="00121F7C">
        <w:rPr>
          <w:sz w:val="24"/>
          <w:szCs w:val="24"/>
          <w:lang w:val="en-US"/>
        </w:rPr>
        <w:t>dorsolateral prefrontal cortex (DLPFC)</w:t>
      </w:r>
      <w:r w:rsidR="0004310E" w:rsidRPr="0004310E">
        <w:rPr>
          <w:sz w:val="24"/>
          <w:szCs w:val="24"/>
          <w:lang w:val="en-US"/>
        </w:rPr>
        <w:t xml:space="preserve">. </w:t>
      </w:r>
      <w:r w:rsidR="004C6613" w:rsidRPr="0004310E">
        <w:rPr>
          <w:sz w:val="24"/>
          <w:szCs w:val="24"/>
          <w:lang w:val="en-US"/>
        </w:rPr>
        <w:t xml:space="preserve">The </w:t>
      </w:r>
      <w:r w:rsidR="00D107A9" w:rsidRPr="0004310E">
        <w:rPr>
          <w:sz w:val="24"/>
          <w:szCs w:val="24"/>
          <w:lang w:val="en-US"/>
        </w:rPr>
        <w:t>increases in O</w:t>
      </w:r>
      <w:r w:rsidR="00D107A9" w:rsidRPr="0004310E">
        <w:rPr>
          <w:sz w:val="24"/>
          <w:szCs w:val="24"/>
          <w:vertAlign w:val="subscript"/>
          <w:lang w:val="en-US"/>
        </w:rPr>
        <w:t>2</w:t>
      </w:r>
      <w:r w:rsidR="00D107A9" w:rsidRPr="0004310E">
        <w:rPr>
          <w:sz w:val="24"/>
          <w:szCs w:val="24"/>
          <w:lang w:val="en-US"/>
        </w:rPr>
        <w:t>Hb and more</w:t>
      </w:r>
      <w:r w:rsidR="00933EC0">
        <w:rPr>
          <w:sz w:val="24"/>
          <w:szCs w:val="24"/>
          <w:lang w:val="en-US"/>
        </w:rPr>
        <w:t xml:space="preserve"> </w:t>
      </w:r>
      <w:r w:rsidR="0004310E" w:rsidRPr="0004310E">
        <w:rPr>
          <w:sz w:val="24"/>
          <w:szCs w:val="24"/>
          <w:lang w:val="en-US"/>
        </w:rPr>
        <w:t>localized decreases in HHb were stronger in the young</w:t>
      </w:r>
      <w:r w:rsidR="00121F7C">
        <w:rPr>
          <w:sz w:val="24"/>
          <w:szCs w:val="24"/>
          <w:lang w:val="en-US"/>
        </w:rPr>
        <w:t xml:space="preserve"> adults</w:t>
      </w:r>
      <w:r w:rsidR="00933EC0">
        <w:rPr>
          <w:sz w:val="24"/>
          <w:szCs w:val="24"/>
          <w:lang w:val="en-US"/>
        </w:rPr>
        <w:t>.</w:t>
      </w:r>
      <w:r w:rsidR="00E631FD" w:rsidRPr="0004310E">
        <w:rPr>
          <w:sz w:val="24"/>
          <w:szCs w:val="24"/>
          <w:lang w:val="en-US"/>
        </w:rPr>
        <w:t xml:space="preserve"> </w:t>
      </w:r>
      <w:r w:rsidR="006A1409">
        <w:rPr>
          <w:sz w:val="24"/>
          <w:szCs w:val="24"/>
          <w:lang w:val="en-US"/>
        </w:rPr>
        <w:t>Although K</w:t>
      </w:r>
      <w:r w:rsidR="00D322A0" w:rsidRPr="0004310E">
        <w:rPr>
          <w:sz w:val="24"/>
          <w:szCs w:val="24"/>
          <w:lang w:val="en-US"/>
        </w:rPr>
        <w:t>ameya</w:t>
      </w:r>
      <w:r w:rsidR="006A1409">
        <w:rPr>
          <w:sz w:val="24"/>
          <w:szCs w:val="24"/>
          <w:lang w:val="en-US"/>
        </w:rPr>
        <w:t>ma, Fukuda, Uehara and Mikuni (2004)</w:t>
      </w:r>
      <w:r w:rsidR="00C57AF3" w:rsidRPr="0004310E">
        <w:rPr>
          <w:sz w:val="24"/>
          <w:szCs w:val="24"/>
          <w:lang w:val="en-US"/>
        </w:rPr>
        <w:t xml:space="preserve"> only reported O</w:t>
      </w:r>
      <w:r w:rsidR="00C57AF3" w:rsidRPr="0004310E">
        <w:rPr>
          <w:sz w:val="24"/>
          <w:szCs w:val="24"/>
          <w:vertAlign w:val="subscript"/>
          <w:lang w:val="en-US"/>
        </w:rPr>
        <w:t>2</w:t>
      </w:r>
      <w:r w:rsidR="00C57AF3" w:rsidRPr="0004310E">
        <w:rPr>
          <w:sz w:val="24"/>
          <w:szCs w:val="24"/>
          <w:lang w:val="en-US"/>
        </w:rPr>
        <w:t>Hb changes</w:t>
      </w:r>
      <w:r w:rsidR="00121F7C">
        <w:rPr>
          <w:sz w:val="24"/>
          <w:szCs w:val="24"/>
          <w:lang w:val="en-US"/>
        </w:rPr>
        <w:t xml:space="preserve"> during verbal fluency tasks</w:t>
      </w:r>
      <w:r w:rsidR="00933EC0">
        <w:rPr>
          <w:sz w:val="24"/>
          <w:szCs w:val="24"/>
          <w:lang w:val="en-US"/>
        </w:rPr>
        <w:t xml:space="preserve">, the older adults </w:t>
      </w:r>
      <w:r w:rsidR="006A1409">
        <w:rPr>
          <w:sz w:val="24"/>
          <w:szCs w:val="24"/>
          <w:lang w:val="en-US"/>
        </w:rPr>
        <w:t xml:space="preserve">nevertheless </w:t>
      </w:r>
      <w:r w:rsidR="00933EC0">
        <w:rPr>
          <w:sz w:val="24"/>
          <w:szCs w:val="24"/>
          <w:lang w:val="en-US"/>
        </w:rPr>
        <w:t>exhibited again less prefrontal activation</w:t>
      </w:r>
      <w:r w:rsidR="00E631FD" w:rsidRPr="0004310E">
        <w:rPr>
          <w:sz w:val="24"/>
          <w:szCs w:val="24"/>
          <w:lang w:val="en-US"/>
        </w:rPr>
        <w:t>.</w:t>
      </w:r>
      <w:r w:rsidR="00C65092">
        <w:rPr>
          <w:sz w:val="24"/>
          <w:szCs w:val="24"/>
          <w:lang w:val="en-US"/>
        </w:rPr>
        <w:t xml:space="preserve"> K</w:t>
      </w:r>
      <w:r w:rsidR="00E21D3E" w:rsidRPr="0004310E">
        <w:rPr>
          <w:sz w:val="24"/>
          <w:szCs w:val="24"/>
          <w:lang w:val="en-US"/>
        </w:rPr>
        <w:t>wee</w:t>
      </w:r>
      <w:r w:rsidR="00C65092">
        <w:rPr>
          <w:sz w:val="24"/>
          <w:szCs w:val="24"/>
          <w:lang w:val="en-US"/>
        </w:rPr>
        <w:t xml:space="preserve"> and Nakada (2003)</w:t>
      </w:r>
      <w:r w:rsidR="00E631FD" w:rsidRPr="0004310E">
        <w:rPr>
          <w:sz w:val="24"/>
          <w:szCs w:val="24"/>
          <w:lang w:val="en-US"/>
        </w:rPr>
        <w:t xml:space="preserve"> </w:t>
      </w:r>
      <w:r w:rsidR="0004310E" w:rsidRPr="0004310E">
        <w:rPr>
          <w:sz w:val="24"/>
          <w:szCs w:val="24"/>
          <w:lang w:val="en-US"/>
        </w:rPr>
        <w:t xml:space="preserve">reported </w:t>
      </w:r>
      <w:r w:rsidR="00D322A0" w:rsidRPr="0004310E">
        <w:rPr>
          <w:sz w:val="24"/>
          <w:szCs w:val="24"/>
          <w:lang w:val="en-US"/>
        </w:rPr>
        <w:t xml:space="preserve">diminished </w:t>
      </w:r>
      <w:r w:rsidR="00D107A9" w:rsidRPr="0004310E">
        <w:rPr>
          <w:sz w:val="24"/>
          <w:szCs w:val="24"/>
          <w:lang w:val="en-US"/>
        </w:rPr>
        <w:t>activation of the DLPFC</w:t>
      </w:r>
      <w:r w:rsidR="006A1409">
        <w:rPr>
          <w:sz w:val="24"/>
          <w:szCs w:val="24"/>
          <w:lang w:val="en-US"/>
        </w:rPr>
        <w:t xml:space="preserve"> </w:t>
      </w:r>
      <w:r w:rsidR="00C65092">
        <w:rPr>
          <w:sz w:val="24"/>
          <w:szCs w:val="24"/>
          <w:lang w:val="en-US"/>
        </w:rPr>
        <w:t xml:space="preserve">as a function of age </w:t>
      </w:r>
      <w:r w:rsidR="00D322A0" w:rsidRPr="0004310E">
        <w:rPr>
          <w:sz w:val="24"/>
          <w:szCs w:val="24"/>
          <w:lang w:val="en-US"/>
        </w:rPr>
        <w:t xml:space="preserve">during performance </w:t>
      </w:r>
      <w:r w:rsidR="00E631FD" w:rsidRPr="0004310E">
        <w:rPr>
          <w:sz w:val="24"/>
          <w:szCs w:val="24"/>
          <w:lang w:val="en-US"/>
        </w:rPr>
        <w:t xml:space="preserve">of </w:t>
      </w:r>
      <w:r w:rsidR="00D322A0" w:rsidRPr="0004310E">
        <w:rPr>
          <w:sz w:val="24"/>
          <w:szCs w:val="24"/>
          <w:lang w:val="en-US"/>
        </w:rPr>
        <w:t>three subtest</w:t>
      </w:r>
      <w:r w:rsidR="00C65092">
        <w:rPr>
          <w:sz w:val="24"/>
          <w:szCs w:val="24"/>
          <w:lang w:val="en-US"/>
        </w:rPr>
        <w:t>s</w:t>
      </w:r>
      <w:r w:rsidR="00D322A0" w:rsidRPr="0004310E">
        <w:rPr>
          <w:sz w:val="24"/>
          <w:szCs w:val="24"/>
          <w:lang w:val="en-US"/>
        </w:rPr>
        <w:t xml:space="preserve"> of the WAIS, </w:t>
      </w:r>
      <w:r w:rsidR="00E631FD" w:rsidRPr="0004310E">
        <w:rPr>
          <w:sz w:val="24"/>
          <w:szCs w:val="24"/>
          <w:lang w:val="en-US"/>
        </w:rPr>
        <w:t>which represent</w:t>
      </w:r>
      <w:r w:rsidR="00D322A0" w:rsidRPr="0004310E">
        <w:rPr>
          <w:sz w:val="24"/>
          <w:szCs w:val="24"/>
          <w:lang w:val="en-US"/>
        </w:rPr>
        <w:t xml:space="preserve"> </w:t>
      </w:r>
      <w:r w:rsidR="00BD549F" w:rsidRPr="0004310E">
        <w:rPr>
          <w:sz w:val="24"/>
          <w:szCs w:val="24"/>
          <w:lang w:val="en-US"/>
        </w:rPr>
        <w:t>several cognitive constructs</w:t>
      </w:r>
      <w:r w:rsidR="00D322A0" w:rsidRPr="0004310E">
        <w:rPr>
          <w:sz w:val="24"/>
          <w:szCs w:val="24"/>
          <w:lang w:val="en-US"/>
        </w:rPr>
        <w:t>.</w:t>
      </w:r>
      <w:r w:rsidR="00E631FD" w:rsidRPr="0004310E">
        <w:rPr>
          <w:sz w:val="24"/>
          <w:szCs w:val="24"/>
          <w:lang w:val="en-US"/>
        </w:rPr>
        <w:t xml:space="preserve"> </w:t>
      </w:r>
    </w:p>
    <w:p w:rsidR="00670671" w:rsidRDefault="00D700D8" w:rsidP="000C58AE">
      <w:pPr>
        <w:autoSpaceDE w:val="0"/>
        <w:autoSpaceDN w:val="0"/>
        <w:adjustRightInd w:val="0"/>
        <w:spacing w:line="360" w:lineRule="auto"/>
        <w:rPr>
          <w:sz w:val="24"/>
          <w:szCs w:val="24"/>
          <w:lang w:val="en-US"/>
        </w:rPr>
      </w:pPr>
      <w:r>
        <w:rPr>
          <w:sz w:val="24"/>
          <w:szCs w:val="24"/>
          <w:lang w:val="en-US"/>
        </w:rPr>
        <w:t xml:space="preserve">   </w:t>
      </w:r>
      <w:r w:rsidR="00CE3222">
        <w:rPr>
          <w:sz w:val="24"/>
          <w:szCs w:val="24"/>
          <w:lang w:val="en-US"/>
        </w:rPr>
        <w:t>T</w:t>
      </w:r>
      <w:r w:rsidR="0074296C">
        <w:rPr>
          <w:sz w:val="24"/>
          <w:szCs w:val="24"/>
          <w:lang w:val="en-US"/>
        </w:rPr>
        <w:t>aken together, t</w:t>
      </w:r>
      <w:r w:rsidR="008B1366">
        <w:rPr>
          <w:sz w:val="24"/>
          <w:szCs w:val="24"/>
          <w:lang w:val="en-US"/>
        </w:rPr>
        <w:t xml:space="preserve">hese </w:t>
      </w:r>
      <w:r w:rsidR="00CE3222">
        <w:rPr>
          <w:sz w:val="24"/>
          <w:szCs w:val="24"/>
          <w:lang w:val="en-US"/>
        </w:rPr>
        <w:t xml:space="preserve">fNIRS </w:t>
      </w:r>
      <w:r>
        <w:rPr>
          <w:sz w:val="24"/>
          <w:szCs w:val="24"/>
          <w:lang w:val="en-US"/>
        </w:rPr>
        <w:t xml:space="preserve">studies </w:t>
      </w:r>
      <w:r w:rsidR="00616168" w:rsidRPr="00616168">
        <w:rPr>
          <w:sz w:val="24"/>
          <w:szCs w:val="24"/>
          <w:lang w:val="en-US"/>
        </w:rPr>
        <w:t>suggest a</w:t>
      </w:r>
      <w:r>
        <w:rPr>
          <w:sz w:val="24"/>
          <w:szCs w:val="24"/>
          <w:lang w:val="en-US"/>
        </w:rPr>
        <w:t>n age-related</w:t>
      </w:r>
      <w:r w:rsidR="00616168" w:rsidRPr="00616168">
        <w:rPr>
          <w:sz w:val="24"/>
          <w:szCs w:val="24"/>
          <w:lang w:val="en-US"/>
        </w:rPr>
        <w:t xml:space="preserve"> decline i</w:t>
      </w:r>
      <w:r w:rsidR="00616168">
        <w:rPr>
          <w:sz w:val="24"/>
          <w:szCs w:val="24"/>
          <w:lang w:val="en-US"/>
        </w:rPr>
        <w:t>n prefrontal activity</w:t>
      </w:r>
      <w:r>
        <w:rPr>
          <w:sz w:val="24"/>
          <w:szCs w:val="24"/>
          <w:lang w:val="en-US"/>
        </w:rPr>
        <w:t xml:space="preserve"> during cognitive testing.</w:t>
      </w:r>
      <w:r w:rsidR="00616168">
        <w:rPr>
          <w:sz w:val="24"/>
          <w:szCs w:val="24"/>
          <w:lang w:val="en-US"/>
        </w:rPr>
        <w:t xml:space="preserve"> </w:t>
      </w:r>
      <w:r w:rsidR="00670671">
        <w:rPr>
          <w:sz w:val="24"/>
          <w:szCs w:val="24"/>
          <w:lang w:val="en-US"/>
        </w:rPr>
        <w:t>Despite</w:t>
      </w:r>
      <w:r w:rsidR="005A4768">
        <w:rPr>
          <w:sz w:val="24"/>
          <w:szCs w:val="24"/>
          <w:lang w:val="en-US"/>
        </w:rPr>
        <w:t xml:space="preserve"> this agreement in findings, </w:t>
      </w:r>
      <w:r w:rsidR="00BD60E7">
        <w:rPr>
          <w:sz w:val="24"/>
          <w:szCs w:val="24"/>
          <w:lang w:val="en-US"/>
        </w:rPr>
        <w:t>these studies vary sub</w:t>
      </w:r>
      <w:r w:rsidR="000F017E">
        <w:rPr>
          <w:sz w:val="24"/>
          <w:szCs w:val="24"/>
          <w:lang w:val="en-US"/>
        </w:rPr>
        <w:t>stantially from a methodological perspective.</w:t>
      </w:r>
      <w:r w:rsidR="00670671">
        <w:rPr>
          <w:sz w:val="24"/>
          <w:szCs w:val="24"/>
          <w:lang w:val="en-US"/>
        </w:rPr>
        <w:t xml:space="preserve"> The mean age of the older participants varied across studies; it</w:t>
      </w:r>
      <w:r w:rsidR="00670671" w:rsidRPr="00751B53">
        <w:rPr>
          <w:sz w:val="24"/>
          <w:szCs w:val="24"/>
          <w:lang w:val="en-US"/>
        </w:rPr>
        <w:t xml:space="preserve"> </w:t>
      </w:r>
      <w:r w:rsidR="00670671">
        <w:rPr>
          <w:sz w:val="24"/>
          <w:szCs w:val="24"/>
          <w:lang w:val="en-US"/>
        </w:rPr>
        <w:t>ranged from 40-50 years (</w:t>
      </w:r>
      <w:r w:rsidR="005A4768">
        <w:rPr>
          <w:sz w:val="24"/>
          <w:szCs w:val="24"/>
          <w:lang w:val="en-US"/>
        </w:rPr>
        <w:t>H</w:t>
      </w:r>
      <w:r w:rsidR="00670671">
        <w:rPr>
          <w:sz w:val="24"/>
          <w:szCs w:val="24"/>
          <w:lang w:val="en-US"/>
        </w:rPr>
        <w:t>ock</w:t>
      </w:r>
      <w:r w:rsidR="005A4768">
        <w:rPr>
          <w:sz w:val="24"/>
          <w:szCs w:val="24"/>
          <w:lang w:val="en-US"/>
        </w:rPr>
        <w:t xml:space="preserve"> et al, 1995; K</w:t>
      </w:r>
      <w:r w:rsidR="00670671">
        <w:rPr>
          <w:sz w:val="24"/>
          <w:szCs w:val="24"/>
          <w:lang w:val="en-US"/>
        </w:rPr>
        <w:t>ameyam</w:t>
      </w:r>
      <w:r w:rsidR="005A4768">
        <w:rPr>
          <w:sz w:val="24"/>
          <w:szCs w:val="24"/>
          <w:lang w:val="en-US"/>
        </w:rPr>
        <w:t>a et al. 2004</w:t>
      </w:r>
      <w:r w:rsidR="00670671">
        <w:rPr>
          <w:sz w:val="24"/>
          <w:szCs w:val="24"/>
          <w:lang w:val="en-US"/>
        </w:rPr>
        <w:t>)</w:t>
      </w:r>
      <w:r w:rsidR="005A4768">
        <w:rPr>
          <w:sz w:val="24"/>
          <w:szCs w:val="24"/>
          <w:lang w:val="en-US"/>
        </w:rPr>
        <w:t xml:space="preserve"> </w:t>
      </w:r>
      <w:r w:rsidR="00670671">
        <w:rPr>
          <w:sz w:val="24"/>
          <w:szCs w:val="24"/>
          <w:lang w:val="en-US"/>
        </w:rPr>
        <w:t>to 70+</w:t>
      </w:r>
      <w:r w:rsidR="005A4768">
        <w:rPr>
          <w:sz w:val="24"/>
          <w:szCs w:val="24"/>
          <w:lang w:val="en-US"/>
        </w:rPr>
        <w:t xml:space="preserve"> (Mehagnoul-Schipper et al., 2002).</w:t>
      </w:r>
      <w:r w:rsidR="006441B4">
        <w:rPr>
          <w:sz w:val="24"/>
          <w:szCs w:val="24"/>
          <w:lang w:val="en-US"/>
        </w:rPr>
        <w:t xml:space="preserve"> </w:t>
      </w:r>
      <w:r w:rsidR="000F017E">
        <w:rPr>
          <w:sz w:val="24"/>
          <w:szCs w:val="24"/>
          <w:lang w:val="en-US"/>
        </w:rPr>
        <w:t>S</w:t>
      </w:r>
      <w:r w:rsidR="00342884">
        <w:rPr>
          <w:sz w:val="24"/>
          <w:szCs w:val="24"/>
          <w:lang w:val="en-US"/>
        </w:rPr>
        <w:t>everal</w:t>
      </w:r>
      <w:r w:rsidR="00670671">
        <w:rPr>
          <w:sz w:val="24"/>
          <w:szCs w:val="24"/>
          <w:lang w:val="en-US"/>
        </w:rPr>
        <w:t xml:space="preserve"> studies </w:t>
      </w:r>
      <w:r w:rsidR="001F5BE3">
        <w:rPr>
          <w:sz w:val="24"/>
          <w:szCs w:val="24"/>
          <w:lang w:val="en-US"/>
        </w:rPr>
        <w:t xml:space="preserve">(e.g. Schroeter et al., 2003) </w:t>
      </w:r>
      <w:r w:rsidR="00D06F4D">
        <w:rPr>
          <w:sz w:val="24"/>
          <w:szCs w:val="24"/>
          <w:lang w:val="en-US"/>
        </w:rPr>
        <w:t xml:space="preserve">included </w:t>
      </w:r>
      <w:r w:rsidR="00670671">
        <w:rPr>
          <w:sz w:val="24"/>
          <w:szCs w:val="24"/>
          <w:lang w:val="en-US"/>
        </w:rPr>
        <w:t xml:space="preserve">relatively small </w:t>
      </w:r>
      <w:r w:rsidR="00FA3095">
        <w:rPr>
          <w:sz w:val="24"/>
          <w:szCs w:val="24"/>
          <w:lang w:val="en-US"/>
        </w:rPr>
        <w:t>sample sizes (N</w:t>
      </w:r>
      <w:r w:rsidR="005A4768">
        <w:rPr>
          <w:sz w:val="24"/>
          <w:szCs w:val="24"/>
          <w:lang w:val="en-US"/>
        </w:rPr>
        <w:t xml:space="preserve"> &lt; 15 per group).</w:t>
      </w:r>
      <w:r w:rsidR="00015F89">
        <w:rPr>
          <w:sz w:val="24"/>
          <w:szCs w:val="24"/>
          <w:lang w:val="en-US"/>
        </w:rPr>
        <w:t xml:space="preserve"> Also</w:t>
      </w:r>
      <w:r w:rsidR="000F017E" w:rsidRPr="000F017E">
        <w:rPr>
          <w:sz w:val="24"/>
          <w:szCs w:val="24"/>
          <w:lang w:val="en-US"/>
        </w:rPr>
        <w:t xml:space="preserve">, </w:t>
      </w:r>
      <w:r w:rsidR="00D06F4D">
        <w:rPr>
          <w:sz w:val="24"/>
          <w:szCs w:val="24"/>
          <w:lang w:val="en-US"/>
        </w:rPr>
        <w:t xml:space="preserve">some </w:t>
      </w:r>
      <w:r w:rsidR="001F5BE3">
        <w:rPr>
          <w:sz w:val="24"/>
          <w:szCs w:val="24"/>
          <w:lang w:val="en-US"/>
        </w:rPr>
        <w:t>researcher</w:t>
      </w:r>
      <w:r w:rsidR="00D06F4D">
        <w:rPr>
          <w:sz w:val="24"/>
          <w:szCs w:val="24"/>
          <w:lang w:val="en-US"/>
        </w:rPr>
        <w:t>s</w:t>
      </w:r>
      <w:r w:rsidR="001F5BE3">
        <w:rPr>
          <w:sz w:val="24"/>
          <w:szCs w:val="24"/>
          <w:lang w:val="en-US"/>
        </w:rPr>
        <w:t xml:space="preserve"> did</w:t>
      </w:r>
      <w:r w:rsidR="00D06F4D">
        <w:rPr>
          <w:sz w:val="24"/>
          <w:szCs w:val="24"/>
          <w:lang w:val="en-US"/>
        </w:rPr>
        <w:t xml:space="preserve"> </w:t>
      </w:r>
      <w:r w:rsidR="000F017E">
        <w:rPr>
          <w:sz w:val="24"/>
          <w:szCs w:val="24"/>
          <w:lang w:val="en-US"/>
        </w:rPr>
        <w:t xml:space="preserve">not report on all </w:t>
      </w:r>
      <w:r w:rsidR="000F017E" w:rsidRPr="000F017E">
        <w:rPr>
          <w:sz w:val="24"/>
          <w:szCs w:val="24"/>
          <w:lang w:val="en-US"/>
        </w:rPr>
        <w:t xml:space="preserve">outcome parameters that may be relevant for </w:t>
      </w:r>
      <w:r w:rsidR="00FA3095">
        <w:rPr>
          <w:sz w:val="24"/>
          <w:szCs w:val="24"/>
          <w:lang w:val="en-US"/>
        </w:rPr>
        <w:t>adequate interpretation of</w:t>
      </w:r>
      <w:r w:rsidR="000F017E" w:rsidRPr="000F017E">
        <w:rPr>
          <w:sz w:val="24"/>
          <w:szCs w:val="24"/>
          <w:lang w:val="en-US"/>
        </w:rPr>
        <w:t xml:space="preserve"> the results</w:t>
      </w:r>
      <w:r w:rsidR="001F5BE3">
        <w:rPr>
          <w:sz w:val="24"/>
          <w:szCs w:val="24"/>
          <w:lang w:val="en-US"/>
        </w:rPr>
        <w:t>. For example,</w:t>
      </w:r>
      <w:r w:rsidR="000F017E" w:rsidRPr="000F017E">
        <w:rPr>
          <w:sz w:val="24"/>
          <w:szCs w:val="24"/>
          <w:lang w:val="en-US"/>
        </w:rPr>
        <w:t xml:space="preserve"> </w:t>
      </w:r>
      <w:r w:rsidR="00D06F4D">
        <w:rPr>
          <w:sz w:val="24"/>
          <w:szCs w:val="24"/>
          <w:lang w:val="en-US"/>
        </w:rPr>
        <w:t>K</w:t>
      </w:r>
      <w:r w:rsidR="00D06F4D" w:rsidRPr="0004310E">
        <w:rPr>
          <w:sz w:val="24"/>
          <w:szCs w:val="24"/>
          <w:lang w:val="en-US"/>
        </w:rPr>
        <w:t>ameya</w:t>
      </w:r>
      <w:r w:rsidR="00D06F4D">
        <w:rPr>
          <w:sz w:val="24"/>
          <w:szCs w:val="24"/>
          <w:lang w:val="en-US"/>
        </w:rPr>
        <w:t>ma et al. (2004)</w:t>
      </w:r>
      <w:r w:rsidR="00D06F4D" w:rsidRPr="0004310E">
        <w:rPr>
          <w:sz w:val="24"/>
          <w:szCs w:val="24"/>
          <w:lang w:val="en-US"/>
        </w:rPr>
        <w:t xml:space="preserve"> only reported O</w:t>
      </w:r>
      <w:r w:rsidR="00D06F4D" w:rsidRPr="0004310E">
        <w:rPr>
          <w:sz w:val="24"/>
          <w:szCs w:val="24"/>
          <w:vertAlign w:val="subscript"/>
          <w:lang w:val="en-US"/>
        </w:rPr>
        <w:t>2</w:t>
      </w:r>
      <w:r w:rsidR="00D06F4D" w:rsidRPr="0004310E">
        <w:rPr>
          <w:sz w:val="24"/>
          <w:szCs w:val="24"/>
          <w:lang w:val="en-US"/>
        </w:rPr>
        <w:t>Hb</w:t>
      </w:r>
      <w:r w:rsidR="001F5BE3">
        <w:rPr>
          <w:sz w:val="24"/>
          <w:szCs w:val="24"/>
          <w:lang w:val="en-US"/>
        </w:rPr>
        <w:t xml:space="preserve"> concentration</w:t>
      </w:r>
      <w:r w:rsidR="00D06F4D">
        <w:rPr>
          <w:sz w:val="24"/>
          <w:szCs w:val="24"/>
          <w:lang w:val="en-US"/>
        </w:rPr>
        <w:t xml:space="preserve"> changes</w:t>
      </w:r>
      <w:r w:rsidR="000F017E" w:rsidRPr="000F017E">
        <w:rPr>
          <w:sz w:val="24"/>
          <w:szCs w:val="24"/>
          <w:lang w:val="en-US"/>
        </w:rPr>
        <w:t>.</w:t>
      </w:r>
      <w:r w:rsidR="00090C60">
        <w:rPr>
          <w:rFonts w:ascii="Arial" w:hAnsi="Arial" w:cs="Arial"/>
          <w:lang w:val="en-US"/>
        </w:rPr>
        <w:t xml:space="preserve"> </w:t>
      </w:r>
      <w:r w:rsidR="00015F89">
        <w:rPr>
          <w:sz w:val="24"/>
          <w:szCs w:val="24"/>
          <w:lang w:val="en-US"/>
        </w:rPr>
        <w:t>Furthermore, a</w:t>
      </w:r>
      <w:r w:rsidR="00613076">
        <w:rPr>
          <w:sz w:val="24"/>
          <w:szCs w:val="24"/>
          <w:lang w:val="en-US"/>
        </w:rPr>
        <w:t xml:space="preserve"> large variability</w:t>
      </w:r>
      <w:r w:rsidR="00BD60E7">
        <w:rPr>
          <w:sz w:val="24"/>
          <w:szCs w:val="24"/>
          <w:lang w:val="en-US"/>
        </w:rPr>
        <w:t xml:space="preserve"> </w:t>
      </w:r>
      <w:r w:rsidR="00015F89">
        <w:rPr>
          <w:sz w:val="24"/>
          <w:szCs w:val="24"/>
          <w:lang w:val="en-US"/>
        </w:rPr>
        <w:t xml:space="preserve">of </w:t>
      </w:r>
      <w:r w:rsidR="000F017E">
        <w:rPr>
          <w:sz w:val="24"/>
          <w:szCs w:val="24"/>
          <w:lang w:val="en-US"/>
        </w:rPr>
        <w:t>data analysis methods</w:t>
      </w:r>
      <w:r w:rsidR="00015F89">
        <w:rPr>
          <w:sz w:val="24"/>
          <w:szCs w:val="24"/>
          <w:lang w:val="en-US"/>
        </w:rPr>
        <w:t xml:space="preserve"> is evident</w:t>
      </w:r>
      <w:r w:rsidR="000F017E">
        <w:rPr>
          <w:sz w:val="24"/>
          <w:szCs w:val="24"/>
          <w:lang w:val="en-US"/>
        </w:rPr>
        <w:t>. For example</w:t>
      </w:r>
      <w:r w:rsidR="007417D9">
        <w:rPr>
          <w:sz w:val="24"/>
          <w:szCs w:val="24"/>
          <w:lang w:val="en-US"/>
        </w:rPr>
        <w:t xml:space="preserve">, </w:t>
      </w:r>
      <w:r w:rsidR="00D06F4D">
        <w:rPr>
          <w:sz w:val="24"/>
          <w:szCs w:val="24"/>
          <w:lang w:val="en-US"/>
        </w:rPr>
        <w:t>the mean duration of</w:t>
      </w:r>
      <w:r w:rsidR="007417D9">
        <w:rPr>
          <w:sz w:val="24"/>
          <w:szCs w:val="24"/>
          <w:lang w:val="en-US"/>
        </w:rPr>
        <w:t xml:space="preserve"> </w:t>
      </w:r>
      <w:r w:rsidR="00A43BAB">
        <w:rPr>
          <w:sz w:val="24"/>
          <w:szCs w:val="24"/>
          <w:lang w:val="en-US"/>
        </w:rPr>
        <w:t xml:space="preserve">the </w:t>
      </w:r>
      <w:r w:rsidR="007417D9">
        <w:rPr>
          <w:sz w:val="24"/>
          <w:szCs w:val="24"/>
          <w:lang w:val="en-US"/>
        </w:rPr>
        <w:t xml:space="preserve">analyzed task </w:t>
      </w:r>
      <w:r w:rsidR="00D06F4D">
        <w:rPr>
          <w:sz w:val="24"/>
          <w:szCs w:val="24"/>
          <w:lang w:val="en-US"/>
        </w:rPr>
        <w:t>period varied across participants</w:t>
      </w:r>
      <w:r w:rsidR="00A43BAB" w:rsidRPr="00A43BAB">
        <w:rPr>
          <w:sz w:val="24"/>
          <w:szCs w:val="24"/>
          <w:lang w:val="en-US"/>
        </w:rPr>
        <w:t xml:space="preserve"> </w:t>
      </w:r>
      <w:r w:rsidR="00A43BAB">
        <w:rPr>
          <w:sz w:val="24"/>
          <w:szCs w:val="24"/>
          <w:lang w:val="en-US"/>
        </w:rPr>
        <w:t>in the study of Hock et al. (1995)</w:t>
      </w:r>
      <w:r w:rsidR="007417D9">
        <w:rPr>
          <w:sz w:val="24"/>
          <w:szCs w:val="24"/>
          <w:lang w:val="en-US"/>
        </w:rPr>
        <w:t>.</w:t>
      </w:r>
      <w:r w:rsidR="00A43BAB">
        <w:rPr>
          <w:sz w:val="24"/>
          <w:szCs w:val="24"/>
          <w:lang w:val="en-US"/>
        </w:rPr>
        <w:t xml:space="preserve"> For each participant, the period from the start of the task up to maximum alteration of </w:t>
      </w:r>
      <w:r w:rsidR="008173BA">
        <w:rPr>
          <w:sz w:val="24"/>
          <w:szCs w:val="24"/>
          <w:lang w:val="en-US"/>
        </w:rPr>
        <w:t>O</w:t>
      </w:r>
      <w:r w:rsidR="008173BA" w:rsidRPr="008173BA">
        <w:rPr>
          <w:sz w:val="24"/>
          <w:szCs w:val="24"/>
          <w:vertAlign w:val="subscript"/>
          <w:lang w:val="en-US"/>
        </w:rPr>
        <w:t>2</w:t>
      </w:r>
      <w:r w:rsidR="008173BA">
        <w:rPr>
          <w:sz w:val="24"/>
          <w:szCs w:val="24"/>
          <w:lang w:val="en-US"/>
        </w:rPr>
        <w:t>Hb concentration</w:t>
      </w:r>
      <w:r w:rsidR="00CE270F">
        <w:rPr>
          <w:sz w:val="24"/>
          <w:szCs w:val="24"/>
          <w:lang w:val="en-US"/>
        </w:rPr>
        <w:t xml:space="preserve"> w</w:t>
      </w:r>
      <w:r w:rsidR="008173BA">
        <w:rPr>
          <w:sz w:val="24"/>
          <w:szCs w:val="24"/>
          <w:lang w:val="en-US"/>
        </w:rPr>
        <w:t>as</w:t>
      </w:r>
      <w:r w:rsidR="00CE270F">
        <w:rPr>
          <w:sz w:val="24"/>
          <w:szCs w:val="24"/>
          <w:lang w:val="en-US"/>
        </w:rPr>
        <w:t xml:space="preserve"> selected for analysis.</w:t>
      </w:r>
      <w:r w:rsidR="00015F89">
        <w:rPr>
          <w:sz w:val="24"/>
          <w:szCs w:val="24"/>
          <w:lang w:val="en-US"/>
        </w:rPr>
        <w:t xml:space="preserve"> In</w:t>
      </w:r>
      <w:r w:rsidR="00D06F4D">
        <w:rPr>
          <w:sz w:val="24"/>
          <w:szCs w:val="24"/>
          <w:lang w:val="en-US"/>
        </w:rPr>
        <w:t xml:space="preserve"> </w:t>
      </w:r>
      <w:r w:rsidR="00BD60E7">
        <w:rPr>
          <w:sz w:val="24"/>
          <w:szCs w:val="24"/>
          <w:lang w:val="en-US"/>
        </w:rPr>
        <w:t>other studies</w:t>
      </w:r>
      <w:r w:rsidR="007417D9">
        <w:rPr>
          <w:sz w:val="24"/>
          <w:szCs w:val="24"/>
          <w:lang w:val="en-US"/>
        </w:rPr>
        <w:t>,</w:t>
      </w:r>
      <w:r w:rsidR="00BD60E7">
        <w:rPr>
          <w:sz w:val="24"/>
          <w:szCs w:val="24"/>
          <w:lang w:val="en-US"/>
        </w:rPr>
        <w:t xml:space="preserve"> </w:t>
      </w:r>
      <w:r w:rsidR="00613076">
        <w:rPr>
          <w:sz w:val="24"/>
          <w:szCs w:val="24"/>
          <w:lang w:val="en-US"/>
        </w:rPr>
        <w:t xml:space="preserve">the duration of </w:t>
      </w:r>
      <w:r w:rsidR="007417D9">
        <w:rPr>
          <w:sz w:val="24"/>
          <w:szCs w:val="24"/>
          <w:lang w:val="en-US"/>
        </w:rPr>
        <w:t>the analyzed</w:t>
      </w:r>
      <w:r w:rsidR="00BD60E7">
        <w:rPr>
          <w:sz w:val="24"/>
          <w:szCs w:val="24"/>
          <w:lang w:val="en-US"/>
        </w:rPr>
        <w:t xml:space="preserve"> </w:t>
      </w:r>
      <w:r w:rsidR="007417D9">
        <w:rPr>
          <w:sz w:val="24"/>
          <w:szCs w:val="24"/>
          <w:lang w:val="en-US"/>
        </w:rPr>
        <w:t xml:space="preserve">task </w:t>
      </w:r>
      <w:r w:rsidR="00BD60E7">
        <w:rPr>
          <w:sz w:val="24"/>
          <w:szCs w:val="24"/>
          <w:lang w:val="en-US"/>
        </w:rPr>
        <w:t>period was fixed across all participants.</w:t>
      </w:r>
      <w:r w:rsidR="00A43BAB">
        <w:rPr>
          <w:sz w:val="24"/>
          <w:szCs w:val="24"/>
          <w:lang w:val="en-US"/>
        </w:rPr>
        <w:t xml:space="preserve"> </w:t>
      </w:r>
      <w:r w:rsidR="00015F89">
        <w:rPr>
          <w:sz w:val="24"/>
          <w:szCs w:val="24"/>
          <w:lang w:val="en-US"/>
        </w:rPr>
        <w:t>Th</w:t>
      </w:r>
      <w:r w:rsidR="00A43BAB">
        <w:rPr>
          <w:sz w:val="24"/>
          <w:szCs w:val="24"/>
          <w:lang w:val="en-US"/>
        </w:rPr>
        <w:t>ese examples</w:t>
      </w:r>
      <w:r w:rsidR="00E80A50">
        <w:rPr>
          <w:sz w:val="24"/>
          <w:szCs w:val="24"/>
          <w:lang w:val="en-US"/>
        </w:rPr>
        <w:t xml:space="preserve"> emphasize </w:t>
      </w:r>
      <w:r w:rsidR="000E6707">
        <w:rPr>
          <w:sz w:val="24"/>
          <w:szCs w:val="24"/>
          <w:lang w:val="en-US"/>
        </w:rPr>
        <w:t xml:space="preserve">some methodological points of interest and </w:t>
      </w:r>
      <w:r w:rsidR="00A43BAB">
        <w:rPr>
          <w:sz w:val="24"/>
          <w:szCs w:val="24"/>
          <w:lang w:val="en-US"/>
        </w:rPr>
        <w:t xml:space="preserve">stress the need for </w:t>
      </w:r>
      <w:r w:rsidR="000E6707">
        <w:rPr>
          <w:sz w:val="24"/>
          <w:szCs w:val="24"/>
          <w:lang w:val="en-US"/>
        </w:rPr>
        <w:t xml:space="preserve">more </w:t>
      </w:r>
      <w:r w:rsidR="00A43BAB">
        <w:rPr>
          <w:sz w:val="24"/>
          <w:szCs w:val="24"/>
          <w:lang w:val="en-US"/>
        </w:rPr>
        <w:t>fNIRS research in the field of cognitive</w:t>
      </w:r>
      <w:r w:rsidR="00CD3456">
        <w:rPr>
          <w:sz w:val="24"/>
          <w:szCs w:val="24"/>
          <w:lang w:val="en-US"/>
        </w:rPr>
        <w:t xml:space="preserve"> aging</w:t>
      </w:r>
      <w:r w:rsidR="000E6707">
        <w:rPr>
          <w:sz w:val="24"/>
          <w:szCs w:val="24"/>
          <w:lang w:val="en-US"/>
        </w:rPr>
        <w:t>.</w:t>
      </w:r>
    </w:p>
    <w:p w:rsidR="002801CF" w:rsidRDefault="00670671" w:rsidP="000C58AE">
      <w:pPr>
        <w:autoSpaceDE w:val="0"/>
        <w:autoSpaceDN w:val="0"/>
        <w:adjustRightInd w:val="0"/>
        <w:spacing w:line="360" w:lineRule="auto"/>
        <w:rPr>
          <w:sz w:val="24"/>
          <w:szCs w:val="24"/>
          <w:lang w:val="en-US"/>
        </w:rPr>
      </w:pPr>
      <w:r>
        <w:rPr>
          <w:sz w:val="24"/>
          <w:szCs w:val="24"/>
          <w:lang w:val="en-US"/>
        </w:rPr>
        <w:t xml:space="preserve">   </w:t>
      </w:r>
      <w:r w:rsidR="00A302D8">
        <w:rPr>
          <w:sz w:val="24"/>
          <w:szCs w:val="24"/>
          <w:lang w:val="en-US"/>
        </w:rPr>
        <w:t xml:space="preserve">fNIRS studies on the effects of aging </w:t>
      </w:r>
      <w:r w:rsidR="009B4981">
        <w:rPr>
          <w:sz w:val="24"/>
          <w:szCs w:val="24"/>
          <w:lang w:val="en-US"/>
        </w:rPr>
        <w:t>on cerebral oxygenation during</w:t>
      </w:r>
      <w:r w:rsidR="007E352E">
        <w:rPr>
          <w:sz w:val="24"/>
          <w:szCs w:val="24"/>
          <w:lang w:val="en-US"/>
        </w:rPr>
        <w:t xml:space="preserve"> </w:t>
      </w:r>
      <w:r w:rsidR="00616168">
        <w:rPr>
          <w:sz w:val="24"/>
          <w:szCs w:val="24"/>
          <w:lang w:val="en-US"/>
        </w:rPr>
        <w:t>working memory performance</w:t>
      </w:r>
      <w:r w:rsidR="00A302D8">
        <w:rPr>
          <w:sz w:val="24"/>
          <w:szCs w:val="24"/>
          <w:lang w:val="en-US"/>
        </w:rPr>
        <w:t xml:space="preserve"> are lacking. </w:t>
      </w:r>
      <w:r w:rsidR="00763C89" w:rsidRPr="00751B53">
        <w:rPr>
          <w:sz w:val="24"/>
          <w:szCs w:val="24"/>
          <w:lang w:val="en-US"/>
        </w:rPr>
        <w:t>Working memory, a system for the temporary storage and manipulation of information, is an integral part of higher order cognition</w:t>
      </w:r>
      <w:r w:rsidR="000C58AE" w:rsidRPr="000C58AE">
        <w:rPr>
          <w:sz w:val="24"/>
          <w:szCs w:val="24"/>
          <w:lang w:val="en-US"/>
        </w:rPr>
        <w:t xml:space="preserve"> </w:t>
      </w:r>
      <w:r w:rsidR="000C58AE">
        <w:rPr>
          <w:sz w:val="24"/>
          <w:szCs w:val="24"/>
          <w:lang w:val="en-US"/>
        </w:rPr>
        <w:t>(</w:t>
      </w:r>
      <w:r w:rsidR="000C58AE" w:rsidRPr="00D92B83">
        <w:rPr>
          <w:sz w:val="24"/>
          <w:szCs w:val="24"/>
          <w:lang w:val="en-US"/>
        </w:rPr>
        <w:t>Baddeley, 1992</w:t>
      </w:r>
      <w:r w:rsidR="000C58AE">
        <w:rPr>
          <w:sz w:val="24"/>
          <w:szCs w:val="24"/>
          <w:lang w:val="en-US"/>
        </w:rPr>
        <w:t>)</w:t>
      </w:r>
      <w:r w:rsidR="00763C89" w:rsidRPr="00751B53">
        <w:rPr>
          <w:sz w:val="24"/>
          <w:szCs w:val="24"/>
          <w:lang w:val="en-US"/>
        </w:rPr>
        <w:t>. Hence, age-related limitations in working memory capacity mediate age-related variance on higher order cognitive tasks, including the previous</w:t>
      </w:r>
      <w:r w:rsidR="00F95CC7">
        <w:rPr>
          <w:sz w:val="24"/>
          <w:szCs w:val="24"/>
          <w:lang w:val="en-US"/>
        </w:rPr>
        <w:t>ly</w:t>
      </w:r>
      <w:r w:rsidR="00763C89" w:rsidRPr="00751B53">
        <w:rPr>
          <w:sz w:val="24"/>
          <w:szCs w:val="24"/>
          <w:lang w:val="en-US"/>
        </w:rPr>
        <w:t xml:space="preserve"> </w:t>
      </w:r>
      <w:r w:rsidR="00F95CC7">
        <w:rPr>
          <w:sz w:val="24"/>
          <w:szCs w:val="24"/>
          <w:lang w:val="en-US"/>
        </w:rPr>
        <w:t>mentioned</w:t>
      </w:r>
      <w:r w:rsidR="00763C89" w:rsidRPr="00751B53">
        <w:rPr>
          <w:sz w:val="24"/>
          <w:szCs w:val="24"/>
          <w:lang w:val="en-US"/>
        </w:rPr>
        <w:t xml:space="preserve"> calculation, verbal fluency and Stroop tasks that were used during fNIRS research.</w:t>
      </w:r>
      <w:r w:rsidR="002801CF">
        <w:rPr>
          <w:sz w:val="24"/>
          <w:szCs w:val="24"/>
          <w:lang w:val="en-US"/>
        </w:rPr>
        <w:t xml:space="preserve"> It</w:t>
      </w:r>
      <w:r w:rsidR="00700FE1">
        <w:rPr>
          <w:sz w:val="24"/>
          <w:szCs w:val="24"/>
          <w:lang w:val="en-US"/>
        </w:rPr>
        <w:t xml:space="preserve"> is therefore crucial to </w:t>
      </w:r>
      <w:r w:rsidR="00DB2459">
        <w:rPr>
          <w:sz w:val="24"/>
          <w:szCs w:val="24"/>
          <w:lang w:val="en-US"/>
        </w:rPr>
        <w:t>gain insight in</w:t>
      </w:r>
      <w:r w:rsidR="007644C8">
        <w:rPr>
          <w:sz w:val="24"/>
          <w:szCs w:val="24"/>
          <w:lang w:val="en-US"/>
        </w:rPr>
        <w:t>to</w:t>
      </w:r>
      <w:r w:rsidR="00DB2459">
        <w:rPr>
          <w:sz w:val="24"/>
          <w:szCs w:val="24"/>
          <w:lang w:val="en-US"/>
        </w:rPr>
        <w:t xml:space="preserve"> the mechanisms that underlie age-related decline in working memory performance.</w:t>
      </w:r>
      <w:r w:rsidR="002801CF">
        <w:rPr>
          <w:sz w:val="24"/>
          <w:szCs w:val="24"/>
          <w:lang w:val="en-US"/>
        </w:rPr>
        <w:t xml:space="preserve">           </w:t>
      </w:r>
    </w:p>
    <w:p w:rsidR="000C58AE" w:rsidRPr="00751B53" w:rsidRDefault="000C58AE" w:rsidP="000C58AE">
      <w:pPr>
        <w:autoSpaceDE w:val="0"/>
        <w:autoSpaceDN w:val="0"/>
        <w:adjustRightInd w:val="0"/>
        <w:spacing w:line="360" w:lineRule="auto"/>
        <w:rPr>
          <w:sz w:val="24"/>
          <w:szCs w:val="24"/>
          <w:lang w:val="en-US"/>
        </w:rPr>
      </w:pPr>
    </w:p>
    <w:p w:rsidR="00826F56" w:rsidRDefault="005D1E0E" w:rsidP="00067398">
      <w:pPr>
        <w:spacing w:line="360" w:lineRule="auto"/>
        <w:rPr>
          <w:sz w:val="24"/>
          <w:szCs w:val="24"/>
          <w:lang w:val="en-US"/>
        </w:rPr>
      </w:pPr>
      <w:r>
        <w:rPr>
          <w:sz w:val="24"/>
          <w:szCs w:val="24"/>
          <w:lang w:val="en-US"/>
        </w:rPr>
        <w:t xml:space="preserve"> </w:t>
      </w:r>
      <w:r w:rsidR="00254421">
        <w:rPr>
          <w:sz w:val="24"/>
          <w:szCs w:val="24"/>
          <w:lang w:val="en-US"/>
        </w:rPr>
        <w:t xml:space="preserve">            </w:t>
      </w:r>
      <w:r>
        <w:rPr>
          <w:sz w:val="24"/>
          <w:szCs w:val="24"/>
          <w:lang w:val="en-US"/>
        </w:rPr>
        <w:t xml:space="preserve">   </w:t>
      </w:r>
    </w:p>
    <w:p w:rsidR="00651C77" w:rsidRPr="00651C77" w:rsidRDefault="00826F56" w:rsidP="00067398">
      <w:pPr>
        <w:spacing w:line="360" w:lineRule="auto"/>
        <w:rPr>
          <w:sz w:val="24"/>
          <w:szCs w:val="24"/>
          <w:lang w:val="en-US"/>
        </w:rPr>
      </w:pPr>
      <w:r>
        <w:rPr>
          <w:sz w:val="24"/>
          <w:szCs w:val="24"/>
          <w:lang w:val="en-US"/>
        </w:rPr>
        <w:lastRenderedPageBreak/>
        <w:t xml:space="preserve">   </w:t>
      </w:r>
      <w:r w:rsidR="00E21D3E">
        <w:rPr>
          <w:sz w:val="24"/>
          <w:szCs w:val="24"/>
          <w:lang w:val="en-US"/>
        </w:rPr>
        <w:t>The purpose of the present study is to determine whether changes in</w:t>
      </w:r>
      <w:r w:rsidR="00E21D3E" w:rsidRPr="00E21D3E">
        <w:rPr>
          <w:sz w:val="24"/>
          <w:szCs w:val="24"/>
          <w:lang w:val="en-US"/>
        </w:rPr>
        <w:t xml:space="preserve"> </w:t>
      </w:r>
      <w:r w:rsidR="00E21D3E">
        <w:rPr>
          <w:sz w:val="24"/>
          <w:szCs w:val="24"/>
          <w:lang w:val="en-US"/>
        </w:rPr>
        <w:t>O</w:t>
      </w:r>
      <w:r w:rsidR="00E21D3E" w:rsidRPr="001F5972">
        <w:rPr>
          <w:sz w:val="24"/>
          <w:szCs w:val="24"/>
          <w:vertAlign w:val="subscript"/>
          <w:lang w:val="en-US"/>
        </w:rPr>
        <w:t>2</w:t>
      </w:r>
      <w:r w:rsidR="00E21D3E">
        <w:rPr>
          <w:sz w:val="24"/>
          <w:szCs w:val="24"/>
          <w:lang w:val="en-US"/>
        </w:rPr>
        <w:t xml:space="preserve">Hb, HHb and tHb concentration in the dorsolateral prefrontal cortex during working memory performance are age-dependent. A group of young and older adults will perform a </w:t>
      </w:r>
      <w:r w:rsidR="000B4625">
        <w:rPr>
          <w:sz w:val="24"/>
          <w:szCs w:val="24"/>
          <w:lang w:val="en-US"/>
        </w:rPr>
        <w:t xml:space="preserve">verbal as well as </w:t>
      </w:r>
      <w:r w:rsidR="00E21D3E">
        <w:rPr>
          <w:sz w:val="24"/>
          <w:szCs w:val="24"/>
          <w:lang w:val="en-US"/>
        </w:rPr>
        <w:t xml:space="preserve">a </w:t>
      </w:r>
      <w:r w:rsidR="000B4625">
        <w:rPr>
          <w:sz w:val="24"/>
          <w:szCs w:val="24"/>
          <w:lang w:val="en-US"/>
        </w:rPr>
        <w:t>spatia</w:t>
      </w:r>
      <w:r w:rsidR="007F45AD">
        <w:rPr>
          <w:sz w:val="24"/>
          <w:szCs w:val="24"/>
          <w:lang w:val="en-US"/>
        </w:rPr>
        <w:t>l</w:t>
      </w:r>
      <w:r w:rsidR="00E21D3E">
        <w:rPr>
          <w:sz w:val="24"/>
          <w:szCs w:val="24"/>
          <w:lang w:val="en-US"/>
        </w:rPr>
        <w:t xml:space="preserve"> variant of the</w:t>
      </w:r>
      <w:r w:rsidR="007F45AD">
        <w:rPr>
          <w:sz w:val="24"/>
          <w:szCs w:val="24"/>
          <w:lang w:val="en-US"/>
        </w:rPr>
        <w:t xml:space="preserve"> n-back</w:t>
      </w:r>
      <w:r w:rsidR="002D7B1E">
        <w:rPr>
          <w:sz w:val="24"/>
          <w:szCs w:val="24"/>
          <w:lang w:val="en-US"/>
        </w:rPr>
        <w:t xml:space="preserve"> </w:t>
      </w:r>
      <w:r w:rsidR="001C5EA9">
        <w:rPr>
          <w:sz w:val="24"/>
          <w:szCs w:val="24"/>
          <w:lang w:val="en-US"/>
        </w:rPr>
        <w:t>paradigm</w:t>
      </w:r>
      <w:r w:rsidR="00A159F9">
        <w:rPr>
          <w:sz w:val="24"/>
          <w:szCs w:val="24"/>
          <w:lang w:val="en-US"/>
        </w:rPr>
        <w:t xml:space="preserve">. </w:t>
      </w:r>
      <w:r w:rsidR="002D7B1E" w:rsidRPr="007D6C40">
        <w:rPr>
          <w:rFonts w:cs="Arial"/>
          <w:sz w:val="24"/>
          <w:szCs w:val="24"/>
          <w:lang w:val="en-US"/>
        </w:rPr>
        <w:t>In fMRI research, the n-back paradigm</w:t>
      </w:r>
      <w:r w:rsidR="002D7B1E" w:rsidRPr="007D6C40">
        <w:rPr>
          <w:b/>
          <w:bCs/>
          <w:sz w:val="24"/>
          <w:szCs w:val="24"/>
          <w:lang w:val="en-US"/>
        </w:rPr>
        <w:t xml:space="preserve"> </w:t>
      </w:r>
      <w:r w:rsidR="002D7B1E" w:rsidRPr="007D6C40">
        <w:rPr>
          <w:rFonts w:cs="Arial"/>
          <w:sz w:val="24"/>
          <w:szCs w:val="24"/>
          <w:lang w:val="en-US"/>
        </w:rPr>
        <w:t xml:space="preserve">has reliably and validly been employed in establishing cerebral activity patterns </w:t>
      </w:r>
      <w:r w:rsidR="00ED1A2F" w:rsidRPr="007D6C40">
        <w:rPr>
          <w:rFonts w:cs="Arial"/>
          <w:sz w:val="24"/>
          <w:szCs w:val="24"/>
          <w:lang w:val="en-US"/>
        </w:rPr>
        <w:t>i</w:t>
      </w:r>
      <w:r w:rsidR="00ED1A2F">
        <w:rPr>
          <w:rFonts w:cs="Arial"/>
          <w:sz w:val="24"/>
          <w:szCs w:val="24"/>
          <w:lang w:val="en-US"/>
        </w:rPr>
        <w:t>n the prefrontal cort</w:t>
      </w:r>
      <w:r w:rsidR="00872951">
        <w:rPr>
          <w:rFonts w:cs="Arial"/>
          <w:sz w:val="24"/>
          <w:szCs w:val="24"/>
          <w:lang w:val="en-US"/>
        </w:rPr>
        <w:t>ex in relation to increasing</w:t>
      </w:r>
      <w:r w:rsidR="002D7B1E" w:rsidRPr="007D6C40">
        <w:rPr>
          <w:rFonts w:cs="Arial"/>
          <w:sz w:val="24"/>
          <w:szCs w:val="24"/>
          <w:lang w:val="en-US"/>
        </w:rPr>
        <w:t xml:space="preserve"> working memory load </w:t>
      </w:r>
      <w:r w:rsidR="00A159F9">
        <w:rPr>
          <w:rFonts w:cs="Arial"/>
          <w:sz w:val="24"/>
          <w:szCs w:val="24"/>
          <w:lang w:val="en-US"/>
        </w:rPr>
        <w:t>(Jansma, Ramsey, Coppola &amp; Kahn, 2000; Owen</w:t>
      </w:r>
      <w:r w:rsidR="002D7B1E" w:rsidRPr="007D6C40">
        <w:rPr>
          <w:rFonts w:cs="Arial"/>
          <w:sz w:val="24"/>
          <w:szCs w:val="24"/>
          <w:lang w:val="en-US"/>
        </w:rPr>
        <w:t>,</w:t>
      </w:r>
      <w:r w:rsidR="00A159F9">
        <w:rPr>
          <w:rFonts w:cs="Arial"/>
          <w:sz w:val="24"/>
          <w:szCs w:val="24"/>
          <w:lang w:val="en-US"/>
        </w:rPr>
        <w:t xml:space="preserve"> McMillan, Laird &amp; Bullmore, </w:t>
      </w:r>
      <w:r w:rsidR="002D7B1E" w:rsidRPr="007D6C40">
        <w:rPr>
          <w:rFonts w:cs="Arial"/>
          <w:sz w:val="24"/>
          <w:szCs w:val="24"/>
          <w:lang w:val="en-US"/>
        </w:rPr>
        <w:t>2005).</w:t>
      </w:r>
      <w:r w:rsidR="00FD21C9" w:rsidRPr="00FD21C9">
        <w:rPr>
          <w:sz w:val="24"/>
          <w:szCs w:val="24"/>
          <w:lang w:val="en-US"/>
        </w:rPr>
        <w:t xml:space="preserve"> </w:t>
      </w:r>
      <w:r w:rsidR="00670671">
        <w:rPr>
          <w:sz w:val="24"/>
          <w:szCs w:val="24"/>
          <w:lang w:val="en-US"/>
        </w:rPr>
        <w:t>Based on previous fNIRS studies</w:t>
      </w:r>
      <w:r w:rsidR="00700FE1">
        <w:rPr>
          <w:sz w:val="24"/>
          <w:szCs w:val="24"/>
          <w:lang w:val="en-US"/>
        </w:rPr>
        <w:t xml:space="preserve"> </w:t>
      </w:r>
      <w:r w:rsidR="006C5AD8">
        <w:rPr>
          <w:sz w:val="24"/>
          <w:szCs w:val="24"/>
          <w:lang w:val="en-US"/>
        </w:rPr>
        <w:t xml:space="preserve">on cognitive aging, </w:t>
      </w:r>
      <w:r w:rsidR="00700FE1">
        <w:rPr>
          <w:sz w:val="24"/>
          <w:szCs w:val="24"/>
          <w:lang w:val="en-US"/>
        </w:rPr>
        <w:t xml:space="preserve">we </w:t>
      </w:r>
      <w:r w:rsidR="00690109">
        <w:rPr>
          <w:sz w:val="24"/>
          <w:szCs w:val="24"/>
          <w:lang w:val="en-US"/>
        </w:rPr>
        <w:t xml:space="preserve">would expect </w:t>
      </w:r>
      <w:r w:rsidR="00700FE1">
        <w:rPr>
          <w:sz w:val="24"/>
          <w:szCs w:val="24"/>
          <w:lang w:val="en-US"/>
        </w:rPr>
        <w:t>declined prefrontal activity in the older adults.</w:t>
      </w:r>
      <w:r w:rsidR="006C5AD8">
        <w:rPr>
          <w:sz w:val="24"/>
          <w:szCs w:val="24"/>
          <w:lang w:val="en-US"/>
        </w:rPr>
        <w:t xml:space="preserve"> </w:t>
      </w:r>
      <w:r w:rsidR="00282D8B">
        <w:rPr>
          <w:sz w:val="24"/>
          <w:szCs w:val="24"/>
          <w:lang w:val="en-US"/>
        </w:rPr>
        <w:t xml:space="preserve">However, several </w:t>
      </w:r>
      <w:r w:rsidR="00FD21C9">
        <w:rPr>
          <w:sz w:val="24"/>
          <w:szCs w:val="24"/>
          <w:lang w:val="en-US"/>
        </w:rPr>
        <w:t xml:space="preserve">fMRI studies </w:t>
      </w:r>
      <w:r w:rsidR="00282D8B">
        <w:rPr>
          <w:sz w:val="24"/>
          <w:szCs w:val="24"/>
          <w:lang w:val="en-US"/>
        </w:rPr>
        <w:t xml:space="preserve">have reported increased prefrontal activation in older adults during </w:t>
      </w:r>
      <w:r w:rsidR="00872951">
        <w:rPr>
          <w:sz w:val="24"/>
          <w:szCs w:val="24"/>
          <w:lang w:val="en-US"/>
        </w:rPr>
        <w:t xml:space="preserve">n-back task performance under </w:t>
      </w:r>
      <w:r w:rsidR="00282D8B">
        <w:rPr>
          <w:sz w:val="24"/>
          <w:szCs w:val="24"/>
          <w:lang w:val="en-US"/>
        </w:rPr>
        <w:t>vary</w:t>
      </w:r>
      <w:r w:rsidR="008D0B0E">
        <w:rPr>
          <w:sz w:val="24"/>
          <w:szCs w:val="24"/>
          <w:lang w:val="en-US"/>
        </w:rPr>
        <w:t>ing levels of</w:t>
      </w:r>
      <w:r w:rsidR="00282D8B">
        <w:rPr>
          <w:sz w:val="24"/>
          <w:szCs w:val="24"/>
          <w:lang w:val="en-US"/>
        </w:rPr>
        <w:t xml:space="preserve"> working memory load </w:t>
      </w:r>
      <w:r w:rsidR="00FD21C9">
        <w:rPr>
          <w:sz w:val="24"/>
          <w:szCs w:val="24"/>
          <w:lang w:val="en-US"/>
        </w:rPr>
        <w:t xml:space="preserve">(Mattay et al., 2006; </w:t>
      </w:r>
      <w:r w:rsidR="00A75423">
        <w:rPr>
          <w:sz w:val="24"/>
          <w:szCs w:val="24"/>
          <w:lang w:val="en-US"/>
        </w:rPr>
        <w:t xml:space="preserve">Nagel et al., 2009; </w:t>
      </w:r>
      <w:r w:rsidR="00FD21C9" w:rsidRPr="00EE7B11">
        <w:rPr>
          <w:sz w:val="24"/>
          <w:szCs w:val="24"/>
          <w:lang w:val="en-US"/>
        </w:rPr>
        <w:t>Nyberg</w:t>
      </w:r>
      <w:r w:rsidR="00FD21C9">
        <w:rPr>
          <w:sz w:val="24"/>
          <w:szCs w:val="24"/>
          <w:lang w:val="en-US"/>
        </w:rPr>
        <w:t>,</w:t>
      </w:r>
      <w:r w:rsidR="00FD21C9" w:rsidRPr="00EE7B11">
        <w:rPr>
          <w:sz w:val="24"/>
          <w:szCs w:val="24"/>
          <w:lang w:val="en-US"/>
        </w:rPr>
        <w:t xml:space="preserve"> </w:t>
      </w:r>
      <w:r w:rsidR="00FD21C9">
        <w:rPr>
          <w:sz w:val="24"/>
          <w:szCs w:val="24"/>
          <w:lang w:val="en-US"/>
        </w:rPr>
        <w:t xml:space="preserve">Dahlin, Stigsdotter Neely </w:t>
      </w:r>
      <w:r w:rsidR="00FD21C9" w:rsidRPr="00EE7B11">
        <w:rPr>
          <w:sz w:val="24"/>
          <w:szCs w:val="24"/>
          <w:lang w:val="en-US"/>
        </w:rPr>
        <w:t>&amp; Bäckman,</w:t>
      </w:r>
      <w:r w:rsidR="00FD21C9">
        <w:rPr>
          <w:sz w:val="24"/>
          <w:szCs w:val="24"/>
          <w:lang w:val="en-US"/>
        </w:rPr>
        <w:t xml:space="preserve"> 2009</w:t>
      </w:r>
      <w:r w:rsidR="00FD21C9" w:rsidRPr="00EE7B11">
        <w:rPr>
          <w:sz w:val="24"/>
          <w:szCs w:val="24"/>
          <w:lang w:val="en-US"/>
        </w:rPr>
        <w:t>)</w:t>
      </w:r>
      <w:r w:rsidR="00FD21C9">
        <w:rPr>
          <w:sz w:val="24"/>
          <w:szCs w:val="24"/>
          <w:lang w:val="en-US"/>
        </w:rPr>
        <w:t xml:space="preserve">. </w:t>
      </w:r>
      <w:r w:rsidR="00F2318F">
        <w:rPr>
          <w:sz w:val="24"/>
          <w:szCs w:val="24"/>
          <w:lang w:val="en-US"/>
        </w:rPr>
        <w:t>Therefore, we hypothesize</w:t>
      </w:r>
      <w:r w:rsidR="008D0B0E">
        <w:rPr>
          <w:sz w:val="24"/>
          <w:szCs w:val="24"/>
          <w:lang w:val="en-US"/>
        </w:rPr>
        <w:t xml:space="preserve"> that in comparison to young adults, older adults show</w:t>
      </w:r>
      <w:r w:rsidR="00F2318F">
        <w:rPr>
          <w:sz w:val="24"/>
          <w:szCs w:val="24"/>
          <w:lang w:val="en-US"/>
        </w:rPr>
        <w:t xml:space="preserve"> </w:t>
      </w:r>
      <w:r w:rsidR="008D0B0E">
        <w:rPr>
          <w:sz w:val="24"/>
          <w:szCs w:val="24"/>
          <w:lang w:val="en-US"/>
        </w:rPr>
        <w:t xml:space="preserve">increased prefrontal activity </w:t>
      </w:r>
      <w:r w:rsidR="00282D8B">
        <w:rPr>
          <w:sz w:val="24"/>
          <w:szCs w:val="24"/>
          <w:lang w:val="en-US"/>
        </w:rPr>
        <w:t>d</w:t>
      </w:r>
      <w:r w:rsidR="00B815B0">
        <w:rPr>
          <w:sz w:val="24"/>
          <w:szCs w:val="24"/>
          <w:lang w:val="en-US"/>
        </w:rPr>
        <w:t xml:space="preserve">uring </w:t>
      </w:r>
      <w:r w:rsidR="008D0B0E">
        <w:rPr>
          <w:sz w:val="24"/>
          <w:szCs w:val="24"/>
          <w:lang w:val="en-US"/>
        </w:rPr>
        <w:t xml:space="preserve">performance of a </w:t>
      </w:r>
      <w:r w:rsidR="00B815B0">
        <w:rPr>
          <w:sz w:val="24"/>
          <w:szCs w:val="24"/>
          <w:lang w:val="en-US"/>
        </w:rPr>
        <w:t>verbal and spatial n-back</w:t>
      </w:r>
      <w:r w:rsidR="008D0B0E">
        <w:rPr>
          <w:sz w:val="24"/>
          <w:szCs w:val="24"/>
          <w:lang w:val="en-US"/>
        </w:rPr>
        <w:t xml:space="preserve"> task</w:t>
      </w:r>
      <w:r w:rsidR="00282D8B">
        <w:rPr>
          <w:sz w:val="24"/>
          <w:szCs w:val="24"/>
          <w:lang w:val="en-US"/>
        </w:rPr>
        <w:t>.</w:t>
      </w:r>
    </w:p>
    <w:p w:rsidR="00067398" w:rsidRPr="005E7536" w:rsidRDefault="00067398" w:rsidP="00067398">
      <w:pPr>
        <w:spacing w:line="360" w:lineRule="auto"/>
        <w:rPr>
          <w:sz w:val="24"/>
          <w:szCs w:val="24"/>
          <w:lang w:val="en-US"/>
        </w:rPr>
      </w:pPr>
    </w:p>
    <w:p w:rsidR="00A74250" w:rsidRDefault="00A74250" w:rsidP="00067398">
      <w:pPr>
        <w:spacing w:line="360" w:lineRule="auto"/>
        <w:rPr>
          <w:b/>
          <w:sz w:val="24"/>
          <w:szCs w:val="24"/>
          <w:lang w:val="en-US"/>
        </w:rPr>
        <w:sectPr w:rsidR="00A74250" w:rsidSect="00367154">
          <w:pgSz w:w="11906" w:h="16838"/>
          <w:pgMar w:top="1417" w:right="1417" w:bottom="1417" w:left="1417" w:header="708" w:footer="708" w:gutter="0"/>
          <w:cols w:space="708"/>
          <w:docGrid w:linePitch="360"/>
        </w:sectPr>
      </w:pPr>
    </w:p>
    <w:p w:rsidR="00592802" w:rsidRDefault="00103C98" w:rsidP="00067398">
      <w:pPr>
        <w:spacing w:line="360" w:lineRule="auto"/>
        <w:rPr>
          <w:b/>
          <w:sz w:val="24"/>
          <w:szCs w:val="24"/>
          <w:lang w:val="en-US"/>
        </w:rPr>
      </w:pPr>
      <w:r w:rsidRPr="00204407">
        <w:rPr>
          <w:b/>
          <w:sz w:val="24"/>
          <w:szCs w:val="24"/>
          <w:lang w:val="en-US"/>
        </w:rPr>
        <w:lastRenderedPageBreak/>
        <w:t>METHODS</w:t>
      </w:r>
    </w:p>
    <w:p w:rsidR="00067398" w:rsidRPr="001B04DB" w:rsidRDefault="00067398" w:rsidP="00067398">
      <w:pPr>
        <w:spacing w:line="360" w:lineRule="auto"/>
        <w:rPr>
          <w:b/>
          <w:sz w:val="24"/>
          <w:szCs w:val="24"/>
          <w:lang w:val="en-US"/>
        </w:rPr>
      </w:pPr>
    </w:p>
    <w:p w:rsidR="00103C98" w:rsidRDefault="00103C98" w:rsidP="00067398">
      <w:pPr>
        <w:autoSpaceDE w:val="0"/>
        <w:autoSpaceDN w:val="0"/>
        <w:adjustRightInd w:val="0"/>
        <w:spacing w:line="360" w:lineRule="auto"/>
        <w:rPr>
          <w:color w:val="231F20"/>
          <w:sz w:val="24"/>
          <w:szCs w:val="24"/>
          <w:lang w:val="en-US"/>
        </w:rPr>
      </w:pPr>
      <w:r w:rsidRPr="00044CC6">
        <w:rPr>
          <w:b/>
          <w:sz w:val="24"/>
          <w:szCs w:val="24"/>
          <w:lang w:val="en-US"/>
        </w:rPr>
        <w:t>Participants</w:t>
      </w:r>
      <w:r w:rsidR="00B61303">
        <w:rPr>
          <w:i/>
          <w:sz w:val="24"/>
          <w:szCs w:val="24"/>
          <w:lang w:val="en-US"/>
        </w:rPr>
        <w:br/>
      </w:r>
      <w:r w:rsidR="00B61303" w:rsidRPr="002A6E87">
        <w:rPr>
          <w:sz w:val="24"/>
          <w:szCs w:val="24"/>
          <w:lang w:val="en-US"/>
        </w:rPr>
        <w:t xml:space="preserve">Thirty-six healthy </w:t>
      </w:r>
      <w:r w:rsidR="000924FA" w:rsidRPr="002A6E87">
        <w:rPr>
          <w:sz w:val="24"/>
          <w:szCs w:val="24"/>
          <w:lang w:val="en-US"/>
        </w:rPr>
        <w:t xml:space="preserve">Dutch speaking </w:t>
      </w:r>
      <w:r w:rsidR="00B61303" w:rsidRPr="002A6E87">
        <w:rPr>
          <w:sz w:val="24"/>
          <w:szCs w:val="24"/>
          <w:lang w:val="en-US"/>
        </w:rPr>
        <w:t>volunteers participated in the study (18 young adults, 11 female</w:t>
      </w:r>
      <w:r w:rsidR="00F36F7A" w:rsidRPr="002A6E87">
        <w:rPr>
          <w:sz w:val="24"/>
          <w:szCs w:val="24"/>
          <w:lang w:val="en-US"/>
        </w:rPr>
        <w:t>,</w:t>
      </w:r>
      <w:r w:rsidR="00B61303" w:rsidRPr="002A6E87">
        <w:rPr>
          <w:sz w:val="24"/>
          <w:szCs w:val="24"/>
          <w:lang w:val="en-US"/>
        </w:rPr>
        <w:t xml:space="preserve"> mean age = 25.6 </w:t>
      </w:r>
      <w:r w:rsidR="00B642F6" w:rsidRPr="002A6E87">
        <w:rPr>
          <w:sz w:val="24"/>
          <w:szCs w:val="24"/>
          <w:lang w:val="en-US"/>
        </w:rPr>
        <w:t>± 3.1 years</w:t>
      </w:r>
      <w:r w:rsidR="00B61303" w:rsidRPr="002A6E87">
        <w:rPr>
          <w:sz w:val="24"/>
          <w:szCs w:val="24"/>
          <w:lang w:val="en-US"/>
        </w:rPr>
        <w:t>, range 21-32; 18 older adults, 11 female</w:t>
      </w:r>
      <w:r w:rsidR="00F36F7A" w:rsidRPr="002A6E87">
        <w:rPr>
          <w:sz w:val="24"/>
          <w:szCs w:val="24"/>
          <w:lang w:val="en-US"/>
        </w:rPr>
        <w:t>, mean age = 70.4</w:t>
      </w:r>
      <w:r w:rsidR="00F61F67" w:rsidRPr="002A6E87">
        <w:rPr>
          <w:sz w:val="24"/>
          <w:szCs w:val="24"/>
          <w:lang w:val="en-US"/>
        </w:rPr>
        <w:t xml:space="preserve"> </w:t>
      </w:r>
      <w:r w:rsidR="00B642F6" w:rsidRPr="002A6E87">
        <w:rPr>
          <w:sz w:val="24"/>
          <w:szCs w:val="24"/>
          <w:lang w:val="en-US"/>
        </w:rPr>
        <w:t xml:space="preserve">± 5.2 </w:t>
      </w:r>
      <w:r w:rsidR="00F61F67" w:rsidRPr="002A6E87">
        <w:rPr>
          <w:sz w:val="24"/>
          <w:szCs w:val="24"/>
          <w:lang w:val="en-US"/>
        </w:rPr>
        <w:t>years</w:t>
      </w:r>
      <w:r w:rsidR="00F36F7A" w:rsidRPr="002A6E87">
        <w:rPr>
          <w:sz w:val="24"/>
          <w:szCs w:val="24"/>
          <w:lang w:val="en-US"/>
        </w:rPr>
        <w:t>, range 64-81).</w:t>
      </w:r>
      <w:r w:rsidR="00466A30" w:rsidRPr="002A6E87">
        <w:rPr>
          <w:sz w:val="24"/>
          <w:szCs w:val="24"/>
          <w:lang w:val="en-US"/>
        </w:rPr>
        <w:t xml:space="preserve"> </w:t>
      </w:r>
      <w:r w:rsidR="00412000">
        <w:rPr>
          <w:sz w:val="24"/>
          <w:szCs w:val="24"/>
          <w:lang w:val="en-US"/>
        </w:rPr>
        <w:t xml:space="preserve">The young adults were recruited from the social networks of the authors. The </w:t>
      </w:r>
      <w:r w:rsidR="00412000" w:rsidRPr="002A6E87">
        <w:rPr>
          <w:sz w:val="24"/>
          <w:szCs w:val="24"/>
          <w:lang w:val="en-US"/>
        </w:rPr>
        <w:t xml:space="preserve">older adults </w:t>
      </w:r>
      <w:r w:rsidR="00412000">
        <w:rPr>
          <w:sz w:val="24"/>
          <w:szCs w:val="24"/>
          <w:lang w:val="en-US"/>
        </w:rPr>
        <w:t xml:space="preserve">were recruited </w:t>
      </w:r>
      <w:r w:rsidR="00412000" w:rsidRPr="002A6E87">
        <w:rPr>
          <w:sz w:val="24"/>
          <w:szCs w:val="24"/>
          <w:lang w:val="en-US"/>
        </w:rPr>
        <w:t>from local bridge, chess and senior clubs. They did not report memory problems</w:t>
      </w:r>
      <w:r w:rsidR="00412000">
        <w:rPr>
          <w:sz w:val="24"/>
          <w:szCs w:val="24"/>
          <w:lang w:val="en-US"/>
        </w:rPr>
        <w:t>, were living independently</w:t>
      </w:r>
      <w:r w:rsidR="00412000" w:rsidRPr="002A6E87">
        <w:rPr>
          <w:sz w:val="24"/>
          <w:szCs w:val="24"/>
          <w:lang w:val="en-US"/>
        </w:rPr>
        <w:t xml:space="preserve"> </w:t>
      </w:r>
      <w:r w:rsidR="00412000">
        <w:rPr>
          <w:sz w:val="24"/>
          <w:szCs w:val="24"/>
          <w:lang w:val="en-US"/>
        </w:rPr>
        <w:t xml:space="preserve">at home </w:t>
      </w:r>
      <w:r w:rsidR="00412000" w:rsidRPr="002A6E87">
        <w:rPr>
          <w:sz w:val="24"/>
          <w:szCs w:val="24"/>
          <w:lang w:val="en-US"/>
        </w:rPr>
        <w:t xml:space="preserve">and were high functioning (Mini Mental State Examination (Folstein, Folstein, &amp; McHugh, 1995) mean score = 29.2 ± 0.9, range 27-30). </w:t>
      </w:r>
      <w:r w:rsidR="00466A30" w:rsidRPr="002A6E87">
        <w:rPr>
          <w:sz w:val="24"/>
          <w:szCs w:val="24"/>
          <w:lang w:val="en-US"/>
        </w:rPr>
        <w:t xml:space="preserve">The </w:t>
      </w:r>
      <w:r w:rsidR="001B04DB" w:rsidRPr="002A6E87">
        <w:rPr>
          <w:sz w:val="24"/>
          <w:szCs w:val="24"/>
          <w:lang w:val="en-US"/>
        </w:rPr>
        <w:t>educational level</w:t>
      </w:r>
      <w:r w:rsidR="00B37A38">
        <w:rPr>
          <w:sz w:val="24"/>
          <w:szCs w:val="24"/>
          <w:lang w:val="en-US"/>
        </w:rPr>
        <w:t xml:space="preserve"> of the participants was assessed by </w:t>
      </w:r>
      <w:r w:rsidR="00C7266D" w:rsidRPr="002A6E87">
        <w:rPr>
          <w:sz w:val="24"/>
          <w:szCs w:val="24"/>
          <w:lang w:val="en-US"/>
        </w:rPr>
        <w:t>the Verhage coding system (Verhage, 1964)</w:t>
      </w:r>
      <w:r w:rsidR="003D51DD" w:rsidRPr="002A6E87">
        <w:rPr>
          <w:sz w:val="24"/>
          <w:szCs w:val="24"/>
          <w:lang w:val="en-US"/>
        </w:rPr>
        <w:t>,</w:t>
      </w:r>
      <w:r w:rsidR="001B04DB" w:rsidRPr="002A6E87">
        <w:rPr>
          <w:sz w:val="24"/>
          <w:szCs w:val="24"/>
          <w:lang w:val="en-US"/>
        </w:rPr>
        <w:t xml:space="preserve"> </w:t>
      </w:r>
      <w:r w:rsidR="00B37A38">
        <w:rPr>
          <w:sz w:val="24"/>
          <w:szCs w:val="24"/>
          <w:lang w:val="en-US"/>
        </w:rPr>
        <w:t xml:space="preserve">which consist of seven categories (1= less than primary school, 7 = university degree). </w:t>
      </w:r>
      <w:r w:rsidR="00C44587">
        <w:rPr>
          <w:sz w:val="24"/>
          <w:szCs w:val="24"/>
          <w:lang w:val="en-US"/>
        </w:rPr>
        <w:t xml:space="preserve">The educational level </w:t>
      </w:r>
      <w:r w:rsidR="006B2CC4" w:rsidRPr="002A6E87">
        <w:rPr>
          <w:sz w:val="24"/>
          <w:szCs w:val="24"/>
          <w:lang w:val="en-US"/>
        </w:rPr>
        <w:t>differed between the</w:t>
      </w:r>
      <w:r w:rsidR="00C733F4" w:rsidRPr="002A6E87">
        <w:rPr>
          <w:sz w:val="24"/>
          <w:szCs w:val="24"/>
          <w:lang w:val="en-US"/>
        </w:rPr>
        <w:t xml:space="preserve"> groups</w:t>
      </w:r>
      <w:r w:rsidR="006B2CC4" w:rsidRPr="002A6E87">
        <w:rPr>
          <w:sz w:val="24"/>
          <w:szCs w:val="24"/>
          <w:lang w:val="en-US"/>
        </w:rPr>
        <w:t xml:space="preserve"> </w:t>
      </w:r>
      <w:r w:rsidR="00C733F4" w:rsidRPr="002A6E87">
        <w:rPr>
          <w:sz w:val="24"/>
          <w:szCs w:val="24"/>
          <w:lang w:val="en-US"/>
        </w:rPr>
        <w:t>(</w:t>
      </w:r>
      <w:r w:rsidR="007A2B1C">
        <w:rPr>
          <w:sz w:val="24"/>
          <w:szCs w:val="24"/>
          <w:lang w:val="en-US"/>
        </w:rPr>
        <w:t>Mann Whitney U = 66.00</w:t>
      </w:r>
      <w:r w:rsidR="00C733F4" w:rsidRPr="002A6E87">
        <w:rPr>
          <w:sz w:val="24"/>
          <w:szCs w:val="24"/>
          <w:lang w:val="en-US"/>
        </w:rPr>
        <w:t xml:space="preserve">, p = .001); </w:t>
      </w:r>
      <w:r w:rsidR="00466A30" w:rsidRPr="002A6E87">
        <w:rPr>
          <w:sz w:val="24"/>
          <w:szCs w:val="24"/>
          <w:lang w:val="en-US"/>
        </w:rPr>
        <w:t>the mean education level of the young was high</w:t>
      </w:r>
      <w:r w:rsidR="00C733F4" w:rsidRPr="002A6E87">
        <w:rPr>
          <w:sz w:val="24"/>
          <w:szCs w:val="24"/>
          <w:lang w:val="en-US"/>
        </w:rPr>
        <w:t xml:space="preserve"> </w:t>
      </w:r>
      <w:r w:rsidR="006B2CC4" w:rsidRPr="002A6E87">
        <w:rPr>
          <w:sz w:val="24"/>
          <w:szCs w:val="24"/>
          <w:lang w:val="en-US"/>
        </w:rPr>
        <w:t>(M = 6.7</w:t>
      </w:r>
      <w:r w:rsidR="00B642F6" w:rsidRPr="002A6E87">
        <w:rPr>
          <w:sz w:val="24"/>
          <w:szCs w:val="24"/>
          <w:lang w:val="en-US"/>
        </w:rPr>
        <w:t xml:space="preserve"> ± 0.7</w:t>
      </w:r>
      <w:r w:rsidR="006B2CC4" w:rsidRPr="002A6E87">
        <w:rPr>
          <w:sz w:val="24"/>
          <w:szCs w:val="24"/>
          <w:lang w:val="en-US"/>
        </w:rPr>
        <w:t>, range 5-7</w:t>
      </w:r>
      <w:r w:rsidR="00466A30" w:rsidRPr="002A6E87">
        <w:rPr>
          <w:sz w:val="24"/>
          <w:szCs w:val="24"/>
          <w:lang w:val="en-US"/>
        </w:rPr>
        <w:t>) and that of the older adults was above average (</w:t>
      </w:r>
      <w:r w:rsidR="00B642F6" w:rsidRPr="002A6E87">
        <w:rPr>
          <w:sz w:val="24"/>
          <w:szCs w:val="24"/>
          <w:lang w:val="en-US"/>
        </w:rPr>
        <w:t xml:space="preserve">M = 5.6 ± </w:t>
      </w:r>
      <w:r w:rsidR="006B2CC4" w:rsidRPr="002A6E87">
        <w:rPr>
          <w:sz w:val="24"/>
          <w:szCs w:val="24"/>
          <w:lang w:val="en-US"/>
        </w:rPr>
        <w:t>1.</w:t>
      </w:r>
      <w:r w:rsidR="00B642F6" w:rsidRPr="002A6E87">
        <w:rPr>
          <w:sz w:val="24"/>
          <w:szCs w:val="24"/>
          <w:lang w:val="en-US"/>
        </w:rPr>
        <w:t>0,</w:t>
      </w:r>
      <w:r w:rsidR="006B2CC4" w:rsidRPr="002A6E87">
        <w:rPr>
          <w:sz w:val="24"/>
          <w:szCs w:val="24"/>
          <w:lang w:val="en-US"/>
        </w:rPr>
        <w:t xml:space="preserve"> range 4-7)</w:t>
      </w:r>
      <w:r w:rsidR="009533BC" w:rsidRPr="002A6E87">
        <w:rPr>
          <w:sz w:val="24"/>
          <w:szCs w:val="24"/>
          <w:lang w:val="en-US"/>
        </w:rPr>
        <w:t>.</w:t>
      </w:r>
      <w:r w:rsidR="00CA75C7" w:rsidRPr="002A6E87">
        <w:rPr>
          <w:sz w:val="24"/>
          <w:szCs w:val="24"/>
          <w:lang w:val="en-US"/>
        </w:rPr>
        <w:t xml:space="preserve"> </w:t>
      </w:r>
      <w:r w:rsidR="00DC76B5">
        <w:rPr>
          <w:sz w:val="24"/>
          <w:szCs w:val="24"/>
          <w:lang w:val="en-US"/>
        </w:rPr>
        <w:t>All participants had an IQ &gt;</w:t>
      </w:r>
      <w:r w:rsidR="00B23A9D" w:rsidRPr="002A6E87">
        <w:rPr>
          <w:sz w:val="24"/>
          <w:szCs w:val="24"/>
          <w:lang w:val="en-US"/>
        </w:rPr>
        <w:t xml:space="preserve"> 85 </w:t>
      </w:r>
      <w:r w:rsidR="00780258" w:rsidRPr="002A6E87">
        <w:rPr>
          <w:sz w:val="24"/>
          <w:szCs w:val="24"/>
          <w:lang w:val="en-US"/>
        </w:rPr>
        <w:t>as estimated by the Dutch version of the N</w:t>
      </w:r>
      <w:r w:rsidR="00F61F67" w:rsidRPr="002A6E87">
        <w:rPr>
          <w:sz w:val="24"/>
          <w:szCs w:val="24"/>
          <w:lang w:val="en-US"/>
        </w:rPr>
        <w:t xml:space="preserve">ational </w:t>
      </w:r>
      <w:r w:rsidR="00780258" w:rsidRPr="002A6E87">
        <w:rPr>
          <w:sz w:val="24"/>
          <w:szCs w:val="24"/>
          <w:lang w:val="en-US"/>
        </w:rPr>
        <w:t>A</w:t>
      </w:r>
      <w:r w:rsidR="00F61F67" w:rsidRPr="002A6E87">
        <w:rPr>
          <w:sz w:val="24"/>
          <w:szCs w:val="24"/>
          <w:lang w:val="en-US"/>
        </w:rPr>
        <w:t xml:space="preserve">dult </w:t>
      </w:r>
      <w:r w:rsidR="00780258" w:rsidRPr="002A6E87">
        <w:rPr>
          <w:sz w:val="24"/>
          <w:szCs w:val="24"/>
          <w:lang w:val="en-US"/>
        </w:rPr>
        <w:t>R</w:t>
      </w:r>
      <w:r w:rsidR="00F61F67" w:rsidRPr="002A6E87">
        <w:rPr>
          <w:sz w:val="24"/>
          <w:szCs w:val="24"/>
          <w:lang w:val="en-US"/>
        </w:rPr>
        <w:t xml:space="preserve">eading </w:t>
      </w:r>
      <w:r w:rsidR="00780258" w:rsidRPr="002A6E87">
        <w:rPr>
          <w:sz w:val="24"/>
          <w:szCs w:val="24"/>
          <w:lang w:val="en-US"/>
        </w:rPr>
        <w:t>T</w:t>
      </w:r>
      <w:r w:rsidR="00F61F67" w:rsidRPr="002A6E87">
        <w:rPr>
          <w:sz w:val="24"/>
          <w:szCs w:val="24"/>
          <w:lang w:val="en-US"/>
        </w:rPr>
        <w:t>est</w:t>
      </w:r>
      <w:r w:rsidR="00780258" w:rsidRPr="002A6E87">
        <w:rPr>
          <w:sz w:val="24"/>
          <w:szCs w:val="24"/>
          <w:lang w:val="en-US"/>
        </w:rPr>
        <w:t xml:space="preserve"> (Schmand</w:t>
      </w:r>
      <w:r w:rsidR="00BC2F13" w:rsidRPr="002A6E87">
        <w:rPr>
          <w:sz w:val="24"/>
          <w:szCs w:val="24"/>
          <w:lang w:val="en-US"/>
        </w:rPr>
        <w:t>, Lindeboom, &amp; Harskamp, 1992</w:t>
      </w:r>
      <w:r w:rsidR="00780258" w:rsidRPr="002A6E87">
        <w:rPr>
          <w:sz w:val="24"/>
          <w:szCs w:val="24"/>
          <w:lang w:val="en-US"/>
        </w:rPr>
        <w:t>).</w:t>
      </w:r>
      <w:r w:rsidR="00B642F6" w:rsidRPr="002A6E87">
        <w:rPr>
          <w:sz w:val="24"/>
          <w:szCs w:val="24"/>
          <w:lang w:val="en-US"/>
        </w:rPr>
        <w:t xml:space="preserve"> </w:t>
      </w:r>
      <w:r w:rsidR="00DC76B5">
        <w:rPr>
          <w:sz w:val="24"/>
          <w:szCs w:val="24"/>
          <w:lang w:val="en-US"/>
        </w:rPr>
        <w:t xml:space="preserve">They </w:t>
      </w:r>
      <w:r w:rsidR="0069219F" w:rsidRPr="002A6E87">
        <w:rPr>
          <w:sz w:val="24"/>
          <w:szCs w:val="24"/>
          <w:lang w:val="en-US"/>
        </w:rPr>
        <w:t>were</w:t>
      </w:r>
      <w:r w:rsidR="00DC76B5">
        <w:rPr>
          <w:sz w:val="24"/>
          <w:szCs w:val="24"/>
          <w:lang w:val="en-US"/>
        </w:rPr>
        <w:t xml:space="preserve"> all</w:t>
      </w:r>
      <w:r w:rsidR="0069219F" w:rsidRPr="002A6E87">
        <w:rPr>
          <w:sz w:val="24"/>
          <w:szCs w:val="24"/>
          <w:lang w:val="en-US"/>
        </w:rPr>
        <w:t xml:space="preserve"> right-handed and</w:t>
      </w:r>
      <w:r w:rsidR="003756BB" w:rsidRPr="002A6E87">
        <w:rPr>
          <w:sz w:val="24"/>
          <w:szCs w:val="24"/>
          <w:lang w:val="en-US"/>
        </w:rPr>
        <w:t xml:space="preserve"> had normal or corrected to </w:t>
      </w:r>
      <w:r w:rsidR="00F36F7A" w:rsidRPr="002A6E87">
        <w:rPr>
          <w:sz w:val="24"/>
          <w:szCs w:val="24"/>
          <w:lang w:val="en-US"/>
        </w:rPr>
        <w:t>normal vision</w:t>
      </w:r>
      <w:r w:rsidR="0069219F" w:rsidRPr="002A6E87">
        <w:rPr>
          <w:sz w:val="24"/>
          <w:szCs w:val="24"/>
          <w:lang w:val="en-US"/>
        </w:rPr>
        <w:t xml:space="preserve">. </w:t>
      </w:r>
      <w:r w:rsidR="00F36F7A" w:rsidRPr="002A6E87">
        <w:rPr>
          <w:color w:val="231F20"/>
          <w:sz w:val="24"/>
          <w:szCs w:val="24"/>
          <w:lang w:val="en-US"/>
        </w:rPr>
        <w:t xml:space="preserve">None of the participants had a history </w:t>
      </w:r>
      <w:r w:rsidR="0069219F" w:rsidRPr="002A6E87">
        <w:rPr>
          <w:color w:val="231F20"/>
          <w:sz w:val="24"/>
          <w:szCs w:val="24"/>
          <w:lang w:val="en-US"/>
        </w:rPr>
        <w:t>of neurological/</w:t>
      </w:r>
      <w:r w:rsidR="00F36F7A" w:rsidRPr="002A6E87">
        <w:rPr>
          <w:color w:val="231F20"/>
          <w:sz w:val="24"/>
          <w:szCs w:val="24"/>
          <w:lang w:val="en-US"/>
        </w:rPr>
        <w:t>psychiatric disease or used psychopharmacological drugs</w:t>
      </w:r>
      <w:r w:rsidR="0069219F" w:rsidRPr="002A6E87">
        <w:rPr>
          <w:color w:val="231F20"/>
          <w:sz w:val="24"/>
          <w:szCs w:val="24"/>
          <w:lang w:val="en-US"/>
        </w:rPr>
        <w:t>.</w:t>
      </w:r>
      <w:r w:rsidR="00B642F6" w:rsidRPr="002A6E87">
        <w:rPr>
          <w:sz w:val="24"/>
          <w:szCs w:val="24"/>
          <w:lang w:val="en-US"/>
        </w:rPr>
        <w:t xml:space="preserve"> Seven</w:t>
      </w:r>
      <w:r w:rsidR="003D51DD" w:rsidRPr="002A6E87">
        <w:rPr>
          <w:sz w:val="24"/>
          <w:szCs w:val="24"/>
          <w:lang w:val="en-US"/>
        </w:rPr>
        <w:t xml:space="preserve"> older adults were on antihypertensive medication.</w:t>
      </w:r>
      <w:r w:rsidR="00F36F7A" w:rsidRPr="002A6E87">
        <w:rPr>
          <w:sz w:val="24"/>
          <w:szCs w:val="24"/>
          <w:lang w:val="en-US"/>
        </w:rPr>
        <w:t xml:space="preserve"> </w:t>
      </w:r>
      <w:r w:rsidR="00033F29" w:rsidRPr="002A6E87">
        <w:rPr>
          <w:sz w:val="24"/>
          <w:szCs w:val="24"/>
          <w:lang w:val="en-US"/>
        </w:rPr>
        <w:t>All</w:t>
      </w:r>
      <w:r w:rsidR="006F743E" w:rsidRPr="002A6E87">
        <w:rPr>
          <w:sz w:val="24"/>
          <w:szCs w:val="24"/>
          <w:lang w:val="en-US"/>
        </w:rPr>
        <w:t xml:space="preserve"> participants refrained from alcohol, caffe</w:t>
      </w:r>
      <w:r w:rsidR="002C66D7">
        <w:rPr>
          <w:sz w:val="24"/>
          <w:szCs w:val="24"/>
          <w:lang w:val="en-US"/>
        </w:rPr>
        <w:t>ine and nicotine from at least 3 hours</w:t>
      </w:r>
      <w:r w:rsidR="006F743E" w:rsidRPr="002A6E87">
        <w:rPr>
          <w:sz w:val="24"/>
          <w:szCs w:val="24"/>
          <w:lang w:val="en-US"/>
        </w:rPr>
        <w:t xml:space="preserve"> before the experimental session. </w:t>
      </w:r>
      <w:r w:rsidR="003735B3" w:rsidRPr="002A6E87">
        <w:rPr>
          <w:sz w:val="24"/>
          <w:szCs w:val="24"/>
          <w:lang w:val="en-US"/>
        </w:rPr>
        <w:t xml:space="preserve">The study was approved by the local medical ethics committee and all </w:t>
      </w:r>
      <w:r w:rsidR="00DA6D1D" w:rsidRPr="002A6E87">
        <w:rPr>
          <w:sz w:val="24"/>
          <w:szCs w:val="24"/>
          <w:lang w:val="en-US"/>
        </w:rPr>
        <w:t>participants gave written informed consent</w:t>
      </w:r>
      <w:r w:rsidR="003735B3" w:rsidRPr="002A6E87">
        <w:rPr>
          <w:sz w:val="24"/>
          <w:szCs w:val="24"/>
          <w:lang w:val="en-US"/>
        </w:rPr>
        <w:t>.</w:t>
      </w:r>
      <w:r w:rsidR="00DA6D1D">
        <w:rPr>
          <w:sz w:val="24"/>
          <w:szCs w:val="24"/>
          <w:lang w:val="en-US"/>
        </w:rPr>
        <w:t xml:space="preserve"> </w:t>
      </w:r>
    </w:p>
    <w:p w:rsidR="00E67F33" w:rsidRPr="00067398" w:rsidRDefault="00E67F33" w:rsidP="00067398">
      <w:pPr>
        <w:autoSpaceDE w:val="0"/>
        <w:autoSpaceDN w:val="0"/>
        <w:adjustRightInd w:val="0"/>
        <w:spacing w:line="360" w:lineRule="auto"/>
        <w:rPr>
          <w:rFonts w:ascii="Times-Roman" w:hAnsi="Times-Roman" w:cs="Times-Roman"/>
          <w:color w:val="231F20"/>
          <w:sz w:val="24"/>
          <w:szCs w:val="24"/>
          <w:lang w:val="en-US"/>
        </w:rPr>
      </w:pPr>
    </w:p>
    <w:p w:rsidR="00103C98" w:rsidRPr="00453FB8" w:rsidRDefault="00A67249" w:rsidP="00067398">
      <w:pPr>
        <w:spacing w:line="360" w:lineRule="auto"/>
        <w:rPr>
          <w:b/>
          <w:sz w:val="24"/>
          <w:szCs w:val="24"/>
          <w:lang w:val="en-US"/>
        </w:rPr>
      </w:pPr>
      <w:r w:rsidRPr="00453FB8">
        <w:rPr>
          <w:b/>
          <w:sz w:val="24"/>
          <w:szCs w:val="24"/>
          <w:lang w:val="en-US"/>
        </w:rPr>
        <w:t>Experimental paradigm</w:t>
      </w:r>
    </w:p>
    <w:p w:rsidR="004B3A88" w:rsidRPr="00F5391C" w:rsidRDefault="00A14DD7" w:rsidP="00067398">
      <w:pPr>
        <w:autoSpaceDE w:val="0"/>
        <w:autoSpaceDN w:val="0"/>
        <w:adjustRightInd w:val="0"/>
        <w:spacing w:line="360" w:lineRule="auto"/>
        <w:rPr>
          <w:rFonts w:ascii="Arial" w:hAnsi="Arial" w:cs="Arial"/>
          <w:sz w:val="20"/>
          <w:lang w:val="en-US"/>
        </w:rPr>
      </w:pPr>
      <w:r>
        <w:rPr>
          <w:color w:val="231F20"/>
          <w:sz w:val="24"/>
          <w:szCs w:val="24"/>
          <w:lang w:val="en-US"/>
        </w:rPr>
        <w:t>Participants performed a verbal and a spatial variant of the n-back working memory task</w:t>
      </w:r>
      <w:r w:rsidR="001C527C">
        <w:rPr>
          <w:color w:val="231F20"/>
          <w:sz w:val="24"/>
          <w:szCs w:val="24"/>
          <w:lang w:val="en-US"/>
        </w:rPr>
        <w:t xml:space="preserve"> with different levels of working memory load (n</w:t>
      </w:r>
      <w:r w:rsidR="004B3A88">
        <w:rPr>
          <w:color w:val="231F20"/>
          <w:sz w:val="24"/>
          <w:szCs w:val="24"/>
          <w:lang w:val="en-US"/>
        </w:rPr>
        <w:t xml:space="preserve">-back </w:t>
      </w:r>
      <w:r w:rsidR="00323F55">
        <w:rPr>
          <w:color w:val="231F20"/>
          <w:sz w:val="24"/>
          <w:szCs w:val="24"/>
          <w:lang w:val="en-US"/>
        </w:rPr>
        <w:t>= 0 and</w:t>
      </w:r>
      <w:r w:rsidR="000F3875">
        <w:rPr>
          <w:color w:val="231F20"/>
          <w:sz w:val="24"/>
          <w:szCs w:val="24"/>
          <w:lang w:val="en-US"/>
        </w:rPr>
        <w:t xml:space="preserve"> </w:t>
      </w:r>
      <w:r w:rsidR="001C527C">
        <w:rPr>
          <w:color w:val="231F20"/>
          <w:sz w:val="24"/>
          <w:szCs w:val="24"/>
          <w:lang w:val="en-US"/>
        </w:rPr>
        <w:t>2).</w:t>
      </w:r>
      <w:r>
        <w:rPr>
          <w:color w:val="231F20"/>
          <w:sz w:val="24"/>
          <w:szCs w:val="24"/>
          <w:lang w:val="en-US"/>
        </w:rPr>
        <w:t xml:space="preserve"> </w:t>
      </w:r>
      <w:r w:rsidR="004B3A88">
        <w:rPr>
          <w:color w:val="231F20"/>
          <w:sz w:val="24"/>
          <w:szCs w:val="24"/>
          <w:lang w:val="en-US"/>
        </w:rPr>
        <w:t xml:space="preserve">The order of </w:t>
      </w:r>
      <w:r w:rsidR="00091DB8">
        <w:rPr>
          <w:color w:val="231F20"/>
          <w:sz w:val="24"/>
          <w:szCs w:val="24"/>
          <w:lang w:val="en-US"/>
        </w:rPr>
        <w:t xml:space="preserve">the two variants </w:t>
      </w:r>
      <w:r w:rsidR="004B3A88">
        <w:rPr>
          <w:color w:val="231F20"/>
          <w:sz w:val="24"/>
          <w:szCs w:val="24"/>
          <w:lang w:val="en-US"/>
        </w:rPr>
        <w:t>was counterbalanced among the participants.</w:t>
      </w:r>
      <w:r w:rsidR="00F5391C" w:rsidRPr="00F5391C">
        <w:rPr>
          <w:rFonts w:ascii="Arial" w:hAnsi="Arial" w:cs="Arial"/>
          <w:sz w:val="20"/>
          <w:lang w:val="en-US"/>
        </w:rPr>
        <w:t xml:space="preserve"> </w:t>
      </w:r>
      <w:r w:rsidR="00F5391C" w:rsidRPr="00F5391C">
        <w:rPr>
          <w:sz w:val="24"/>
          <w:szCs w:val="24"/>
          <w:lang w:val="en-US"/>
        </w:rPr>
        <w:t>In Figure 1, a schematic overview of the experimental conditions is given.</w:t>
      </w:r>
      <w:r w:rsidR="00F5391C">
        <w:rPr>
          <w:rFonts w:ascii="Arial" w:hAnsi="Arial" w:cs="Arial"/>
          <w:sz w:val="20"/>
          <w:lang w:val="en-US"/>
        </w:rPr>
        <w:t xml:space="preserve"> </w:t>
      </w:r>
      <w:r w:rsidR="00E97FB2">
        <w:rPr>
          <w:sz w:val="24"/>
          <w:szCs w:val="24"/>
          <w:lang w:val="en-US"/>
        </w:rPr>
        <w:t>Stimuli were presented in black on a grey</w:t>
      </w:r>
      <w:r w:rsidR="001C527C">
        <w:rPr>
          <w:sz w:val="24"/>
          <w:szCs w:val="24"/>
          <w:lang w:val="en-US"/>
        </w:rPr>
        <w:t xml:space="preserve"> </w:t>
      </w:r>
      <w:r w:rsidR="00E97FB2">
        <w:rPr>
          <w:sz w:val="24"/>
          <w:szCs w:val="24"/>
          <w:lang w:val="en-US"/>
        </w:rPr>
        <w:t>background us</w:t>
      </w:r>
      <w:r>
        <w:rPr>
          <w:sz w:val="24"/>
          <w:szCs w:val="24"/>
          <w:lang w:val="en-US"/>
        </w:rPr>
        <w:t xml:space="preserve">ing </w:t>
      </w:r>
      <w:r w:rsidR="00E97FB2">
        <w:rPr>
          <w:sz w:val="24"/>
          <w:szCs w:val="24"/>
          <w:lang w:val="en-US"/>
        </w:rPr>
        <w:t>E-prime 2.0</w:t>
      </w:r>
      <w:r w:rsidR="00E97FB2" w:rsidRPr="00E97FB2">
        <w:rPr>
          <w:sz w:val="24"/>
          <w:szCs w:val="24"/>
          <w:lang w:val="en-US"/>
        </w:rPr>
        <w:t xml:space="preserve"> software (Psychology Software Tools,</w:t>
      </w:r>
      <w:r w:rsidR="00E97FB2">
        <w:rPr>
          <w:sz w:val="24"/>
          <w:szCs w:val="24"/>
          <w:lang w:val="en-US"/>
        </w:rPr>
        <w:t xml:space="preserve"> PA, USA)</w:t>
      </w:r>
      <w:r w:rsidR="001C527C">
        <w:rPr>
          <w:sz w:val="24"/>
          <w:szCs w:val="24"/>
          <w:lang w:val="en-US"/>
        </w:rPr>
        <w:t xml:space="preserve">, which also registered </w:t>
      </w:r>
      <w:r w:rsidR="00323F55">
        <w:rPr>
          <w:sz w:val="24"/>
          <w:szCs w:val="24"/>
          <w:lang w:val="en-US"/>
        </w:rPr>
        <w:t>behavioral</w:t>
      </w:r>
      <w:r w:rsidR="001C527C">
        <w:rPr>
          <w:sz w:val="24"/>
          <w:szCs w:val="24"/>
          <w:lang w:val="en-US"/>
        </w:rPr>
        <w:t xml:space="preserve"> performance.</w:t>
      </w:r>
      <w:r w:rsidR="008C5BC4">
        <w:rPr>
          <w:sz w:val="24"/>
          <w:szCs w:val="24"/>
          <w:lang w:val="en-US"/>
        </w:rPr>
        <w:t xml:space="preserve"> Participants responded to each presented stimulus by pressing one of two buttons on</w:t>
      </w:r>
      <w:r w:rsidR="008C5BC4" w:rsidRPr="00541B1E">
        <w:rPr>
          <w:sz w:val="16"/>
          <w:szCs w:val="16"/>
          <w:lang w:val="en-US"/>
        </w:rPr>
        <w:t xml:space="preserve"> </w:t>
      </w:r>
      <w:r w:rsidR="00F614EF">
        <w:rPr>
          <w:sz w:val="24"/>
          <w:szCs w:val="24"/>
          <w:lang w:val="en-US"/>
        </w:rPr>
        <w:t xml:space="preserve">the </w:t>
      </w:r>
      <w:r w:rsidR="008C5BC4" w:rsidRPr="00541B1E">
        <w:rPr>
          <w:sz w:val="24"/>
          <w:szCs w:val="24"/>
          <w:lang w:val="en-US"/>
        </w:rPr>
        <w:t>PST Serial Respons</w:t>
      </w:r>
      <w:r w:rsidR="008C5BC4">
        <w:rPr>
          <w:sz w:val="24"/>
          <w:szCs w:val="24"/>
          <w:lang w:val="en-US"/>
        </w:rPr>
        <w:t>e</w:t>
      </w:r>
      <w:r w:rsidR="008C5BC4" w:rsidRPr="00541B1E">
        <w:rPr>
          <w:sz w:val="24"/>
          <w:szCs w:val="24"/>
          <w:lang w:val="en-US"/>
        </w:rPr>
        <w:t xml:space="preserve"> Box (http</w:t>
      </w:r>
      <w:r w:rsidR="008C5BC4">
        <w:rPr>
          <w:sz w:val="24"/>
          <w:szCs w:val="24"/>
          <w:lang w:val="en-US"/>
        </w:rPr>
        <w:t>://www.pstnet.com/srbox/srb.htm</w:t>
      </w:r>
      <w:r w:rsidR="008C5BC4" w:rsidRPr="00541B1E">
        <w:rPr>
          <w:sz w:val="24"/>
          <w:szCs w:val="24"/>
          <w:lang w:val="en-US"/>
        </w:rPr>
        <w:t>)</w:t>
      </w:r>
      <w:r w:rsidR="008C5BC4">
        <w:rPr>
          <w:sz w:val="24"/>
          <w:szCs w:val="24"/>
          <w:lang w:val="en-US"/>
        </w:rPr>
        <w:t>.</w:t>
      </w:r>
    </w:p>
    <w:p w:rsidR="00475CB2" w:rsidRPr="004D04E7" w:rsidRDefault="00F614EF" w:rsidP="004D04E7">
      <w:pPr>
        <w:autoSpaceDE w:val="0"/>
        <w:autoSpaceDN w:val="0"/>
        <w:adjustRightInd w:val="0"/>
        <w:spacing w:line="360" w:lineRule="auto"/>
        <w:rPr>
          <w:sz w:val="24"/>
          <w:szCs w:val="24"/>
          <w:lang w:val="en-US"/>
        </w:rPr>
      </w:pPr>
      <w:r>
        <w:rPr>
          <w:sz w:val="24"/>
          <w:szCs w:val="24"/>
          <w:lang w:val="en-US"/>
        </w:rPr>
        <w:t xml:space="preserve">   Prior to each of the four conditions, participants were allowed to practice for one minute and they received feedback</w:t>
      </w:r>
      <w:r w:rsidR="003E3EE0">
        <w:rPr>
          <w:sz w:val="24"/>
          <w:szCs w:val="24"/>
          <w:lang w:val="en-US"/>
        </w:rPr>
        <w:t xml:space="preserve"> about their performance</w:t>
      </w:r>
      <w:r w:rsidR="00EF2B75">
        <w:rPr>
          <w:sz w:val="24"/>
          <w:szCs w:val="24"/>
          <w:lang w:val="en-US"/>
        </w:rPr>
        <w:t>. The conditions were preceded by a</w:t>
      </w:r>
      <w:r w:rsidR="00DE6223">
        <w:rPr>
          <w:sz w:val="24"/>
          <w:szCs w:val="24"/>
          <w:lang w:val="en-US"/>
        </w:rPr>
        <w:t xml:space="preserve"> baseline period of </w:t>
      </w:r>
      <w:r w:rsidR="00EF2B75">
        <w:rPr>
          <w:sz w:val="24"/>
          <w:szCs w:val="24"/>
          <w:lang w:val="en-US"/>
        </w:rPr>
        <w:t xml:space="preserve">one minute, during which a </w:t>
      </w:r>
      <w:r w:rsidR="003D5C96">
        <w:rPr>
          <w:sz w:val="24"/>
          <w:szCs w:val="24"/>
          <w:lang w:val="en-US"/>
        </w:rPr>
        <w:t xml:space="preserve">black </w:t>
      </w:r>
      <w:r w:rsidR="00EF2B75">
        <w:rPr>
          <w:sz w:val="24"/>
          <w:szCs w:val="24"/>
          <w:lang w:val="en-US"/>
        </w:rPr>
        <w:t xml:space="preserve">fixation cross </w:t>
      </w:r>
      <w:r w:rsidR="00F67CAF">
        <w:rPr>
          <w:sz w:val="24"/>
          <w:szCs w:val="24"/>
          <w:lang w:val="en-US"/>
        </w:rPr>
        <w:t xml:space="preserve">was displayed </w:t>
      </w:r>
      <w:r w:rsidR="007E0444">
        <w:rPr>
          <w:sz w:val="24"/>
          <w:szCs w:val="24"/>
          <w:lang w:val="en-US"/>
        </w:rPr>
        <w:t xml:space="preserve">at the center of the </w:t>
      </w:r>
      <w:r w:rsidR="00EF2B75">
        <w:rPr>
          <w:sz w:val="24"/>
          <w:szCs w:val="24"/>
          <w:lang w:val="en-US"/>
        </w:rPr>
        <w:t xml:space="preserve">15 inch </w:t>
      </w:r>
      <w:r w:rsidR="007E0444">
        <w:rPr>
          <w:sz w:val="24"/>
          <w:szCs w:val="24"/>
          <w:lang w:val="en-US"/>
        </w:rPr>
        <w:t>screen</w:t>
      </w:r>
      <w:r w:rsidR="00EF2B75">
        <w:rPr>
          <w:sz w:val="24"/>
          <w:szCs w:val="24"/>
          <w:lang w:val="en-US"/>
        </w:rPr>
        <w:t>.</w:t>
      </w:r>
      <w:r w:rsidR="0038468C">
        <w:rPr>
          <w:sz w:val="24"/>
          <w:szCs w:val="24"/>
          <w:lang w:val="en-US"/>
        </w:rPr>
        <w:t xml:space="preserve"> </w:t>
      </w:r>
      <w:r w:rsidR="004D04E7">
        <w:rPr>
          <w:sz w:val="24"/>
          <w:szCs w:val="24"/>
          <w:lang w:val="en-US"/>
        </w:rPr>
        <w:t>Each condition consisted of 60 trials</w:t>
      </w:r>
      <w:r w:rsidR="001D7F4E">
        <w:rPr>
          <w:sz w:val="24"/>
          <w:szCs w:val="24"/>
          <w:lang w:val="en-US"/>
        </w:rPr>
        <w:t xml:space="preserve"> of which 17 were target trials</w:t>
      </w:r>
      <w:r w:rsidR="004D04E7">
        <w:rPr>
          <w:sz w:val="24"/>
          <w:szCs w:val="24"/>
          <w:lang w:val="en-US"/>
        </w:rPr>
        <w:t>.</w:t>
      </w:r>
      <w:r w:rsidR="008C5BC4">
        <w:rPr>
          <w:sz w:val="24"/>
          <w:szCs w:val="24"/>
          <w:lang w:val="en-US"/>
        </w:rPr>
        <w:t xml:space="preserve"> </w:t>
      </w:r>
      <w:r w:rsidR="00F67CAF">
        <w:rPr>
          <w:sz w:val="24"/>
          <w:szCs w:val="24"/>
          <w:lang w:val="en-US"/>
        </w:rPr>
        <w:t xml:space="preserve">Participants </w:t>
      </w:r>
      <w:r w:rsidR="00F67CAF">
        <w:rPr>
          <w:sz w:val="24"/>
          <w:szCs w:val="24"/>
          <w:lang w:val="en-US"/>
        </w:rPr>
        <w:lastRenderedPageBreak/>
        <w:t xml:space="preserve">indicated </w:t>
      </w:r>
      <w:r w:rsidR="0038468C">
        <w:rPr>
          <w:sz w:val="24"/>
          <w:szCs w:val="24"/>
          <w:lang w:val="en-US"/>
        </w:rPr>
        <w:t xml:space="preserve">each trial </w:t>
      </w:r>
      <w:r w:rsidR="00EF2B75">
        <w:rPr>
          <w:sz w:val="24"/>
          <w:szCs w:val="24"/>
          <w:lang w:val="en-US"/>
        </w:rPr>
        <w:t>whether the stimulus was a t</w:t>
      </w:r>
      <w:r w:rsidR="00BE1AE5">
        <w:rPr>
          <w:sz w:val="24"/>
          <w:szCs w:val="24"/>
          <w:lang w:val="en-US"/>
        </w:rPr>
        <w:t>arget</w:t>
      </w:r>
      <w:r w:rsidR="00FD254D">
        <w:rPr>
          <w:sz w:val="24"/>
          <w:szCs w:val="24"/>
          <w:lang w:val="en-US"/>
        </w:rPr>
        <w:t xml:space="preserve"> by pressing the button under the right index finger,</w:t>
      </w:r>
      <w:r w:rsidR="00BE1AE5">
        <w:rPr>
          <w:sz w:val="24"/>
          <w:szCs w:val="24"/>
          <w:lang w:val="en-US"/>
        </w:rPr>
        <w:t xml:space="preserve"> or </w:t>
      </w:r>
      <w:r w:rsidR="00FD254D">
        <w:rPr>
          <w:sz w:val="24"/>
          <w:szCs w:val="24"/>
          <w:lang w:val="en-US"/>
        </w:rPr>
        <w:t xml:space="preserve">a </w:t>
      </w:r>
      <w:r w:rsidR="00BE1AE5">
        <w:rPr>
          <w:sz w:val="24"/>
          <w:szCs w:val="24"/>
          <w:lang w:val="en-US"/>
        </w:rPr>
        <w:t>non-target</w:t>
      </w:r>
      <w:r w:rsidR="00FD254D">
        <w:rPr>
          <w:sz w:val="24"/>
          <w:szCs w:val="24"/>
          <w:lang w:val="en-US"/>
        </w:rPr>
        <w:t xml:space="preserve"> by pressing the button under the right middle finger.</w:t>
      </w:r>
      <w:r w:rsidR="00BE1AE5">
        <w:rPr>
          <w:sz w:val="24"/>
          <w:szCs w:val="24"/>
          <w:lang w:val="en-US"/>
        </w:rPr>
        <w:t xml:space="preserve"> </w:t>
      </w:r>
      <w:r w:rsidR="007E0444" w:rsidRPr="00E777A1">
        <w:rPr>
          <w:sz w:val="24"/>
          <w:szCs w:val="24"/>
          <w:lang w:val="en-US"/>
        </w:rPr>
        <w:t>During the verbal task</w:t>
      </w:r>
      <w:r w:rsidR="0038468C">
        <w:rPr>
          <w:sz w:val="24"/>
          <w:szCs w:val="24"/>
          <w:lang w:val="en-US"/>
        </w:rPr>
        <w:t xml:space="preserve">, </w:t>
      </w:r>
      <w:r w:rsidR="009A2A9E">
        <w:rPr>
          <w:sz w:val="24"/>
          <w:szCs w:val="24"/>
          <w:lang w:val="en-US"/>
        </w:rPr>
        <w:t xml:space="preserve">on </w:t>
      </w:r>
      <w:r w:rsidR="0038468C">
        <w:rPr>
          <w:sz w:val="24"/>
          <w:szCs w:val="24"/>
          <w:lang w:val="en-US"/>
        </w:rPr>
        <w:t>each tria</w:t>
      </w:r>
      <w:r w:rsidR="000B5CDF">
        <w:rPr>
          <w:sz w:val="24"/>
          <w:szCs w:val="24"/>
          <w:lang w:val="en-US"/>
        </w:rPr>
        <w:t>l</w:t>
      </w:r>
      <w:r w:rsidR="009A2A9E">
        <w:rPr>
          <w:sz w:val="24"/>
          <w:szCs w:val="24"/>
          <w:lang w:val="en-US"/>
        </w:rPr>
        <w:t xml:space="preserve"> </w:t>
      </w:r>
      <w:r w:rsidR="0038468C">
        <w:rPr>
          <w:sz w:val="24"/>
          <w:szCs w:val="24"/>
          <w:lang w:val="en-US"/>
        </w:rPr>
        <w:t>a letter</w:t>
      </w:r>
      <w:r w:rsidR="007E0444" w:rsidRPr="00E777A1">
        <w:rPr>
          <w:sz w:val="24"/>
          <w:szCs w:val="24"/>
          <w:lang w:val="en-US"/>
        </w:rPr>
        <w:t xml:space="preserve"> </w:t>
      </w:r>
      <w:r w:rsidR="00BE1AE5" w:rsidRPr="00E777A1">
        <w:rPr>
          <w:sz w:val="24"/>
          <w:szCs w:val="24"/>
          <w:lang w:val="en-US"/>
        </w:rPr>
        <w:t xml:space="preserve">that was </w:t>
      </w:r>
      <w:r w:rsidR="004D04E7" w:rsidRPr="00E777A1">
        <w:rPr>
          <w:sz w:val="24"/>
          <w:szCs w:val="24"/>
          <w:lang w:val="en-US"/>
        </w:rPr>
        <w:t>randomly selected from a set of</w:t>
      </w:r>
      <w:r w:rsidR="002C7D39" w:rsidRPr="00E777A1">
        <w:rPr>
          <w:sz w:val="24"/>
          <w:szCs w:val="24"/>
          <w:lang w:val="en-US"/>
        </w:rPr>
        <w:t xml:space="preserve"> 20 consonants </w:t>
      </w:r>
      <w:r w:rsidR="004D04E7" w:rsidRPr="00E777A1">
        <w:rPr>
          <w:sz w:val="24"/>
          <w:szCs w:val="24"/>
          <w:lang w:val="en-US"/>
        </w:rPr>
        <w:t xml:space="preserve">was </w:t>
      </w:r>
      <w:r w:rsidR="000B5CDF">
        <w:rPr>
          <w:sz w:val="24"/>
          <w:szCs w:val="24"/>
          <w:lang w:val="en-US"/>
        </w:rPr>
        <w:t xml:space="preserve">displayed at the </w:t>
      </w:r>
      <w:r w:rsidR="007E0444" w:rsidRPr="00E777A1">
        <w:rPr>
          <w:sz w:val="24"/>
          <w:szCs w:val="24"/>
          <w:lang w:val="en-US"/>
        </w:rPr>
        <w:t>center of the screen</w:t>
      </w:r>
      <w:r w:rsidR="002C7D39" w:rsidRPr="00E777A1">
        <w:rPr>
          <w:sz w:val="24"/>
          <w:szCs w:val="24"/>
          <w:lang w:val="en-US"/>
        </w:rPr>
        <w:t>.</w:t>
      </w:r>
      <w:r w:rsidR="007E0444" w:rsidRPr="00E777A1">
        <w:rPr>
          <w:sz w:val="24"/>
          <w:szCs w:val="24"/>
          <w:lang w:val="en-US"/>
        </w:rPr>
        <w:t xml:space="preserve"> In the 0-back condition,</w:t>
      </w:r>
      <w:r w:rsidR="00E777A1" w:rsidRPr="00E777A1">
        <w:rPr>
          <w:sz w:val="24"/>
          <w:szCs w:val="24"/>
          <w:lang w:val="en-US"/>
        </w:rPr>
        <w:t xml:space="preserve"> </w:t>
      </w:r>
      <w:r w:rsidR="00BE1AE5" w:rsidRPr="00E777A1">
        <w:rPr>
          <w:sz w:val="24"/>
          <w:szCs w:val="24"/>
          <w:lang w:val="en-US"/>
        </w:rPr>
        <w:t>the letter “X” was define</w:t>
      </w:r>
      <w:r w:rsidR="000B5CDF">
        <w:rPr>
          <w:sz w:val="24"/>
          <w:szCs w:val="24"/>
          <w:lang w:val="en-US"/>
        </w:rPr>
        <w:t>d as t</w:t>
      </w:r>
      <w:r w:rsidR="00BE1AE5" w:rsidRPr="00E777A1">
        <w:rPr>
          <w:sz w:val="24"/>
          <w:szCs w:val="24"/>
          <w:lang w:val="en-US"/>
        </w:rPr>
        <w:t>arget</w:t>
      </w:r>
      <w:r w:rsidR="00E777A1" w:rsidRPr="00E777A1">
        <w:rPr>
          <w:sz w:val="24"/>
          <w:szCs w:val="24"/>
          <w:lang w:val="en-US"/>
        </w:rPr>
        <w:t>. I</w:t>
      </w:r>
      <w:r w:rsidR="00BE1AE5" w:rsidRPr="00E777A1">
        <w:rPr>
          <w:sz w:val="24"/>
          <w:szCs w:val="24"/>
          <w:lang w:val="en-US"/>
        </w:rPr>
        <w:t xml:space="preserve">n the 2-back condition, the target was any letter that was identical to </w:t>
      </w:r>
      <w:r w:rsidR="00E777A1" w:rsidRPr="00E777A1">
        <w:rPr>
          <w:sz w:val="24"/>
          <w:szCs w:val="24"/>
          <w:lang w:val="en-US"/>
        </w:rPr>
        <w:t>the let</w:t>
      </w:r>
      <w:r w:rsidR="006C7F3C">
        <w:rPr>
          <w:sz w:val="24"/>
          <w:szCs w:val="24"/>
          <w:lang w:val="en-US"/>
        </w:rPr>
        <w:t>ter presented two trials before and</w:t>
      </w:r>
      <w:r w:rsidR="00BE1AE5" w:rsidRPr="00E777A1">
        <w:rPr>
          <w:sz w:val="24"/>
          <w:szCs w:val="24"/>
          <w:lang w:val="en-US"/>
        </w:rPr>
        <w:t xml:space="preserve"> </w:t>
      </w:r>
      <w:r w:rsidR="006C7F3C">
        <w:rPr>
          <w:sz w:val="24"/>
          <w:szCs w:val="24"/>
          <w:lang w:val="en-US"/>
        </w:rPr>
        <w:t>t</w:t>
      </w:r>
      <w:r w:rsidR="0038468C">
        <w:rPr>
          <w:sz w:val="24"/>
          <w:szCs w:val="24"/>
          <w:lang w:val="en-US"/>
        </w:rPr>
        <w:t>he letter “X” was not shown</w:t>
      </w:r>
      <w:r w:rsidR="006C7F3C">
        <w:rPr>
          <w:sz w:val="24"/>
          <w:szCs w:val="24"/>
          <w:lang w:val="en-US"/>
        </w:rPr>
        <w:t>.</w:t>
      </w:r>
      <w:r w:rsidR="00BE1AE5" w:rsidRPr="00E777A1">
        <w:rPr>
          <w:sz w:val="24"/>
          <w:szCs w:val="24"/>
          <w:lang w:val="en-US"/>
        </w:rPr>
        <w:t xml:space="preserve"> </w:t>
      </w:r>
      <w:r w:rsidR="002C7D39" w:rsidRPr="00E777A1">
        <w:rPr>
          <w:sz w:val="24"/>
          <w:szCs w:val="24"/>
          <w:lang w:val="en-US"/>
        </w:rPr>
        <w:t>During the spatia</w:t>
      </w:r>
      <w:r w:rsidR="006E6D55">
        <w:rPr>
          <w:sz w:val="24"/>
          <w:szCs w:val="24"/>
          <w:lang w:val="en-US"/>
        </w:rPr>
        <w:t>l task, on each trial a squ</w:t>
      </w:r>
      <w:r w:rsidR="000B5CDF">
        <w:rPr>
          <w:sz w:val="24"/>
          <w:szCs w:val="24"/>
          <w:lang w:val="en-US"/>
        </w:rPr>
        <w:t xml:space="preserve">are was presented at one of </w:t>
      </w:r>
      <w:r w:rsidR="006E6D55">
        <w:rPr>
          <w:sz w:val="24"/>
          <w:szCs w:val="24"/>
          <w:lang w:val="en-US"/>
        </w:rPr>
        <w:t>14</w:t>
      </w:r>
      <w:r w:rsidR="002C7D39" w:rsidRPr="00E777A1">
        <w:rPr>
          <w:sz w:val="24"/>
          <w:szCs w:val="24"/>
          <w:lang w:val="en-US"/>
        </w:rPr>
        <w:t xml:space="preserve"> pre</w:t>
      </w:r>
      <w:r w:rsidR="00323F55">
        <w:rPr>
          <w:sz w:val="24"/>
          <w:szCs w:val="24"/>
          <w:lang w:val="en-US"/>
        </w:rPr>
        <w:t>-</w:t>
      </w:r>
      <w:r w:rsidR="002C7D39" w:rsidRPr="00E777A1">
        <w:rPr>
          <w:sz w:val="24"/>
          <w:szCs w:val="24"/>
          <w:lang w:val="en-US"/>
        </w:rPr>
        <w:t>specified locations on the display.</w:t>
      </w:r>
      <w:r w:rsidR="001C029E" w:rsidRPr="00E777A1">
        <w:rPr>
          <w:sz w:val="24"/>
          <w:szCs w:val="24"/>
          <w:lang w:val="en-US"/>
        </w:rPr>
        <w:t xml:space="preserve"> </w:t>
      </w:r>
      <w:r w:rsidR="002C7D39" w:rsidRPr="00E777A1">
        <w:rPr>
          <w:sz w:val="24"/>
          <w:szCs w:val="24"/>
          <w:lang w:val="en-US"/>
        </w:rPr>
        <w:t>In the 0-back condition</w:t>
      </w:r>
      <w:r w:rsidR="00E777A1" w:rsidRPr="00E777A1">
        <w:rPr>
          <w:sz w:val="24"/>
          <w:szCs w:val="24"/>
          <w:lang w:val="en-US"/>
        </w:rPr>
        <w:t xml:space="preserve">, </w:t>
      </w:r>
      <w:r w:rsidR="002C7D39" w:rsidRPr="00E777A1">
        <w:rPr>
          <w:sz w:val="24"/>
          <w:szCs w:val="24"/>
          <w:lang w:val="en-US"/>
        </w:rPr>
        <w:t xml:space="preserve">a square at a </w:t>
      </w:r>
      <w:r w:rsidR="00F5391C" w:rsidRPr="00E777A1">
        <w:rPr>
          <w:sz w:val="24"/>
          <w:szCs w:val="24"/>
          <w:lang w:val="en-US"/>
        </w:rPr>
        <w:t xml:space="preserve">one of </w:t>
      </w:r>
      <w:r w:rsidR="00E777A1" w:rsidRPr="00E777A1">
        <w:rPr>
          <w:sz w:val="24"/>
          <w:szCs w:val="24"/>
          <w:lang w:val="en-US"/>
        </w:rPr>
        <w:t xml:space="preserve">the four </w:t>
      </w:r>
      <w:r w:rsidR="00F5391C" w:rsidRPr="00E777A1">
        <w:rPr>
          <w:sz w:val="24"/>
          <w:szCs w:val="24"/>
          <w:lang w:val="en-US"/>
        </w:rPr>
        <w:t>outer corner</w:t>
      </w:r>
      <w:r w:rsidR="00E777A1" w:rsidRPr="00E777A1">
        <w:rPr>
          <w:sz w:val="24"/>
          <w:szCs w:val="24"/>
          <w:lang w:val="en-US"/>
        </w:rPr>
        <w:t>s of the screen</w:t>
      </w:r>
      <w:r w:rsidR="000B5CDF">
        <w:rPr>
          <w:sz w:val="24"/>
          <w:szCs w:val="24"/>
          <w:lang w:val="en-US"/>
        </w:rPr>
        <w:t xml:space="preserve"> was defined as target.</w:t>
      </w:r>
      <w:r w:rsidR="00E777A1" w:rsidRPr="00E777A1">
        <w:rPr>
          <w:sz w:val="24"/>
          <w:szCs w:val="24"/>
          <w:lang w:val="en-US"/>
        </w:rPr>
        <w:t xml:space="preserve"> In the</w:t>
      </w:r>
      <w:r w:rsidR="002C7D39" w:rsidRPr="00E777A1">
        <w:rPr>
          <w:sz w:val="24"/>
          <w:szCs w:val="24"/>
          <w:lang w:val="en-US"/>
        </w:rPr>
        <w:t xml:space="preserve"> 2-ba</w:t>
      </w:r>
      <w:r w:rsidR="00E777A1" w:rsidRPr="00E777A1">
        <w:rPr>
          <w:sz w:val="24"/>
          <w:szCs w:val="24"/>
          <w:lang w:val="en-US"/>
        </w:rPr>
        <w:t>ck condition, the target was any square that appeared at the same location as the square presented two trials before</w:t>
      </w:r>
      <w:r w:rsidR="006465A6">
        <w:rPr>
          <w:sz w:val="24"/>
          <w:szCs w:val="24"/>
          <w:lang w:val="en-US"/>
        </w:rPr>
        <w:t xml:space="preserve">, while squares </w:t>
      </w:r>
      <w:r w:rsidR="00B06E33">
        <w:rPr>
          <w:sz w:val="24"/>
          <w:szCs w:val="24"/>
          <w:lang w:val="en-US"/>
        </w:rPr>
        <w:t>no longer</w:t>
      </w:r>
      <w:r w:rsidR="006465A6">
        <w:rPr>
          <w:sz w:val="24"/>
          <w:szCs w:val="24"/>
          <w:lang w:val="en-US"/>
        </w:rPr>
        <w:t xml:space="preserve"> appear</w:t>
      </w:r>
      <w:r w:rsidR="00B06E33">
        <w:rPr>
          <w:sz w:val="24"/>
          <w:szCs w:val="24"/>
          <w:lang w:val="en-US"/>
        </w:rPr>
        <w:t>ed</w:t>
      </w:r>
      <w:r w:rsidR="006465A6">
        <w:rPr>
          <w:sz w:val="24"/>
          <w:szCs w:val="24"/>
          <w:lang w:val="en-US"/>
        </w:rPr>
        <w:t xml:space="preserve"> in the corners.</w:t>
      </w:r>
      <w:r w:rsidR="002C7D39" w:rsidRPr="00E777A1">
        <w:rPr>
          <w:sz w:val="24"/>
          <w:szCs w:val="24"/>
          <w:lang w:val="en-US"/>
        </w:rPr>
        <w:t xml:space="preserve"> </w:t>
      </w:r>
      <w:r w:rsidR="000B5CDF" w:rsidRPr="00E777A1">
        <w:rPr>
          <w:sz w:val="24"/>
          <w:szCs w:val="24"/>
          <w:lang w:val="en-US"/>
        </w:rPr>
        <w:t xml:space="preserve">In </w:t>
      </w:r>
      <w:r w:rsidR="009A2A9E">
        <w:rPr>
          <w:sz w:val="24"/>
          <w:szCs w:val="24"/>
          <w:lang w:val="en-US"/>
        </w:rPr>
        <w:t xml:space="preserve">order to prevent verbalization </w:t>
      </w:r>
      <w:r w:rsidR="000B5CDF" w:rsidRPr="00E777A1">
        <w:rPr>
          <w:sz w:val="24"/>
          <w:szCs w:val="24"/>
          <w:lang w:val="en-US"/>
        </w:rPr>
        <w:t>of the location</w:t>
      </w:r>
      <w:r w:rsidR="009A2A9E">
        <w:rPr>
          <w:sz w:val="24"/>
          <w:szCs w:val="24"/>
          <w:lang w:val="en-US"/>
        </w:rPr>
        <w:t>s</w:t>
      </w:r>
      <w:r w:rsidR="000B5CDF" w:rsidRPr="00E777A1">
        <w:rPr>
          <w:sz w:val="24"/>
          <w:szCs w:val="24"/>
          <w:lang w:val="en-US"/>
        </w:rPr>
        <w:t xml:space="preserve"> by the participant, </w:t>
      </w:r>
      <w:r w:rsidR="008F320C">
        <w:rPr>
          <w:sz w:val="24"/>
          <w:szCs w:val="24"/>
          <w:lang w:val="en-US"/>
        </w:rPr>
        <w:t>no</w:t>
      </w:r>
      <w:r w:rsidR="006C7F3C">
        <w:rPr>
          <w:sz w:val="24"/>
          <w:szCs w:val="24"/>
          <w:lang w:val="en-US"/>
        </w:rPr>
        <w:t xml:space="preserve"> </w:t>
      </w:r>
      <w:r w:rsidR="000B5CDF" w:rsidRPr="00E777A1">
        <w:rPr>
          <w:sz w:val="24"/>
          <w:szCs w:val="24"/>
          <w:lang w:val="en-US"/>
        </w:rPr>
        <w:t>grid or clock</w:t>
      </w:r>
      <w:r w:rsidR="000B5CDF">
        <w:rPr>
          <w:sz w:val="24"/>
          <w:szCs w:val="24"/>
          <w:lang w:val="en-US"/>
        </w:rPr>
        <w:t xml:space="preserve"> configuration</w:t>
      </w:r>
      <w:r w:rsidR="008F320C">
        <w:rPr>
          <w:sz w:val="24"/>
          <w:szCs w:val="24"/>
          <w:lang w:val="en-US"/>
        </w:rPr>
        <w:t xml:space="preserve"> of the </w:t>
      </w:r>
      <w:r w:rsidR="006C7F3C">
        <w:rPr>
          <w:sz w:val="24"/>
          <w:szCs w:val="24"/>
          <w:lang w:val="en-US"/>
        </w:rPr>
        <w:t>squares was chosen</w:t>
      </w:r>
      <w:r w:rsidR="009A2A9E">
        <w:rPr>
          <w:sz w:val="24"/>
          <w:szCs w:val="24"/>
          <w:lang w:val="en-US"/>
        </w:rPr>
        <w:t xml:space="preserve"> (see Figure 1)</w:t>
      </w:r>
      <w:r w:rsidR="006C7F3C">
        <w:rPr>
          <w:sz w:val="24"/>
          <w:szCs w:val="24"/>
          <w:lang w:val="en-US"/>
        </w:rPr>
        <w:t>.</w:t>
      </w:r>
    </w:p>
    <w:p w:rsidR="00091DB8" w:rsidRPr="00453FB8" w:rsidRDefault="00091DB8" w:rsidP="002C7D39">
      <w:pPr>
        <w:spacing w:line="480" w:lineRule="auto"/>
        <w:rPr>
          <w:sz w:val="24"/>
          <w:szCs w:val="24"/>
          <w:lang w:val="en-US"/>
        </w:rPr>
      </w:pPr>
    </w:p>
    <w:p w:rsidR="005E178B" w:rsidRDefault="00684C46" w:rsidP="002C7D39">
      <w:pPr>
        <w:spacing w:line="480" w:lineRule="auto"/>
        <w:rPr>
          <w:sz w:val="24"/>
          <w:szCs w:val="24"/>
          <w:lang w:val="es-ES"/>
        </w:rPr>
      </w:pPr>
      <w:r>
        <w:rPr>
          <w:noProof/>
          <w:sz w:val="24"/>
          <w:szCs w:val="24"/>
        </w:rPr>
        <w:drawing>
          <wp:inline distT="0" distB="0" distL="0" distR="0">
            <wp:extent cx="5760720" cy="1991360"/>
            <wp:effectExtent l="19050" t="0" r="0" b="0"/>
            <wp:docPr id="1" name="Afbeelding 0" descr="Combiplaatje 50proc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plaatje 50procent (2).jpg"/>
                    <pic:cNvPicPr/>
                  </pic:nvPicPr>
                  <pic:blipFill>
                    <a:blip r:embed="rId10" cstate="print"/>
                    <a:stretch>
                      <a:fillRect/>
                    </a:stretch>
                  </pic:blipFill>
                  <pic:spPr>
                    <a:xfrm>
                      <a:off x="0" y="0"/>
                      <a:ext cx="5760720" cy="1991360"/>
                    </a:xfrm>
                    <a:prstGeom prst="rect">
                      <a:avLst/>
                    </a:prstGeom>
                  </pic:spPr>
                </pic:pic>
              </a:graphicData>
            </a:graphic>
          </wp:inline>
        </w:drawing>
      </w:r>
    </w:p>
    <w:p w:rsidR="00592802" w:rsidRPr="00A74250" w:rsidRDefault="00FD0DA2" w:rsidP="004138E8">
      <w:pPr>
        <w:ind w:left="284" w:right="284"/>
        <w:rPr>
          <w:rFonts w:ascii="Arial" w:hAnsi="Arial" w:cs="Arial"/>
          <w:sz w:val="18"/>
          <w:szCs w:val="18"/>
          <w:lang w:val="en-US"/>
        </w:rPr>
      </w:pPr>
      <w:r w:rsidRPr="00A74250">
        <w:rPr>
          <w:rFonts w:ascii="Arial" w:hAnsi="Arial" w:cs="Arial"/>
          <w:sz w:val="18"/>
          <w:szCs w:val="18"/>
          <w:lang w:val="en-US"/>
        </w:rPr>
        <w:t>Figure 1</w:t>
      </w:r>
      <w:r w:rsidR="00091DB8" w:rsidRPr="00A74250">
        <w:rPr>
          <w:rFonts w:ascii="Arial" w:hAnsi="Arial" w:cs="Arial"/>
          <w:sz w:val="18"/>
          <w:szCs w:val="18"/>
          <w:lang w:val="en-US"/>
        </w:rPr>
        <w:t xml:space="preserve">. Schematic overview of </w:t>
      </w:r>
      <w:r w:rsidR="00F67CAF" w:rsidRPr="00A74250">
        <w:rPr>
          <w:rFonts w:ascii="Arial" w:hAnsi="Arial" w:cs="Arial"/>
          <w:sz w:val="18"/>
          <w:szCs w:val="18"/>
          <w:lang w:val="en-US"/>
        </w:rPr>
        <w:t xml:space="preserve">the </w:t>
      </w:r>
      <w:r w:rsidR="00091DB8" w:rsidRPr="00A74250">
        <w:rPr>
          <w:rFonts w:ascii="Arial" w:hAnsi="Arial" w:cs="Arial"/>
          <w:sz w:val="18"/>
          <w:szCs w:val="18"/>
          <w:lang w:val="en-US"/>
        </w:rPr>
        <w:t>verbal n-back (left) and spatial n-back task (right).</w:t>
      </w:r>
      <w:r w:rsidR="001166D9" w:rsidRPr="00A74250">
        <w:rPr>
          <w:rFonts w:ascii="Arial" w:hAnsi="Arial" w:cs="Arial"/>
          <w:sz w:val="18"/>
          <w:szCs w:val="18"/>
          <w:lang w:val="en-US"/>
        </w:rPr>
        <w:t xml:space="preserve"> Stimulus presentation was 500 ms, inte</w:t>
      </w:r>
      <w:r w:rsidR="004D04E7" w:rsidRPr="00A74250">
        <w:rPr>
          <w:rFonts w:ascii="Arial" w:hAnsi="Arial" w:cs="Arial"/>
          <w:sz w:val="18"/>
          <w:szCs w:val="18"/>
          <w:lang w:val="en-US"/>
        </w:rPr>
        <w:t>r</w:t>
      </w:r>
      <w:r w:rsidR="001166D9" w:rsidRPr="00A74250">
        <w:rPr>
          <w:rFonts w:ascii="Arial" w:hAnsi="Arial" w:cs="Arial"/>
          <w:sz w:val="18"/>
          <w:szCs w:val="18"/>
          <w:lang w:val="en-US"/>
        </w:rPr>
        <w:t>stimulus interval</w:t>
      </w:r>
      <w:r w:rsidR="00A11F51" w:rsidRPr="00A74250">
        <w:rPr>
          <w:rFonts w:ascii="Arial" w:hAnsi="Arial" w:cs="Arial"/>
          <w:sz w:val="18"/>
          <w:szCs w:val="18"/>
          <w:lang w:val="en-US"/>
        </w:rPr>
        <w:t xml:space="preserve"> (ISI)</w:t>
      </w:r>
      <w:r w:rsidR="001166D9" w:rsidRPr="00A74250">
        <w:rPr>
          <w:rFonts w:ascii="Arial" w:hAnsi="Arial" w:cs="Arial"/>
          <w:sz w:val="18"/>
          <w:szCs w:val="18"/>
          <w:lang w:val="en-US"/>
        </w:rPr>
        <w:t xml:space="preserve"> 3000 ms. </w:t>
      </w:r>
      <w:r w:rsidR="00A11F51" w:rsidRPr="00A74250">
        <w:rPr>
          <w:rFonts w:ascii="Arial" w:hAnsi="Arial" w:cs="Arial"/>
          <w:sz w:val="18"/>
          <w:szCs w:val="18"/>
          <w:lang w:val="en-US"/>
        </w:rPr>
        <w:t xml:space="preserve">During the ISI, a fixation cross was displayed. </w:t>
      </w:r>
      <w:r w:rsidR="006C7F3C" w:rsidRPr="00A74250">
        <w:rPr>
          <w:rFonts w:ascii="Arial" w:hAnsi="Arial" w:cs="Arial"/>
          <w:sz w:val="18"/>
          <w:szCs w:val="18"/>
          <w:lang w:val="en-US"/>
        </w:rPr>
        <w:t>Participants</w:t>
      </w:r>
      <w:r w:rsidR="001166D9" w:rsidRPr="00A74250">
        <w:rPr>
          <w:rFonts w:ascii="Arial" w:hAnsi="Arial" w:cs="Arial"/>
          <w:sz w:val="18"/>
          <w:szCs w:val="18"/>
          <w:lang w:val="en-US"/>
        </w:rPr>
        <w:t xml:space="preserve"> were allowed to respond until the</w:t>
      </w:r>
      <w:r w:rsidR="003E3EE0" w:rsidRPr="00A74250">
        <w:rPr>
          <w:rFonts w:ascii="Arial" w:hAnsi="Arial" w:cs="Arial"/>
          <w:sz w:val="18"/>
          <w:szCs w:val="18"/>
          <w:lang w:val="en-US"/>
        </w:rPr>
        <w:t xml:space="preserve"> </w:t>
      </w:r>
      <w:r w:rsidR="00F67CAF" w:rsidRPr="00A74250">
        <w:rPr>
          <w:rFonts w:ascii="Arial" w:hAnsi="Arial" w:cs="Arial"/>
          <w:sz w:val="18"/>
          <w:szCs w:val="18"/>
          <w:lang w:val="en-US"/>
        </w:rPr>
        <w:t xml:space="preserve">next stimulus </w:t>
      </w:r>
      <w:r w:rsidR="006C7F3C" w:rsidRPr="00A74250">
        <w:rPr>
          <w:rFonts w:ascii="Arial" w:hAnsi="Arial" w:cs="Arial"/>
          <w:sz w:val="18"/>
          <w:szCs w:val="18"/>
          <w:lang w:val="en-US"/>
        </w:rPr>
        <w:t>appeared</w:t>
      </w:r>
      <w:r w:rsidR="00F67CAF" w:rsidRPr="00A74250">
        <w:rPr>
          <w:rFonts w:ascii="Arial" w:hAnsi="Arial" w:cs="Arial"/>
          <w:sz w:val="18"/>
          <w:szCs w:val="18"/>
          <w:lang w:val="en-US"/>
        </w:rPr>
        <w:t>.</w:t>
      </w:r>
      <w:r w:rsidR="003E3EE0" w:rsidRPr="00A74250">
        <w:rPr>
          <w:rFonts w:ascii="Arial" w:hAnsi="Arial" w:cs="Arial"/>
          <w:sz w:val="18"/>
          <w:szCs w:val="18"/>
          <w:lang w:val="en-US"/>
        </w:rPr>
        <w:t xml:space="preserve"> </w:t>
      </w:r>
      <w:r w:rsidR="006C7F3C" w:rsidRPr="00A74250">
        <w:rPr>
          <w:rFonts w:ascii="Arial" w:hAnsi="Arial" w:cs="Arial"/>
          <w:sz w:val="18"/>
          <w:szCs w:val="18"/>
          <w:lang w:val="en-US"/>
        </w:rPr>
        <w:t xml:space="preserve">At the </w:t>
      </w:r>
      <w:r w:rsidR="00091DB8" w:rsidRPr="00A74250">
        <w:rPr>
          <w:rFonts w:ascii="Arial" w:hAnsi="Arial" w:cs="Arial"/>
          <w:sz w:val="18"/>
          <w:szCs w:val="18"/>
          <w:lang w:val="en-US"/>
        </w:rPr>
        <w:t>right upper corner</w:t>
      </w:r>
      <w:r w:rsidR="00F5391C" w:rsidRPr="00A74250">
        <w:rPr>
          <w:rFonts w:ascii="Arial" w:hAnsi="Arial" w:cs="Arial"/>
          <w:sz w:val="18"/>
          <w:szCs w:val="18"/>
          <w:lang w:val="en-US"/>
        </w:rPr>
        <w:t xml:space="preserve"> of the figure, all </w:t>
      </w:r>
      <w:r w:rsidR="006C7F3C" w:rsidRPr="00A74250">
        <w:rPr>
          <w:rFonts w:ascii="Arial" w:hAnsi="Arial" w:cs="Arial"/>
          <w:sz w:val="18"/>
          <w:szCs w:val="18"/>
          <w:lang w:val="en-US"/>
        </w:rPr>
        <w:t>possible</w:t>
      </w:r>
      <w:r w:rsidR="00F5391C" w:rsidRPr="00A74250">
        <w:rPr>
          <w:rFonts w:ascii="Arial" w:hAnsi="Arial" w:cs="Arial"/>
          <w:sz w:val="18"/>
          <w:szCs w:val="18"/>
          <w:lang w:val="en-US"/>
        </w:rPr>
        <w:t xml:space="preserve"> positions</w:t>
      </w:r>
      <w:r w:rsidR="006C7F3C" w:rsidRPr="00A74250">
        <w:rPr>
          <w:rFonts w:ascii="Arial" w:hAnsi="Arial" w:cs="Arial"/>
          <w:sz w:val="18"/>
          <w:szCs w:val="18"/>
          <w:lang w:val="en-US"/>
        </w:rPr>
        <w:t xml:space="preserve"> of the square</w:t>
      </w:r>
      <w:r w:rsidR="00F5391C" w:rsidRPr="00A74250">
        <w:rPr>
          <w:rFonts w:ascii="Arial" w:hAnsi="Arial" w:cs="Arial"/>
          <w:sz w:val="18"/>
          <w:szCs w:val="18"/>
          <w:lang w:val="en-US"/>
        </w:rPr>
        <w:t xml:space="preserve"> </w:t>
      </w:r>
      <w:r w:rsidR="006C7F3C" w:rsidRPr="00A74250">
        <w:rPr>
          <w:rFonts w:ascii="Arial" w:hAnsi="Arial" w:cs="Arial"/>
          <w:sz w:val="18"/>
          <w:szCs w:val="18"/>
          <w:lang w:val="en-US"/>
        </w:rPr>
        <w:t xml:space="preserve">during the spatial 0- and 2-back task </w:t>
      </w:r>
      <w:r w:rsidR="00A11F51" w:rsidRPr="00A74250">
        <w:rPr>
          <w:rFonts w:ascii="Arial" w:hAnsi="Arial" w:cs="Arial"/>
          <w:sz w:val="18"/>
          <w:szCs w:val="18"/>
          <w:lang w:val="en-US"/>
        </w:rPr>
        <w:t>are shown</w:t>
      </w:r>
      <w:r w:rsidR="006C7F3C" w:rsidRPr="00A74250">
        <w:rPr>
          <w:rFonts w:ascii="Arial" w:hAnsi="Arial" w:cs="Arial"/>
          <w:sz w:val="18"/>
          <w:szCs w:val="18"/>
          <w:lang w:val="en-US"/>
        </w:rPr>
        <w:t>.</w:t>
      </w:r>
      <w:r w:rsidR="00A11F51" w:rsidRPr="00A74250">
        <w:rPr>
          <w:rFonts w:ascii="Arial" w:hAnsi="Arial" w:cs="Arial"/>
          <w:sz w:val="18"/>
          <w:szCs w:val="18"/>
          <w:lang w:val="en-US"/>
        </w:rPr>
        <w:t xml:space="preserve"> </w:t>
      </w:r>
    </w:p>
    <w:p w:rsidR="00FD0DA2" w:rsidRPr="00453FB8" w:rsidRDefault="00FD0DA2" w:rsidP="00F17E2F">
      <w:pPr>
        <w:spacing w:line="480" w:lineRule="auto"/>
        <w:rPr>
          <w:sz w:val="24"/>
          <w:szCs w:val="24"/>
          <w:lang w:val="en-US"/>
        </w:rPr>
      </w:pPr>
    </w:p>
    <w:p w:rsidR="005E178B" w:rsidRPr="00E7614D" w:rsidRDefault="005E178B" w:rsidP="00067398">
      <w:pPr>
        <w:spacing w:line="360" w:lineRule="auto"/>
        <w:rPr>
          <w:b/>
          <w:sz w:val="24"/>
          <w:szCs w:val="24"/>
          <w:lang w:val="fr-FR"/>
        </w:rPr>
      </w:pPr>
      <w:r w:rsidRPr="00E7614D">
        <w:rPr>
          <w:b/>
          <w:sz w:val="24"/>
          <w:szCs w:val="24"/>
          <w:lang w:val="fr-FR"/>
        </w:rPr>
        <w:t xml:space="preserve">fNIRS acquisition </w:t>
      </w:r>
    </w:p>
    <w:p w:rsidR="005E178B" w:rsidRPr="00535A6F" w:rsidRDefault="005E178B" w:rsidP="00535A6F">
      <w:pPr>
        <w:autoSpaceDE w:val="0"/>
        <w:autoSpaceDN w:val="0"/>
        <w:adjustRightInd w:val="0"/>
        <w:spacing w:line="360" w:lineRule="auto"/>
        <w:rPr>
          <w:sz w:val="24"/>
          <w:szCs w:val="24"/>
          <w:lang w:val="en-US"/>
        </w:rPr>
      </w:pPr>
      <w:r w:rsidRPr="00535A6F">
        <w:rPr>
          <w:sz w:val="24"/>
          <w:szCs w:val="24"/>
          <w:lang w:val="en-US"/>
        </w:rPr>
        <w:t>Concentration changes of O</w:t>
      </w:r>
      <w:r w:rsidRPr="00535A6F">
        <w:rPr>
          <w:sz w:val="24"/>
          <w:szCs w:val="24"/>
          <w:vertAlign w:val="subscript"/>
          <w:lang w:val="en-US"/>
        </w:rPr>
        <w:t>2</w:t>
      </w:r>
      <w:r w:rsidRPr="00535A6F">
        <w:rPr>
          <w:sz w:val="24"/>
          <w:szCs w:val="24"/>
          <w:lang w:val="en-US"/>
        </w:rPr>
        <w:t xml:space="preserve">Hb and HHb (µmol/L) were measured by </w:t>
      </w:r>
      <w:r w:rsidRPr="00535A6F">
        <w:rPr>
          <w:sz w:val="24"/>
          <w:szCs w:val="24"/>
          <w:lang w:val="en-GB"/>
        </w:rPr>
        <w:t xml:space="preserve">a continuous-wave NIRS device (Oxymon, Artinis Medical Systems™, The Netherlands) at three wavelengths (775, 845, 904 nm). Total Hb </w:t>
      </w:r>
      <w:r w:rsidR="00323F55" w:rsidRPr="00535A6F">
        <w:rPr>
          <w:sz w:val="24"/>
          <w:szCs w:val="24"/>
          <w:lang w:val="en-GB"/>
        </w:rPr>
        <w:t xml:space="preserve">(tHb) </w:t>
      </w:r>
      <w:r w:rsidRPr="00535A6F">
        <w:rPr>
          <w:sz w:val="24"/>
          <w:szCs w:val="24"/>
          <w:lang w:val="en-GB"/>
        </w:rPr>
        <w:t xml:space="preserve">was determined as the sum of </w:t>
      </w:r>
      <w:r w:rsidRPr="00535A6F">
        <w:rPr>
          <w:sz w:val="24"/>
          <w:szCs w:val="24"/>
          <w:lang w:val="en-US"/>
        </w:rPr>
        <w:t>O</w:t>
      </w:r>
      <w:r w:rsidRPr="00535A6F">
        <w:rPr>
          <w:sz w:val="24"/>
          <w:szCs w:val="24"/>
          <w:vertAlign w:val="subscript"/>
          <w:lang w:val="en-US"/>
        </w:rPr>
        <w:t>2</w:t>
      </w:r>
      <w:r w:rsidRPr="00535A6F">
        <w:rPr>
          <w:sz w:val="24"/>
          <w:szCs w:val="24"/>
          <w:lang w:val="en-US"/>
        </w:rPr>
        <w:t>Hb and HHb.</w:t>
      </w:r>
      <w:r w:rsidRPr="00535A6F">
        <w:rPr>
          <w:sz w:val="24"/>
          <w:szCs w:val="24"/>
          <w:lang w:val="en-GB"/>
        </w:rPr>
        <w:t xml:space="preserve"> Data were sampled at 125 Hz. Two pairs of op</w:t>
      </w:r>
      <w:r w:rsidR="008D4766" w:rsidRPr="00535A6F">
        <w:rPr>
          <w:sz w:val="24"/>
          <w:szCs w:val="24"/>
          <w:lang w:val="en-GB"/>
        </w:rPr>
        <w:t>todes were placed</w:t>
      </w:r>
      <w:r w:rsidRPr="00535A6F">
        <w:rPr>
          <w:sz w:val="24"/>
          <w:szCs w:val="24"/>
          <w:lang w:val="en-GB"/>
        </w:rPr>
        <w:t xml:space="preserve"> over</w:t>
      </w:r>
      <w:r w:rsidR="00323F55" w:rsidRPr="00535A6F">
        <w:rPr>
          <w:sz w:val="24"/>
          <w:szCs w:val="24"/>
          <w:lang w:val="en-GB"/>
        </w:rPr>
        <w:t xml:space="preserve"> the</w:t>
      </w:r>
      <w:r w:rsidRPr="00535A6F">
        <w:rPr>
          <w:sz w:val="24"/>
          <w:szCs w:val="24"/>
          <w:lang w:val="en-GB"/>
        </w:rPr>
        <w:t xml:space="preserve"> left and right</w:t>
      </w:r>
      <w:r w:rsidR="00535A6F">
        <w:rPr>
          <w:sz w:val="24"/>
          <w:szCs w:val="24"/>
          <w:lang w:val="en-GB"/>
        </w:rPr>
        <w:t xml:space="preserve"> dorsolateral</w:t>
      </w:r>
      <w:r w:rsidR="004E66A2">
        <w:rPr>
          <w:sz w:val="24"/>
          <w:szCs w:val="24"/>
          <w:lang w:val="en-GB"/>
        </w:rPr>
        <w:t xml:space="preserve"> prefrontal cortex</w:t>
      </w:r>
      <w:r w:rsidR="00535A6F">
        <w:rPr>
          <w:sz w:val="24"/>
          <w:szCs w:val="24"/>
          <w:lang w:val="en-GB"/>
        </w:rPr>
        <w:t xml:space="preserve">. </w:t>
      </w:r>
      <w:r w:rsidR="00535A6F" w:rsidRPr="00535A6F">
        <w:rPr>
          <w:sz w:val="24"/>
          <w:szCs w:val="24"/>
          <w:lang w:val="en-US"/>
        </w:rPr>
        <w:t xml:space="preserve">This positioning corresponds to respectively </w:t>
      </w:r>
      <w:r w:rsidR="000C1696" w:rsidRPr="00535A6F">
        <w:rPr>
          <w:sz w:val="24"/>
          <w:szCs w:val="24"/>
          <w:lang w:val="en-US"/>
        </w:rPr>
        <w:t>the</w:t>
      </w:r>
      <w:r w:rsidR="00E27CD0">
        <w:rPr>
          <w:sz w:val="24"/>
          <w:szCs w:val="24"/>
          <w:lang w:val="en-US"/>
        </w:rPr>
        <w:t xml:space="preserve"> midpoint between the Fp1</w:t>
      </w:r>
      <w:r w:rsidR="00535A6F" w:rsidRPr="00535A6F">
        <w:rPr>
          <w:sz w:val="24"/>
          <w:szCs w:val="24"/>
          <w:lang w:val="en-US"/>
        </w:rPr>
        <w:t xml:space="preserve"> and F</w:t>
      </w:r>
      <w:r w:rsidR="000C1696" w:rsidRPr="00535A6F">
        <w:rPr>
          <w:sz w:val="24"/>
          <w:szCs w:val="24"/>
          <w:lang w:val="en-US"/>
        </w:rPr>
        <w:t xml:space="preserve">3 positions </w:t>
      </w:r>
      <w:r w:rsidR="00535A6F" w:rsidRPr="00535A6F">
        <w:rPr>
          <w:sz w:val="24"/>
          <w:szCs w:val="24"/>
          <w:lang w:val="en-US"/>
        </w:rPr>
        <w:t xml:space="preserve">and the midpoint between </w:t>
      </w:r>
      <w:r w:rsidR="00535A6F">
        <w:rPr>
          <w:sz w:val="24"/>
          <w:szCs w:val="24"/>
          <w:lang w:val="en-US"/>
        </w:rPr>
        <w:t xml:space="preserve">the </w:t>
      </w:r>
      <w:r w:rsidR="00535A6F" w:rsidRPr="00535A6F">
        <w:rPr>
          <w:sz w:val="24"/>
          <w:szCs w:val="24"/>
          <w:lang w:val="en-US"/>
        </w:rPr>
        <w:t xml:space="preserve">Fp2 and </w:t>
      </w:r>
      <w:r w:rsidR="00535A6F">
        <w:rPr>
          <w:sz w:val="24"/>
          <w:szCs w:val="24"/>
          <w:lang w:val="en-US"/>
        </w:rPr>
        <w:t>F</w:t>
      </w:r>
      <w:r w:rsidR="00535A6F" w:rsidRPr="00535A6F">
        <w:rPr>
          <w:sz w:val="24"/>
          <w:szCs w:val="24"/>
          <w:lang w:val="en-US"/>
        </w:rPr>
        <w:t>4</w:t>
      </w:r>
      <w:r w:rsidR="00535A6F">
        <w:rPr>
          <w:sz w:val="24"/>
          <w:szCs w:val="24"/>
          <w:lang w:val="en-US"/>
        </w:rPr>
        <w:t xml:space="preserve"> positions</w:t>
      </w:r>
      <w:r w:rsidR="00535A6F" w:rsidRPr="00535A6F">
        <w:rPr>
          <w:sz w:val="24"/>
          <w:szCs w:val="24"/>
          <w:lang w:val="en-US"/>
        </w:rPr>
        <w:t xml:space="preserve">, </w:t>
      </w:r>
      <w:r w:rsidR="000C1696" w:rsidRPr="00535A6F">
        <w:rPr>
          <w:sz w:val="24"/>
          <w:szCs w:val="24"/>
          <w:lang w:val="en-US"/>
        </w:rPr>
        <w:t>according</w:t>
      </w:r>
      <w:r w:rsidR="00535A6F" w:rsidRPr="00535A6F">
        <w:rPr>
          <w:sz w:val="24"/>
          <w:szCs w:val="24"/>
          <w:lang w:val="en-US"/>
        </w:rPr>
        <w:t xml:space="preserve"> to the internation</w:t>
      </w:r>
      <w:r w:rsidR="00535A6F">
        <w:rPr>
          <w:sz w:val="24"/>
          <w:szCs w:val="24"/>
          <w:lang w:val="en-US"/>
        </w:rPr>
        <w:t>al</w:t>
      </w:r>
      <w:r w:rsidR="00535A6F" w:rsidRPr="00535A6F">
        <w:rPr>
          <w:sz w:val="24"/>
          <w:szCs w:val="24"/>
          <w:lang w:val="en-US"/>
        </w:rPr>
        <w:t xml:space="preserve"> 10-20</w:t>
      </w:r>
      <w:r w:rsidR="000C1696" w:rsidRPr="00535A6F">
        <w:rPr>
          <w:sz w:val="24"/>
          <w:szCs w:val="24"/>
          <w:lang w:val="en-US"/>
        </w:rPr>
        <w:t xml:space="preserve"> electrode system.</w:t>
      </w:r>
      <w:r w:rsidR="00535A6F">
        <w:rPr>
          <w:sz w:val="24"/>
          <w:szCs w:val="24"/>
          <w:lang w:val="en-US"/>
        </w:rPr>
        <w:t xml:space="preserve"> </w:t>
      </w:r>
      <w:r w:rsidRPr="00535A6F">
        <w:rPr>
          <w:sz w:val="24"/>
          <w:szCs w:val="24"/>
          <w:lang w:val="en-GB"/>
        </w:rPr>
        <w:t xml:space="preserve">The optodes were tightly fixed in a customized headband (Spencer technologies, Seattle, Wa). The emitter-detector spacing was 50 mm to </w:t>
      </w:r>
      <w:r w:rsidRPr="00535A6F">
        <w:rPr>
          <w:sz w:val="24"/>
          <w:szCs w:val="24"/>
          <w:lang w:val="en-GB"/>
        </w:rPr>
        <w:lastRenderedPageBreak/>
        <w:t>assure minimized contamination from the extra-cerebral circulation and maximized signal intensity.</w:t>
      </w:r>
      <w:r w:rsidRPr="00535A6F">
        <w:rPr>
          <w:rFonts w:ascii="Arial" w:hAnsi="Arial" w:cs="Arial"/>
          <w:sz w:val="24"/>
          <w:szCs w:val="24"/>
          <w:lang w:val="en-GB"/>
        </w:rPr>
        <w:t xml:space="preserve"> </w:t>
      </w:r>
      <w:r w:rsidR="002C6DA6">
        <w:rPr>
          <w:sz w:val="24"/>
          <w:szCs w:val="24"/>
          <w:lang w:val="en-GB"/>
        </w:rPr>
        <w:t>T</w:t>
      </w:r>
      <w:r w:rsidR="00DF5F61">
        <w:rPr>
          <w:sz w:val="24"/>
          <w:szCs w:val="24"/>
          <w:lang w:val="en-GB"/>
        </w:rPr>
        <w:t>he differential path</w:t>
      </w:r>
      <w:r w:rsidR="002C6DA6">
        <w:rPr>
          <w:sz w:val="24"/>
          <w:szCs w:val="24"/>
          <w:lang w:val="en-GB"/>
        </w:rPr>
        <w:t>length</w:t>
      </w:r>
      <w:r w:rsidRPr="00535A6F">
        <w:rPr>
          <w:sz w:val="24"/>
          <w:szCs w:val="24"/>
          <w:lang w:val="en-GB"/>
        </w:rPr>
        <w:t xml:space="preserve"> factor (DPF), which accounts for the increased distance travelled by </w:t>
      </w:r>
      <w:r w:rsidR="0041166E">
        <w:rPr>
          <w:sz w:val="24"/>
          <w:szCs w:val="24"/>
          <w:lang w:val="en-GB"/>
        </w:rPr>
        <w:t>light due to scattering, is age-</w:t>
      </w:r>
      <w:r w:rsidRPr="00535A6F">
        <w:rPr>
          <w:sz w:val="24"/>
          <w:szCs w:val="24"/>
          <w:lang w:val="en-GB"/>
        </w:rPr>
        <w:t>dependent (Duncan et al., 1996). For the young adults, DPF was calcula</w:t>
      </w:r>
      <w:r w:rsidR="005C6103">
        <w:rPr>
          <w:sz w:val="24"/>
          <w:szCs w:val="24"/>
          <w:lang w:val="en-GB"/>
        </w:rPr>
        <w:t>ted by the formula 4.99 + 0.067×</w:t>
      </w:r>
      <w:r w:rsidRPr="00535A6F">
        <w:rPr>
          <w:sz w:val="24"/>
          <w:szCs w:val="24"/>
          <w:lang w:val="en-GB"/>
        </w:rPr>
        <w:t>Age</w:t>
      </w:r>
      <w:r w:rsidRPr="00FD21C9">
        <w:rPr>
          <w:sz w:val="24"/>
          <w:szCs w:val="24"/>
          <w:vertAlign w:val="superscript"/>
          <w:lang w:val="en-GB"/>
        </w:rPr>
        <w:t>^</w:t>
      </w:r>
      <w:r w:rsidRPr="003F25D8">
        <w:rPr>
          <w:sz w:val="24"/>
          <w:szCs w:val="24"/>
          <w:vertAlign w:val="superscript"/>
          <w:lang w:val="en-GB"/>
        </w:rPr>
        <w:t>0.814</w:t>
      </w:r>
      <w:r w:rsidRPr="00535A6F">
        <w:rPr>
          <w:sz w:val="24"/>
          <w:szCs w:val="24"/>
          <w:lang w:val="en-GB"/>
        </w:rPr>
        <w:t xml:space="preserve">. </w:t>
      </w:r>
      <w:r w:rsidR="00273C47">
        <w:rPr>
          <w:sz w:val="24"/>
          <w:szCs w:val="24"/>
          <w:lang w:val="en-GB"/>
        </w:rPr>
        <w:t>At present</w:t>
      </w:r>
      <w:r w:rsidRPr="00535A6F">
        <w:rPr>
          <w:sz w:val="24"/>
          <w:szCs w:val="24"/>
          <w:lang w:val="en-GB"/>
        </w:rPr>
        <w:t xml:space="preserve"> however, no data are available on the actual variation of DPF </w:t>
      </w:r>
      <w:r w:rsidR="00323F55" w:rsidRPr="00535A6F">
        <w:rPr>
          <w:sz w:val="24"/>
          <w:szCs w:val="24"/>
          <w:lang w:val="en-GB"/>
        </w:rPr>
        <w:t>in adults a</w:t>
      </w:r>
      <w:r w:rsidRPr="00535A6F">
        <w:rPr>
          <w:sz w:val="24"/>
          <w:szCs w:val="24"/>
          <w:lang w:val="en-GB"/>
        </w:rPr>
        <w:t>ge</w:t>
      </w:r>
      <w:r w:rsidR="00323F55" w:rsidRPr="00535A6F">
        <w:rPr>
          <w:sz w:val="24"/>
          <w:szCs w:val="24"/>
          <w:lang w:val="en-GB"/>
        </w:rPr>
        <w:t>d</w:t>
      </w:r>
      <w:r w:rsidRPr="00535A6F">
        <w:rPr>
          <w:sz w:val="24"/>
          <w:szCs w:val="24"/>
          <w:lang w:val="en-GB"/>
        </w:rPr>
        <w:t xml:space="preserve"> above 50 years. Ther</w:t>
      </w:r>
      <w:r w:rsidR="00323F55" w:rsidRPr="00535A6F">
        <w:rPr>
          <w:sz w:val="24"/>
          <w:szCs w:val="24"/>
          <w:lang w:val="en-GB"/>
        </w:rPr>
        <w:t>efore, the DPF was set to 6.61, corresponding to age 50, in the</w:t>
      </w:r>
      <w:r w:rsidRPr="00535A6F">
        <w:rPr>
          <w:sz w:val="24"/>
          <w:szCs w:val="24"/>
          <w:lang w:val="en-GB"/>
        </w:rPr>
        <w:t xml:space="preserve"> older adults (Duncan et al. 1996, Claassen, Colier, &amp; Jansen, 2006).</w:t>
      </w:r>
      <w:r w:rsidRPr="00535A6F">
        <w:rPr>
          <w:rFonts w:ascii="Arial" w:hAnsi="Arial" w:cs="Arial"/>
          <w:sz w:val="24"/>
          <w:szCs w:val="24"/>
          <w:lang w:val="en-GB"/>
        </w:rPr>
        <w:t xml:space="preserve"> </w:t>
      </w:r>
    </w:p>
    <w:p w:rsidR="00067398" w:rsidRPr="00067398" w:rsidRDefault="00067398" w:rsidP="00067398">
      <w:pPr>
        <w:spacing w:line="360" w:lineRule="auto"/>
        <w:rPr>
          <w:sz w:val="24"/>
          <w:szCs w:val="24"/>
          <w:lang w:val="en-GB"/>
        </w:rPr>
      </w:pPr>
    </w:p>
    <w:p w:rsidR="00592802" w:rsidRDefault="00044CC6" w:rsidP="00067398">
      <w:pPr>
        <w:spacing w:line="360" w:lineRule="auto"/>
        <w:rPr>
          <w:b/>
          <w:sz w:val="24"/>
          <w:szCs w:val="24"/>
          <w:lang w:val="en-US"/>
        </w:rPr>
      </w:pPr>
      <w:r w:rsidRPr="00044CC6">
        <w:rPr>
          <w:b/>
          <w:sz w:val="24"/>
          <w:szCs w:val="24"/>
          <w:lang w:val="en-US"/>
        </w:rPr>
        <w:t>Data processing</w:t>
      </w:r>
    </w:p>
    <w:p w:rsidR="0061616D" w:rsidRPr="0061616D" w:rsidRDefault="000656A5" w:rsidP="00067398">
      <w:pPr>
        <w:autoSpaceDE w:val="0"/>
        <w:autoSpaceDN w:val="0"/>
        <w:adjustRightInd w:val="0"/>
        <w:spacing w:line="360" w:lineRule="auto"/>
        <w:rPr>
          <w:sz w:val="24"/>
          <w:szCs w:val="24"/>
          <w:lang w:val="en-US"/>
        </w:rPr>
      </w:pPr>
      <w:r w:rsidRPr="000656A5">
        <w:rPr>
          <w:rFonts w:ascii="Times-Roman" w:hAnsi="Times-Roman" w:cs="Times-Roman"/>
          <w:sz w:val="24"/>
          <w:szCs w:val="24"/>
          <w:lang w:val="en-US"/>
        </w:rPr>
        <w:t xml:space="preserve">fNIRS </w:t>
      </w:r>
      <w:r w:rsidR="0061616D">
        <w:rPr>
          <w:rFonts w:ascii="Times-Roman" w:hAnsi="Times-Roman" w:cs="Times-Roman"/>
          <w:sz w:val="24"/>
          <w:szCs w:val="24"/>
          <w:lang w:val="en-US"/>
        </w:rPr>
        <w:t xml:space="preserve">data were analyzed </w:t>
      </w:r>
      <w:r w:rsidR="00273C47">
        <w:rPr>
          <w:rFonts w:ascii="Times-Roman" w:hAnsi="Times-Roman" w:cs="Times-Roman"/>
          <w:sz w:val="24"/>
          <w:szCs w:val="24"/>
          <w:lang w:val="en-US"/>
        </w:rPr>
        <w:t>using commercially available software</w:t>
      </w:r>
      <w:r>
        <w:rPr>
          <w:rFonts w:ascii="Times-Roman" w:hAnsi="Times-Roman" w:cs="Times-Roman"/>
          <w:sz w:val="24"/>
          <w:szCs w:val="24"/>
          <w:lang w:val="en-US"/>
        </w:rPr>
        <w:t xml:space="preserve"> (Oxysoft, </w:t>
      </w:r>
      <w:r w:rsidRPr="000656A5">
        <w:rPr>
          <w:rFonts w:ascii="Times-Roman" w:hAnsi="Times-Roman" w:cs="Times-Roman"/>
          <w:sz w:val="24"/>
          <w:szCs w:val="24"/>
          <w:lang w:val="en-US"/>
        </w:rPr>
        <w:t>Artinis Medical Systems, The Netherlands</w:t>
      </w:r>
      <w:r w:rsidRPr="000656A5">
        <w:rPr>
          <w:rFonts w:ascii="Times-Roman" w:hAnsi="Times-Roman" w:cs="Times-Roman"/>
          <w:sz w:val="20"/>
          <w:lang w:val="en-US"/>
        </w:rPr>
        <w:t>).</w:t>
      </w:r>
      <w:r>
        <w:rPr>
          <w:rFonts w:ascii="Times-Roman" w:hAnsi="Times-Roman" w:cs="Times-Roman"/>
          <w:sz w:val="20"/>
          <w:lang w:val="en-US"/>
        </w:rPr>
        <w:t xml:space="preserve"> </w:t>
      </w:r>
      <w:r w:rsidR="0061616D" w:rsidRPr="0061616D">
        <w:rPr>
          <w:sz w:val="24"/>
          <w:szCs w:val="24"/>
          <w:lang w:val="en-GB"/>
        </w:rPr>
        <w:t>A moving average window</w:t>
      </w:r>
      <w:r w:rsidR="000A24C6" w:rsidRPr="0061616D">
        <w:rPr>
          <w:sz w:val="24"/>
          <w:szCs w:val="24"/>
          <w:lang w:val="en-GB"/>
        </w:rPr>
        <w:t xml:space="preserve"> of 1 s</w:t>
      </w:r>
      <w:r w:rsidR="0061616D" w:rsidRPr="0061616D">
        <w:rPr>
          <w:sz w:val="24"/>
          <w:szCs w:val="24"/>
          <w:lang w:val="en-GB"/>
        </w:rPr>
        <w:t>ec</w:t>
      </w:r>
      <w:r w:rsidR="0061616D">
        <w:rPr>
          <w:sz w:val="24"/>
          <w:szCs w:val="24"/>
          <w:lang w:val="en-GB"/>
        </w:rPr>
        <w:t>ond</w:t>
      </w:r>
      <w:r w:rsidR="000A24C6" w:rsidRPr="0061616D">
        <w:rPr>
          <w:sz w:val="24"/>
          <w:szCs w:val="24"/>
          <w:lang w:val="en-GB"/>
        </w:rPr>
        <w:t xml:space="preserve"> was applied to the O</w:t>
      </w:r>
      <w:r w:rsidR="000A24C6" w:rsidRPr="0061616D">
        <w:rPr>
          <w:sz w:val="24"/>
          <w:szCs w:val="24"/>
          <w:vertAlign w:val="subscript"/>
          <w:lang w:val="en-GB"/>
        </w:rPr>
        <w:t>2</w:t>
      </w:r>
      <w:r w:rsidR="0061616D">
        <w:rPr>
          <w:sz w:val="24"/>
          <w:szCs w:val="24"/>
          <w:lang w:val="en-GB"/>
        </w:rPr>
        <w:t xml:space="preserve">Hb and HHb signals </w:t>
      </w:r>
      <w:r w:rsidR="00DE1798">
        <w:rPr>
          <w:sz w:val="24"/>
          <w:szCs w:val="24"/>
          <w:lang w:val="en-GB"/>
        </w:rPr>
        <w:t>to filter out</w:t>
      </w:r>
      <w:r w:rsidR="000A24C6" w:rsidRPr="0061616D">
        <w:rPr>
          <w:sz w:val="24"/>
          <w:szCs w:val="24"/>
          <w:lang w:val="en-GB"/>
        </w:rPr>
        <w:t xml:space="preserve"> the</w:t>
      </w:r>
      <w:r w:rsidR="00DE1798">
        <w:rPr>
          <w:sz w:val="24"/>
          <w:szCs w:val="24"/>
          <w:lang w:val="en-GB"/>
        </w:rPr>
        <w:t xml:space="preserve"> noise of the</w:t>
      </w:r>
      <w:r w:rsidR="000A24C6" w:rsidRPr="0061616D">
        <w:rPr>
          <w:sz w:val="24"/>
          <w:szCs w:val="24"/>
          <w:lang w:val="en-GB"/>
        </w:rPr>
        <w:t xml:space="preserve"> heart beat</w:t>
      </w:r>
      <w:r w:rsidR="00DE1798">
        <w:rPr>
          <w:sz w:val="24"/>
          <w:szCs w:val="24"/>
          <w:lang w:val="en-GB"/>
        </w:rPr>
        <w:t xml:space="preserve"> frequency</w:t>
      </w:r>
      <w:r w:rsidR="009C3ABC">
        <w:rPr>
          <w:sz w:val="24"/>
          <w:szCs w:val="24"/>
          <w:lang w:val="en-GB"/>
        </w:rPr>
        <w:t>. T</w:t>
      </w:r>
      <w:r w:rsidR="00D25190">
        <w:rPr>
          <w:sz w:val="24"/>
          <w:szCs w:val="24"/>
          <w:lang w:val="en-GB"/>
        </w:rPr>
        <w:t xml:space="preserve">he </w:t>
      </w:r>
      <w:r w:rsidR="00D25190" w:rsidRPr="0061616D">
        <w:rPr>
          <w:sz w:val="24"/>
          <w:szCs w:val="24"/>
          <w:lang w:val="en-US"/>
        </w:rPr>
        <w:t>first</w:t>
      </w:r>
      <w:r w:rsidR="00091DB8" w:rsidRPr="0061616D">
        <w:rPr>
          <w:sz w:val="24"/>
          <w:szCs w:val="24"/>
          <w:lang w:val="en-US"/>
        </w:rPr>
        <w:t xml:space="preserve"> three trials </w:t>
      </w:r>
      <w:r w:rsidR="009C3ABC">
        <w:rPr>
          <w:sz w:val="24"/>
          <w:szCs w:val="24"/>
          <w:lang w:val="en-US"/>
        </w:rPr>
        <w:t xml:space="preserve">(all non-targets) </w:t>
      </w:r>
      <w:r w:rsidR="00CF083B">
        <w:rPr>
          <w:sz w:val="24"/>
          <w:szCs w:val="24"/>
          <w:lang w:val="en-US"/>
        </w:rPr>
        <w:t>of</w:t>
      </w:r>
      <w:r w:rsidR="009C3ABC">
        <w:rPr>
          <w:sz w:val="24"/>
          <w:szCs w:val="24"/>
          <w:lang w:val="en-US"/>
        </w:rPr>
        <w:t xml:space="preserve"> all conditions</w:t>
      </w:r>
      <w:r w:rsidR="00CF083B">
        <w:rPr>
          <w:sz w:val="24"/>
          <w:szCs w:val="24"/>
          <w:lang w:val="en-US"/>
        </w:rPr>
        <w:t xml:space="preserve"> were excluded from </w:t>
      </w:r>
      <w:r w:rsidR="00E642D6" w:rsidRPr="0061616D">
        <w:rPr>
          <w:sz w:val="24"/>
          <w:szCs w:val="24"/>
          <w:lang w:val="en-US"/>
        </w:rPr>
        <w:t>behavio</w:t>
      </w:r>
      <w:r w:rsidR="00E642D6">
        <w:rPr>
          <w:sz w:val="24"/>
          <w:szCs w:val="24"/>
          <w:lang w:val="en-US"/>
        </w:rPr>
        <w:t>r</w:t>
      </w:r>
      <w:r w:rsidR="00E642D6" w:rsidRPr="0061616D">
        <w:rPr>
          <w:sz w:val="24"/>
          <w:szCs w:val="24"/>
          <w:lang w:val="en-US"/>
        </w:rPr>
        <w:t>al</w:t>
      </w:r>
      <w:r w:rsidR="00CF083B">
        <w:rPr>
          <w:sz w:val="24"/>
          <w:szCs w:val="24"/>
          <w:lang w:val="en-US"/>
        </w:rPr>
        <w:t xml:space="preserve"> and fNIRS data analyses.</w:t>
      </w:r>
      <w:r w:rsidR="0061616D" w:rsidRPr="0061616D">
        <w:rPr>
          <w:sz w:val="24"/>
          <w:szCs w:val="24"/>
          <w:lang w:val="en-US"/>
        </w:rPr>
        <w:t xml:space="preserve"> </w:t>
      </w:r>
      <w:r w:rsidR="008302A5">
        <w:rPr>
          <w:sz w:val="24"/>
          <w:szCs w:val="24"/>
          <w:lang w:val="en-US"/>
        </w:rPr>
        <w:t xml:space="preserve">Data from the verbal and spatial task were preprocessed and analyzed according to the same procedure. </w:t>
      </w:r>
      <w:r w:rsidR="00600D49">
        <w:rPr>
          <w:sz w:val="24"/>
          <w:szCs w:val="24"/>
          <w:lang w:val="en-US"/>
        </w:rPr>
        <w:t>The 2-back task period was divided in</w:t>
      </w:r>
      <w:r w:rsidR="0061616D" w:rsidRPr="0061616D">
        <w:rPr>
          <w:sz w:val="24"/>
          <w:szCs w:val="24"/>
          <w:lang w:val="en-US"/>
        </w:rPr>
        <w:t xml:space="preserve"> </w:t>
      </w:r>
      <w:r w:rsidR="00600D49">
        <w:rPr>
          <w:sz w:val="24"/>
          <w:szCs w:val="24"/>
          <w:lang w:val="en-US"/>
        </w:rPr>
        <w:t xml:space="preserve">six time segments of </w:t>
      </w:r>
      <w:r w:rsidR="0061616D">
        <w:rPr>
          <w:sz w:val="24"/>
          <w:szCs w:val="24"/>
          <w:lang w:val="en-US"/>
        </w:rPr>
        <w:t>30 sec</w:t>
      </w:r>
      <w:r w:rsidR="00600D49">
        <w:rPr>
          <w:sz w:val="24"/>
          <w:szCs w:val="24"/>
          <w:lang w:val="en-US"/>
        </w:rPr>
        <w:t xml:space="preserve">onds. Mean values of </w:t>
      </w:r>
      <w:r w:rsidR="00600D49" w:rsidRPr="0061616D">
        <w:rPr>
          <w:sz w:val="24"/>
          <w:szCs w:val="24"/>
          <w:lang w:val="en-GB"/>
        </w:rPr>
        <w:t>O</w:t>
      </w:r>
      <w:r w:rsidR="00600D49" w:rsidRPr="0061616D">
        <w:rPr>
          <w:sz w:val="24"/>
          <w:szCs w:val="24"/>
          <w:vertAlign w:val="subscript"/>
          <w:lang w:val="en-GB"/>
        </w:rPr>
        <w:t>2</w:t>
      </w:r>
      <w:r w:rsidR="00B12523">
        <w:rPr>
          <w:sz w:val="24"/>
          <w:szCs w:val="24"/>
          <w:lang w:val="en-GB"/>
        </w:rPr>
        <w:t xml:space="preserve">Hb, </w:t>
      </w:r>
      <w:r w:rsidR="00600D49">
        <w:rPr>
          <w:sz w:val="24"/>
          <w:szCs w:val="24"/>
          <w:lang w:val="en-GB"/>
        </w:rPr>
        <w:t xml:space="preserve">HHb </w:t>
      </w:r>
      <w:r w:rsidR="00E642D6">
        <w:rPr>
          <w:sz w:val="24"/>
          <w:szCs w:val="24"/>
          <w:lang w:val="en-GB"/>
        </w:rPr>
        <w:t>and t</w:t>
      </w:r>
      <w:r w:rsidR="00B12523">
        <w:rPr>
          <w:sz w:val="24"/>
          <w:szCs w:val="24"/>
          <w:lang w:val="en-GB"/>
        </w:rPr>
        <w:t xml:space="preserve">Hb </w:t>
      </w:r>
      <w:r w:rsidR="00600D49">
        <w:rPr>
          <w:sz w:val="24"/>
          <w:szCs w:val="24"/>
          <w:lang w:val="en-GB"/>
        </w:rPr>
        <w:t xml:space="preserve">were calculated for each segment. These values were corrected for activation </w:t>
      </w:r>
      <w:r w:rsidR="0015680A">
        <w:rPr>
          <w:sz w:val="24"/>
          <w:szCs w:val="24"/>
          <w:lang w:val="en-GB"/>
        </w:rPr>
        <w:t>caused by</w:t>
      </w:r>
      <w:r w:rsidR="00600D49">
        <w:rPr>
          <w:sz w:val="24"/>
          <w:szCs w:val="24"/>
          <w:lang w:val="en-GB"/>
        </w:rPr>
        <w:t xml:space="preserve"> the corresponding control task</w:t>
      </w:r>
      <w:r w:rsidR="0015680A">
        <w:rPr>
          <w:sz w:val="24"/>
          <w:szCs w:val="24"/>
          <w:lang w:val="en-GB"/>
        </w:rPr>
        <w:t>, as well as for signal drift.</w:t>
      </w:r>
      <w:r w:rsidR="007E71CF">
        <w:rPr>
          <w:sz w:val="24"/>
          <w:szCs w:val="24"/>
          <w:lang w:val="en-GB"/>
        </w:rPr>
        <w:t xml:space="preserve"> D</w:t>
      </w:r>
      <w:r w:rsidR="00D70135">
        <w:rPr>
          <w:sz w:val="24"/>
          <w:szCs w:val="24"/>
          <w:lang w:val="en-US"/>
        </w:rPr>
        <w:t xml:space="preserve">rift was calculated by </w:t>
      </w:r>
      <w:r w:rsidR="00E205A7">
        <w:rPr>
          <w:sz w:val="24"/>
          <w:szCs w:val="24"/>
          <w:lang w:val="en-US"/>
        </w:rPr>
        <w:t xml:space="preserve">subtracting the mean value of the </w:t>
      </w:r>
      <w:r w:rsidR="00D70135">
        <w:rPr>
          <w:sz w:val="24"/>
          <w:szCs w:val="24"/>
          <w:lang w:val="en-US"/>
        </w:rPr>
        <w:t>first 30 second</w:t>
      </w:r>
      <w:r w:rsidR="00B51C16">
        <w:rPr>
          <w:sz w:val="24"/>
          <w:szCs w:val="24"/>
          <w:lang w:val="en-US"/>
        </w:rPr>
        <w:t>s of the 0-back task perio</w:t>
      </w:r>
      <w:r w:rsidR="00E205A7">
        <w:rPr>
          <w:sz w:val="24"/>
          <w:szCs w:val="24"/>
          <w:lang w:val="en-US"/>
        </w:rPr>
        <w:t xml:space="preserve">d </w:t>
      </w:r>
      <w:r w:rsidR="00D70135">
        <w:rPr>
          <w:sz w:val="24"/>
          <w:szCs w:val="24"/>
          <w:lang w:val="en-US"/>
        </w:rPr>
        <w:t>from the mean value of the last 30 second</w:t>
      </w:r>
      <w:r w:rsidR="000473C6">
        <w:rPr>
          <w:sz w:val="24"/>
          <w:szCs w:val="24"/>
          <w:lang w:val="en-US"/>
        </w:rPr>
        <w:t>s</w:t>
      </w:r>
      <w:r w:rsidR="00D70135">
        <w:rPr>
          <w:sz w:val="24"/>
          <w:szCs w:val="24"/>
          <w:lang w:val="en-US"/>
        </w:rPr>
        <w:t xml:space="preserve"> </w:t>
      </w:r>
      <w:r w:rsidR="00E205A7">
        <w:rPr>
          <w:sz w:val="24"/>
          <w:szCs w:val="24"/>
          <w:lang w:val="en-US"/>
        </w:rPr>
        <w:t>of this period. S</w:t>
      </w:r>
      <w:r w:rsidR="00D70135">
        <w:rPr>
          <w:sz w:val="24"/>
          <w:szCs w:val="24"/>
          <w:lang w:val="en-US"/>
        </w:rPr>
        <w:t>ubsequently</w:t>
      </w:r>
      <w:r w:rsidR="00E205A7">
        <w:rPr>
          <w:sz w:val="24"/>
          <w:szCs w:val="24"/>
          <w:lang w:val="en-US"/>
        </w:rPr>
        <w:t>,</w:t>
      </w:r>
      <w:r w:rsidR="00D70135">
        <w:rPr>
          <w:sz w:val="24"/>
          <w:szCs w:val="24"/>
          <w:lang w:val="en-US"/>
        </w:rPr>
        <w:t xml:space="preserve"> a linear </w:t>
      </w:r>
      <w:r w:rsidR="00E205A7">
        <w:rPr>
          <w:sz w:val="24"/>
          <w:szCs w:val="24"/>
          <w:lang w:val="en-US"/>
        </w:rPr>
        <w:t xml:space="preserve">drift correction </w:t>
      </w:r>
      <w:r w:rsidR="00D70135">
        <w:rPr>
          <w:sz w:val="24"/>
          <w:szCs w:val="24"/>
          <w:lang w:val="en-US"/>
        </w:rPr>
        <w:t>was applied to</w:t>
      </w:r>
      <w:r w:rsidR="00B51C16">
        <w:rPr>
          <w:sz w:val="24"/>
          <w:szCs w:val="24"/>
          <w:lang w:val="en-US"/>
        </w:rPr>
        <w:t xml:space="preserve"> the time segments</w:t>
      </w:r>
      <w:r w:rsidR="00E205A7">
        <w:rPr>
          <w:sz w:val="24"/>
          <w:szCs w:val="24"/>
          <w:lang w:val="en-US"/>
        </w:rPr>
        <w:t xml:space="preserve"> of the 2-back task.</w:t>
      </w:r>
      <w:r w:rsidR="00D70135">
        <w:rPr>
          <w:sz w:val="24"/>
          <w:szCs w:val="24"/>
          <w:lang w:val="en-US"/>
        </w:rPr>
        <w:t xml:space="preserve"> </w:t>
      </w:r>
      <w:r w:rsidR="00B1204C">
        <w:rPr>
          <w:sz w:val="24"/>
          <w:szCs w:val="24"/>
          <w:lang w:val="en-US"/>
        </w:rPr>
        <w:t>In addition, mean values of</w:t>
      </w:r>
      <w:r w:rsidR="00D70135">
        <w:rPr>
          <w:sz w:val="24"/>
          <w:szCs w:val="24"/>
          <w:lang w:val="en-US"/>
        </w:rPr>
        <w:t xml:space="preserve"> </w:t>
      </w:r>
      <w:r w:rsidR="00B1204C" w:rsidRPr="0061616D">
        <w:rPr>
          <w:sz w:val="24"/>
          <w:szCs w:val="24"/>
          <w:lang w:val="en-GB"/>
        </w:rPr>
        <w:t>O</w:t>
      </w:r>
      <w:r w:rsidR="00B1204C" w:rsidRPr="0061616D">
        <w:rPr>
          <w:sz w:val="24"/>
          <w:szCs w:val="24"/>
          <w:vertAlign w:val="subscript"/>
          <w:lang w:val="en-GB"/>
        </w:rPr>
        <w:t>2</w:t>
      </w:r>
      <w:r w:rsidR="00E642D6">
        <w:rPr>
          <w:sz w:val="24"/>
          <w:szCs w:val="24"/>
          <w:lang w:val="en-GB"/>
        </w:rPr>
        <w:t>Hb, HHb and t</w:t>
      </w:r>
      <w:r w:rsidR="00B1204C">
        <w:rPr>
          <w:sz w:val="24"/>
          <w:szCs w:val="24"/>
          <w:lang w:val="en-GB"/>
        </w:rPr>
        <w:t>Hb were calculated over the last</w:t>
      </w:r>
      <w:r w:rsidR="00230927">
        <w:rPr>
          <w:sz w:val="24"/>
          <w:szCs w:val="24"/>
          <w:lang w:val="en-US"/>
        </w:rPr>
        <w:t xml:space="preserve"> 20 sec</w:t>
      </w:r>
      <w:r w:rsidR="00B1204C">
        <w:rPr>
          <w:sz w:val="24"/>
          <w:szCs w:val="24"/>
          <w:lang w:val="en-US"/>
        </w:rPr>
        <w:t>onds of the</w:t>
      </w:r>
      <w:r w:rsidR="00230927">
        <w:rPr>
          <w:sz w:val="24"/>
          <w:szCs w:val="24"/>
          <w:lang w:val="en-US"/>
        </w:rPr>
        <w:t xml:space="preserve"> </w:t>
      </w:r>
      <w:r w:rsidR="00860C41">
        <w:rPr>
          <w:sz w:val="24"/>
          <w:szCs w:val="24"/>
          <w:lang w:val="en-US"/>
        </w:rPr>
        <w:t xml:space="preserve">pre-task </w:t>
      </w:r>
      <w:r w:rsidR="00230927">
        <w:rPr>
          <w:sz w:val="24"/>
          <w:szCs w:val="24"/>
          <w:lang w:val="en-US"/>
        </w:rPr>
        <w:t xml:space="preserve">baseline </w:t>
      </w:r>
      <w:r w:rsidR="000473C6">
        <w:rPr>
          <w:sz w:val="24"/>
          <w:szCs w:val="24"/>
          <w:lang w:val="en-US"/>
        </w:rPr>
        <w:t xml:space="preserve">period of </w:t>
      </w:r>
      <w:r w:rsidR="00B1204C">
        <w:rPr>
          <w:sz w:val="24"/>
          <w:szCs w:val="24"/>
          <w:lang w:val="en-US"/>
        </w:rPr>
        <w:t xml:space="preserve">the </w:t>
      </w:r>
      <w:r w:rsidR="00230927">
        <w:rPr>
          <w:sz w:val="24"/>
          <w:szCs w:val="24"/>
          <w:lang w:val="en-US"/>
        </w:rPr>
        <w:t>2-back</w:t>
      </w:r>
      <w:r w:rsidR="00B51C16">
        <w:rPr>
          <w:sz w:val="24"/>
          <w:szCs w:val="24"/>
          <w:lang w:val="en-US"/>
        </w:rPr>
        <w:t xml:space="preserve"> </w:t>
      </w:r>
      <w:r w:rsidR="000473C6">
        <w:rPr>
          <w:sz w:val="24"/>
          <w:szCs w:val="24"/>
          <w:lang w:val="en-US"/>
        </w:rPr>
        <w:t xml:space="preserve">task. </w:t>
      </w:r>
      <w:r w:rsidR="00B51C16">
        <w:rPr>
          <w:sz w:val="24"/>
          <w:szCs w:val="24"/>
          <w:lang w:val="en-US"/>
        </w:rPr>
        <w:t>Paired t-tests indicated that there were no laterality effects</w:t>
      </w:r>
      <w:r w:rsidR="000633E8">
        <w:rPr>
          <w:sz w:val="24"/>
          <w:szCs w:val="24"/>
          <w:lang w:val="en-US"/>
        </w:rPr>
        <w:t xml:space="preserve"> o</w:t>
      </w:r>
      <w:r w:rsidR="00F968DE">
        <w:rPr>
          <w:sz w:val="24"/>
          <w:szCs w:val="24"/>
          <w:lang w:val="en-US"/>
        </w:rPr>
        <w:t>n</w:t>
      </w:r>
      <w:r w:rsidR="000633E8">
        <w:rPr>
          <w:sz w:val="24"/>
          <w:szCs w:val="24"/>
          <w:lang w:val="en-US"/>
        </w:rPr>
        <w:t xml:space="preserve"> </w:t>
      </w:r>
      <w:r w:rsidR="000633E8" w:rsidRPr="0061616D">
        <w:rPr>
          <w:sz w:val="24"/>
          <w:szCs w:val="24"/>
          <w:lang w:val="en-GB"/>
        </w:rPr>
        <w:t>O</w:t>
      </w:r>
      <w:r w:rsidR="000633E8" w:rsidRPr="0061616D">
        <w:rPr>
          <w:sz w:val="24"/>
          <w:szCs w:val="24"/>
          <w:vertAlign w:val="subscript"/>
          <w:lang w:val="en-GB"/>
        </w:rPr>
        <w:t>2</w:t>
      </w:r>
      <w:r w:rsidR="00E642D6">
        <w:rPr>
          <w:sz w:val="24"/>
          <w:szCs w:val="24"/>
          <w:lang w:val="en-GB"/>
        </w:rPr>
        <w:t>Hb, HHb and t</w:t>
      </w:r>
      <w:r w:rsidR="000633E8">
        <w:rPr>
          <w:sz w:val="24"/>
          <w:szCs w:val="24"/>
          <w:lang w:val="en-GB"/>
        </w:rPr>
        <w:t>Hb</w:t>
      </w:r>
      <w:r w:rsidR="00B51C16">
        <w:rPr>
          <w:sz w:val="24"/>
          <w:szCs w:val="24"/>
          <w:lang w:val="en-US"/>
        </w:rPr>
        <w:t xml:space="preserve"> </w:t>
      </w:r>
      <w:r w:rsidR="000633E8">
        <w:rPr>
          <w:sz w:val="24"/>
          <w:szCs w:val="24"/>
          <w:lang w:val="en-US"/>
        </w:rPr>
        <w:t xml:space="preserve">concentration changes </w:t>
      </w:r>
      <w:r w:rsidR="00B51C16">
        <w:rPr>
          <w:sz w:val="24"/>
          <w:szCs w:val="24"/>
          <w:lang w:val="en-US"/>
        </w:rPr>
        <w:t>(p &gt;</w:t>
      </w:r>
      <w:r w:rsidR="00453FB8">
        <w:rPr>
          <w:sz w:val="24"/>
          <w:szCs w:val="24"/>
          <w:lang w:val="en-US"/>
        </w:rPr>
        <w:t xml:space="preserve"> </w:t>
      </w:r>
      <w:r w:rsidR="00B51C16">
        <w:rPr>
          <w:sz w:val="24"/>
          <w:szCs w:val="24"/>
          <w:lang w:val="en-US"/>
        </w:rPr>
        <w:t xml:space="preserve">.05). Accordingly, data from the </w:t>
      </w:r>
      <w:r w:rsidR="0061616D" w:rsidRPr="0061616D">
        <w:rPr>
          <w:sz w:val="24"/>
          <w:szCs w:val="24"/>
          <w:lang w:val="en-US"/>
        </w:rPr>
        <w:t xml:space="preserve">left and right </w:t>
      </w:r>
      <w:r w:rsidR="004D0813">
        <w:rPr>
          <w:sz w:val="24"/>
          <w:szCs w:val="24"/>
          <w:lang w:val="en-US"/>
        </w:rPr>
        <w:t>f</w:t>
      </w:r>
      <w:r w:rsidR="00B51C16">
        <w:rPr>
          <w:sz w:val="24"/>
          <w:szCs w:val="24"/>
          <w:lang w:val="en-US"/>
        </w:rPr>
        <w:t xml:space="preserve">NIRS </w:t>
      </w:r>
      <w:r w:rsidR="0061616D" w:rsidRPr="0061616D">
        <w:rPr>
          <w:sz w:val="24"/>
          <w:szCs w:val="24"/>
          <w:lang w:val="en-US"/>
        </w:rPr>
        <w:t>ch</w:t>
      </w:r>
      <w:r w:rsidR="0061616D">
        <w:rPr>
          <w:sz w:val="24"/>
          <w:szCs w:val="24"/>
          <w:lang w:val="en-US"/>
        </w:rPr>
        <w:t>annel were</w:t>
      </w:r>
      <w:r w:rsidR="00B51C16">
        <w:rPr>
          <w:sz w:val="24"/>
          <w:szCs w:val="24"/>
          <w:lang w:val="en-US"/>
        </w:rPr>
        <w:t xml:space="preserve"> averaged for each participant.</w:t>
      </w:r>
      <w:r w:rsidR="00230927">
        <w:rPr>
          <w:sz w:val="24"/>
          <w:szCs w:val="24"/>
          <w:lang w:val="en-US"/>
        </w:rPr>
        <w:t xml:space="preserve">            </w:t>
      </w:r>
    </w:p>
    <w:p w:rsidR="00FD0DA2" w:rsidRPr="00DB2717" w:rsidRDefault="00FD0DA2" w:rsidP="00067398">
      <w:pPr>
        <w:spacing w:line="360" w:lineRule="auto"/>
        <w:rPr>
          <w:sz w:val="24"/>
          <w:szCs w:val="24"/>
          <w:lang w:val="en-US"/>
        </w:rPr>
      </w:pPr>
    </w:p>
    <w:p w:rsidR="00103C98" w:rsidRPr="00F67CAF" w:rsidRDefault="007037AD" w:rsidP="00067398">
      <w:pPr>
        <w:spacing w:line="360" w:lineRule="auto"/>
        <w:rPr>
          <w:b/>
          <w:sz w:val="24"/>
          <w:szCs w:val="24"/>
          <w:lang w:val="en-US"/>
        </w:rPr>
      </w:pPr>
      <w:r>
        <w:rPr>
          <w:b/>
          <w:sz w:val="24"/>
          <w:szCs w:val="24"/>
          <w:lang w:val="en-US"/>
        </w:rPr>
        <w:t>Statistical analysi</w:t>
      </w:r>
      <w:r w:rsidR="00FD0DA2" w:rsidRPr="00F67CAF">
        <w:rPr>
          <w:b/>
          <w:sz w:val="24"/>
          <w:szCs w:val="24"/>
          <w:lang w:val="en-US"/>
        </w:rPr>
        <w:t xml:space="preserve">s </w:t>
      </w:r>
    </w:p>
    <w:p w:rsidR="0092575E" w:rsidRDefault="00723890" w:rsidP="00067398">
      <w:pPr>
        <w:autoSpaceDE w:val="0"/>
        <w:autoSpaceDN w:val="0"/>
        <w:adjustRightInd w:val="0"/>
        <w:spacing w:line="360" w:lineRule="auto"/>
        <w:rPr>
          <w:sz w:val="24"/>
          <w:szCs w:val="24"/>
          <w:lang w:val="en-US"/>
        </w:rPr>
      </w:pPr>
      <w:r>
        <w:rPr>
          <w:color w:val="231F20"/>
          <w:sz w:val="24"/>
          <w:szCs w:val="24"/>
          <w:lang w:val="en-US"/>
        </w:rPr>
        <w:t xml:space="preserve">Statistical analysis </w:t>
      </w:r>
      <w:r w:rsidR="00706C78" w:rsidRPr="00723890">
        <w:rPr>
          <w:color w:val="231F20"/>
          <w:sz w:val="24"/>
          <w:szCs w:val="24"/>
          <w:lang w:val="en-US"/>
        </w:rPr>
        <w:t>was performe</w:t>
      </w:r>
      <w:r w:rsidRPr="00723890">
        <w:rPr>
          <w:color w:val="231F20"/>
          <w:sz w:val="24"/>
          <w:szCs w:val="24"/>
          <w:lang w:val="en-US"/>
        </w:rPr>
        <w:t>d using SPSS software version 15</w:t>
      </w:r>
      <w:r>
        <w:rPr>
          <w:color w:val="231F20"/>
          <w:sz w:val="24"/>
          <w:szCs w:val="24"/>
          <w:lang w:val="en-US"/>
        </w:rPr>
        <w:t>.0 (SPSS</w:t>
      </w:r>
      <w:r w:rsidR="00AC19D3">
        <w:rPr>
          <w:color w:val="231F20"/>
          <w:sz w:val="24"/>
          <w:szCs w:val="24"/>
          <w:lang w:val="en-US"/>
        </w:rPr>
        <w:t xml:space="preserve"> Inc.</w:t>
      </w:r>
      <w:r>
        <w:rPr>
          <w:color w:val="231F20"/>
          <w:sz w:val="24"/>
          <w:szCs w:val="24"/>
          <w:lang w:val="en-US"/>
        </w:rPr>
        <w:t xml:space="preserve">, Chicago, IL, </w:t>
      </w:r>
      <w:r w:rsidR="00706C78" w:rsidRPr="00723890">
        <w:rPr>
          <w:color w:val="231F20"/>
          <w:sz w:val="24"/>
          <w:szCs w:val="24"/>
          <w:lang w:val="en-US"/>
        </w:rPr>
        <w:t>USA).</w:t>
      </w:r>
      <w:r w:rsidR="00706C78">
        <w:rPr>
          <w:sz w:val="24"/>
          <w:szCs w:val="24"/>
          <w:lang w:val="en-US"/>
        </w:rPr>
        <w:t xml:space="preserve"> </w:t>
      </w:r>
      <w:r w:rsidR="00866B5B">
        <w:rPr>
          <w:sz w:val="24"/>
          <w:szCs w:val="24"/>
          <w:lang w:val="en-US"/>
        </w:rPr>
        <w:t>Behavioral</w:t>
      </w:r>
      <w:r w:rsidR="00E32486">
        <w:rPr>
          <w:sz w:val="24"/>
          <w:szCs w:val="24"/>
          <w:lang w:val="en-US"/>
        </w:rPr>
        <w:t xml:space="preserve"> p</w:t>
      </w:r>
      <w:r w:rsidR="00F85F4F">
        <w:rPr>
          <w:sz w:val="24"/>
          <w:szCs w:val="24"/>
          <w:lang w:val="en-US"/>
        </w:rPr>
        <w:t xml:space="preserve">erformance </w:t>
      </w:r>
      <w:r w:rsidR="00E32486">
        <w:rPr>
          <w:sz w:val="24"/>
          <w:szCs w:val="24"/>
          <w:lang w:val="en-US"/>
        </w:rPr>
        <w:t>on the working memory tasks was assessed by number of hits, misses, correct rejections</w:t>
      </w:r>
      <w:r w:rsidR="003B01FE">
        <w:rPr>
          <w:sz w:val="24"/>
          <w:szCs w:val="24"/>
          <w:lang w:val="en-US"/>
        </w:rPr>
        <w:t>,</w:t>
      </w:r>
      <w:r w:rsidR="00E32486">
        <w:rPr>
          <w:sz w:val="24"/>
          <w:szCs w:val="24"/>
          <w:lang w:val="en-US"/>
        </w:rPr>
        <w:t xml:space="preserve"> and false alarms.</w:t>
      </w:r>
      <w:r w:rsidR="00C9287E" w:rsidRPr="00C9287E">
        <w:rPr>
          <w:sz w:val="24"/>
          <w:szCs w:val="24"/>
          <w:lang w:val="en-US"/>
        </w:rPr>
        <w:t xml:space="preserve"> </w:t>
      </w:r>
      <w:r w:rsidR="00C9287E">
        <w:rPr>
          <w:sz w:val="24"/>
          <w:szCs w:val="24"/>
          <w:lang w:val="en-US"/>
        </w:rPr>
        <w:t xml:space="preserve">Shapiro-Wilk tests indicated that none of the </w:t>
      </w:r>
      <w:r w:rsidR="00866B5B">
        <w:rPr>
          <w:sz w:val="24"/>
          <w:szCs w:val="24"/>
          <w:lang w:val="en-US"/>
        </w:rPr>
        <w:t>behavioral</w:t>
      </w:r>
      <w:r w:rsidR="00C9287E">
        <w:rPr>
          <w:sz w:val="24"/>
          <w:szCs w:val="24"/>
          <w:lang w:val="en-US"/>
        </w:rPr>
        <w:t xml:space="preserve"> param</w:t>
      </w:r>
      <w:r w:rsidR="004F4A2E">
        <w:rPr>
          <w:sz w:val="24"/>
          <w:szCs w:val="24"/>
          <w:lang w:val="en-US"/>
        </w:rPr>
        <w:t>e</w:t>
      </w:r>
      <w:r w:rsidR="00C9287E">
        <w:rPr>
          <w:sz w:val="24"/>
          <w:szCs w:val="24"/>
          <w:lang w:val="en-US"/>
        </w:rPr>
        <w:t xml:space="preserve">ters were normally distributed. </w:t>
      </w:r>
      <w:r w:rsidR="0092575E">
        <w:rPr>
          <w:sz w:val="24"/>
          <w:szCs w:val="24"/>
          <w:lang w:val="en-US"/>
        </w:rPr>
        <w:t xml:space="preserve">Consequently, the </w:t>
      </w:r>
      <w:r w:rsidR="00E32486">
        <w:rPr>
          <w:sz w:val="24"/>
          <w:szCs w:val="24"/>
          <w:lang w:val="en-US"/>
        </w:rPr>
        <w:t xml:space="preserve">non-parametric </w:t>
      </w:r>
      <w:r w:rsidR="003B69BF">
        <w:rPr>
          <w:sz w:val="24"/>
          <w:szCs w:val="24"/>
          <w:lang w:val="en-US"/>
        </w:rPr>
        <w:t>index for sensitivity A'</w:t>
      </w:r>
      <w:r w:rsidR="0092575E">
        <w:rPr>
          <w:sz w:val="24"/>
          <w:szCs w:val="24"/>
          <w:lang w:val="en-US"/>
        </w:rPr>
        <w:t xml:space="preserve"> was calculated, which is</w:t>
      </w:r>
      <w:r w:rsidR="00E32486">
        <w:rPr>
          <w:sz w:val="24"/>
          <w:szCs w:val="24"/>
          <w:lang w:val="en-US"/>
        </w:rPr>
        <w:t xml:space="preserve"> </w:t>
      </w:r>
      <w:r w:rsidR="00E32486" w:rsidRPr="00E32486">
        <w:rPr>
          <w:color w:val="000000"/>
          <w:sz w:val="24"/>
          <w:szCs w:val="24"/>
          <w:lang w:val="en-US"/>
        </w:rPr>
        <w:t>a performance</w:t>
      </w:r>
      <w:r w:rsidR="0092575E">
        <w:rPr>
          <w:color w:val="000000"/>
          <w:sz w:val="24"/>
          <w:szCs w:val="24"/>
          <w:lang w:val="en-US"/>
        </w:rPr>
        <w:t xml:space="preserve"> </w:t>
      </w:r>
      <w:r w:rsidR="00E32486" w:rsidRPr="00E32486">
        <w:rPr>
          <w:color w:val="000000"/>
          <w:sz w:val="24"/>
          <w:szCs w:val="24"/>
          <w:lang w:val="en-US"/>
        </w:rPr>
        <w:t>variable derived from signal detection theory</w:t>
      </w:r>
      <w:r w:rsidR="00E32486" w:rsidRPr="00E32486">
        <w:rPr>
          <w:sz w:val="24"/>
          <w:szCs w:val="24"/>
          <w:lang w:val="en-US"/>
        </w:rPr>
        <w:t xml:space="preserve"> </w:t>
      </w:r>
      <w:r w:rsidR="0092575E">
        <w:rPr>
          <w:sz w:val="24"/>
          <w:szCs w:val="24"/>
          <w:lang w:val="en-US"/>
        </w:rPr>
        <w:t>(Grier, 1971).</w:t>
      </w:r>
      <w:r w:rsidR="004F4A2E">
        <w:rPr>
          <w:sz w:val="24"/>
          <w:szCs w:val="24"/>
          <w:lang w:val="en-US"/>
        </w:rPr>
        <w:t xml:space="preserve"> </w:t>
      </w:r>
      <w:r w:rsidR="003B69BF">
        <w:rPr>
          <w:sz w:val="24"/>
          <w:szCs w:val="24"/>
          <w:lang w:val="en-US"/>
        </w:rPr>
        <w:t>Reaction time and accuracy (A'</w:t>
      </w:r>
      <w:r w:rsidR="00EB7151">
        <w:rPr>
          <w:sz w:val="24"/>
          <w:szCs w:val="24"/>
          <w:lang w:val="en-US"/>
        </w:rPr>
        <w:t>) of</w:t>
      </w:r>
      <w:r w:rsidR="00E32486" w:rsidRPr="00E32486">
        <w:rPr>
          <w:sz w:val="24"/>
          <w:szCs w:val="24"/>
          <w:lang w:val="en-US"/>
        </w:rPr>
        <w:t xml:space="preserve"> </w:t>
      </w:r>
      <w:r w:rsidR="00DB2717">
        <w:rPr>
          <w:sz w:val="24"/>
          <w:szCs w:val="24"/>
          <w:lang w:val="en-US"/>
        </w:rPr>
        <w:t xml:space="preserve">the </w:t>
      </w:r>
      <w:r w:rsidR="00EB7151">
        <w:rPr>
          <w:sz w:val="24"/>
          <w:szCs w:val="24"/>
          <w:lang w:val="en-US"/>
        </w:rPr>
        <w:t>y</w:t>
      </w:r>
      <w:r w:rsidR="00E12053">
        <w:rPr>
          <w:sz w:val="24"/>
          <w:szCs w:val="24"/>
          <w:lang w:val="en-US"/>
        </w:rPr>
        <w:t>oung and older adults</w:t>
      </w:r>
      <w:r w:rsidR="00EB7151">
        <w:rPr>
          <w:sz w:val="24"/>
          <w:szCs w:val="24"/>
          <w:lang w:val="en-US"/>
        </w:rPr>
        <w:t xml:space="preserve"> were compared by</w:t>
      </w:r>
      <w:r w:rsidR="00E12053">
        <w:rPr>
          <w:sz w:val="24"/>
          <w:szCs w:val="24"/>
          <w:lang w:val="en-US"/>
        </w:rPr>
        <w:t xml:space="preserve"> Mann-Whitney-U tests</w:t>
      </w:r>
      <w:r w:rsidR="00EB7151">
        <w:rPr>
          <w:sz w:val="24"/>
          <w:szCs w:val="24"/>
          <w:lang w:val="en-US"/>
        </w:rPr>
        <w:t xml:space="preserve">. </w:t>
      </w:r>
      <w:r w:rsidR="003403D3">
        <w:rPr>
          <w:sz w:val="24"/>
          <w:szCs w:val="24"/>
          <w:lang w:val="en-US"/>
        </w:rPr>
        <w:t>In both groups, the effects of w</w:t>
      </w:r>
      <w:r w:rsidR="00123585">
        <w:rPr>
          <w:sz w:val="24"/>
          <w:szCs w:val="24"/>
          <w:lang w:val="en-US"/>
        </w:rPr>
        <w:t>orking memory load</w:t>
      </w:r>
      <w:r w:rsidR="003403D3">
        <w:rPr>
          <w:sz w:val="24"/>
          <w:szCs w:val="24"/>
          <w:lang w:val="en-US"/>
        </w:rPr>
        <w:t xml:space="preserve"> were established by performing</w:t>
      </w:r>
      <w:r w:rsidR="00123585">
        <w:rPr>
          <w:sz w:val="24"/>
          <w:szCs w:val="24"/>
          <w:lang w:val="en-US"/>
        </w:rPr>
        <w:t xml:space="preserve"> </w:t>
      </w:r>
      <w:r w:rsidR="00E12053">
        <w:rPr>
          <w:sz w:val="24"/>
          <w:szCs w:val="24"/>
          <w:lang w:val="en-US"/>
        </w:rPr>
        <w:t>Wilcoxon signed-rank test</w:t>
      </w:r>
      <w:r w:rsidR="00C9287E">
        <w:rPr>
          <w:sz w:val="24"/>
          <w:szCs w:val="24"/>
          <w:lang w:val="en-US"/>
        </w:rPr>
        <w:t>s</w:t>
      </w:r>
      <w:r w:rsidR="003403D3">
        <w:rPr>
          <w:sz w:val="24"/>
          <w:szCs w:val="24"/>
          <w:lang w:val="en-US"/>
        </w:rPr>
        <w:t>.</w:t>
      </w:r>
      <w:r w:rsidR="00E12053">
        <w:rPr>
          <w:sz w:val="24"/>
          <w:szCs w:val="24"/>
          <w:lang w:val="en-US"/>
        </w:rPr>
        <w:t xml:space="preserve"> </w:t>
      </w:r>
    </w:p>
    <w:p w:rsidR="003C3B1B" w:rsidRPr="004D0813" w:rsidRDefault="00D367A3" w:rsidP="009A5C3E">
      <w:pPr>
        <w:autoSpaceDE w:val="0"/>
        <w:autoSpaceDN w:val="0"/>
        <w:adjustRightInd w:val="0"/>
        <w:spacing w:line="360" w:lineRule="auto"/>
        <w:rPr>
          <w:sz w:val="24"/>
          <w:szCs w:val="24"/>
          <w:lang w:val="en-US"/>
        </w:rPr>
      </w:pPr>
      <w:r>
        <w:rPr>
          <w:sz w:val="24"/>
          <w:szCs w:val="24"/>
          <w:lang w:val="en-US"/>
        </w:rPr>
        <w:lastRenderedPageBreak/>
        <w:t xml:space="preserve">   </w:t>
      </w:r>
      <w:r w:rsidR="00A46CF2">
        <w:rPr>
          <w:sz w:val="24"/>
          <w:szCs w:val="24"/>
          <w:lang w:val="en-US"/>
        </w:rPr>
        <w:t>Shapir</w:t>
      </w:r>
      <w:r w:rsidR="004B2498">
        <w:rPr>
          <w:sz w:val="24"/>
          <w:szCs w:val="24"/>
          <w:lang w:val="en-US"/>
        </w:rPr>
        <w:t>o-</w:t>
      </w:r>
      <w:r w:rsidR="00A46CF2">
        <w:rPr>
          <w:sz w:val="24"/>
          <w:szCs w:val="24"/>
          <w:lang w:val="en-US"/>
        </w:rPr>
        <w:t>Wilk</w:t>
      </w:r>
      <w:r w:rsidR="004B2498">
        <w:rPr>
          <w:sz w:val="24"/>
          <w:szCs w:val="24"/>
          <w:lang w:val="en-US"/>
        </w:rPr>
        <w:t xml:space="preserve"> </w:t>
      </w:r>
      <w:r w:rsidR="00A46CF2">
        <w:rPr>
          <w:sz w:val="24"/>
          <w:szCs w:val="24"/>
          <w:lang w:val="en-US"/>
        </w:rPr>
        <w:t>tests</w:t>
      </w:r>
      <w:r w:rsidR="004B2498" w:rsidRPr="004B2498">
        <w:rPr>
          <w:sz w:val="24"/>
          <w:szCs w:val="24"/>
          <w:lang w:val="en-US"/>
        </w:rPr>
        <w:t xml:space="preserve"> </w:t>
      </w:r>
      <w:r w:rsidR="004B2498">
        <w:rPr>
          <w:sz w:val="24"/>
          <w:szCs w:val="24"/>
          <w:lang w:val="en-US"/>
        </w:rPr>
        <w:t xml:space="preserve">were carried out to establish whether the fNIRS data were normally distributed. </w:t>
      </w:r>
      <w:r w:rsidR="00A46CF2">
        <w:rPr>
          <w:sz w:val="24"/>
          <w:szCs w:val="24"/>
          <w:lang w:val="en-US"/>
        </w:rPr>
        <w:t>Th</w:t>
      </w:r>
      <w:r w:rsidR="004B2498">
        <w:rPr>
          <w:sz w:val="24"/>
          <w:szCs w:val="24"/>
          <w:lang w:val="en-US"/>
        </w:rPr>
        <w:t>is</w:t>
      </w:r>
      <w:r w:rsidR="00A46CF2">
        <w:rPr>
          <w:sz w:val="24"/>
          <w:szCs w:val="24"/>
          <w:lang w:val="en-US"/>
        </w:rPr>
        <w:t xml:space="preserve"> </w:t>
      </w:r>
      <w:r w:rsidR="004B2498">
        <w:rPr>
          <w:sz w:val="24"/>
          <w:szCs w:val="24"/>
          <w:lang w:val="en-US"/>
        </w:rPr>
        <w:t xml:space="preserve">assumption of normality was met by the </w:t>
      </w:r>
      <w:r w:rsidR="00187FB3">
        <w:rPr>
          <w:sz w:val="24"/>
          <w:szCs w:val="24"/>
          <w:lang w:val="en-US"/>
        </w:rPr>
        <w:t>fNIRS</w:t>
      </w:r>
      <w:r w:rsidR="002B74F8">
        <w:rPr>
          <w:sz w:val="24"/>
          <w:szCs w:val="24"/>
          <w:lang w:val="en-US"/>
        </w:rPr>
        <w:t xml:space="preserve"> data acquired during</w:t>
      </w:r>
      <w:r w:rsidR="00187FB3">
        <w:rPr>
          <w:sz w:val="24"/>
          <w:szCs w:val="24"/>
          <w:lang w:val="en-US"/>
        </w:rPr>
        <w:t xml:space="preserve"> </w:t>
      </w:r>
      <w:r>
        <w:rPr>
          <w:sz w:val="24"/>
          <w:szCs w:val="24"/>
          <w:lang w:val="en-US"/>
        </w:rPr>
        <w:t xml:space="preserve">the </w:t>
      </w:r>
      <w:r w:rsidR="00187FB3">
        <w:rPr>
          <w:sz w:val="24"/>
          <w:szCs w:val="24"/>
          <w:lang w:val="en-US"/>
        </w:rPr>
        <w:t>verbal</w:t>
      </w:r>
      <w:r w:rsidR="006745A2">
        <w:rPr>
          <w:sz w:val="24"/>
          <w:szCs w:val="24"/>
          <w:lang w:val="en-US"/>
        </w:rPr>
        <w:t xml:space="preserve"> working memory</w:t>
      </w:r>
      <w:r>
        <w:rPr>
          <w:sz w:val="24"/>
          <w:szCs w:val="24"/>
          <w:lang w:val="en-US"/>
        </w:rPr>
        <w:t xml:space="preserve"> task</w:t>
      </w:r>
      <w:r w:rsidR="004B2498">
        <w:rPr>
          <w:sz w:val="24"/>
          <w:szCs w:val="24"/>
          <w:lang w:val="en-US"/>
        </w:rPr>
        <w:t>.</w:t>
      </w:r>
      <w:r w:rsidR="00187FB3">
        <w:rPr>
          <w:sz w:val="24"/>
          <w:szCs w:val="24"/>
          <w:lang w:val="en-US"/>
        </w:rPr>
        <w:t xml:space="preserve"> </w:t>
      </w:r>
      <w:r w:rsidR="00D25290">
        <w:rPr>
          <w:sz w:val="24"/>
          <w:szCs w:val="24"/>
          <w:lang w:val="en-US"/>
        </w:rPr>
        <w:t xml:space="preserve">For each </w:t>
      </w:r>
      <w:r w:rsidR="004D0813">
        <w:rPr>
          <w:sz w:val="24"/>
          <w:szCs w:val="24"/>
          <w:lang w:val="en-US"/>
        </w:rPr>
        <w:t xml:space="preserve">of the hemodynamic measures, </w:t>
      </w:r>
      <w:r w:rsidR="004D0813" w:rsidRPr="0061616D">
        <w:rPr>
          <w:sz w:val="24"/>
          <w:szCs w:val="24"/>
          <w:lang w:val="en-GB"/>
        </w:rPr>
        <w:t>O</w:t>
      </w:r>
      <w:r w:rsidR="004D0813" w:rsidRPr="0061616D">
        <w:rPr>
          <w:sz w:val="24"/>
          <w:szCs w:val="24"/>
          <w:vertAlign w:val="subscript"/>
          <w:lang w:val="en-GB"/>
        </w:rPr>
        <w:t>2</w:t>
      </w:r>
      <w:r w:rsidR="0049614E">
        <w:rPr>
          <w:sz w:val="24"/>
          <w:szCs w:val="24"/>
          <w:lang w:val="en-GB"/>
        </w:rPr>
        <w:t>Hb, HHb and t</w:t>
      </w:r>
      <w:r w:rsidR="004D0813">
        <w:rPr>
          <w:sz w:val="24"/>
          <w:szCs w:val="24"/>
          <w:lang w:val="en-GB"/>
        </w:rPr>
        <w:t>Hb,</w:t>
      </w:r>
      <w:r w:rsidR="004D0813">
        <w:rPr>
          <w:sz w:val="24"/>
          <w:szCs w:val="24"/>
          <w:lang w:val="en-US"/>
        </w:rPr>
        <w:t xml:space="preserve"> </w:t>
      </w:r>
      <w:r w:rsidR="00D25290">
        <w:rPr>
          <w:sz w:val="24"/>
          <w:szCs w:val="24"/>
          <w:lang w:val="en-US"/>
        </w:rPr>
        <w:t>a</w:t>
      </w:r>
      <w:r w:rsidR="003C3B1B">
        <w:rPr>
          <w:sz w:val="24"/>
          <w:szCs w:val="24"/>
          <w:lang w:val="en-US"/>
        </w:rPr>
        <w:t xml:space="preserve"> </w:t>
      </w:r>
      <w:r w:rsidR="005C6103">
        <w:rPr>
          <w:sz w:val="24"/>
          <w:szCs w:val="24"/>
          <w:lang w:val="en-US"/>
        </w:rPr>
        <w:t>2 (group: young, old) ×</w:t>
      </w:r>
      <w:r w:rsidR="006F64DC">
        <w:rPr>
          <w:sz w:val="24"/>
          <w:szCs w:val="24"/>
          <w:lang w:val="en-US"/>
        </w:rPr>
        <w:t xml:space="preserve"> 7 (time:</w:t>
      </w:r>
      <w:r w:rsidR="006F64DC" w:rsidRPr="006F64DC">
        <w:rPr>
          <w:sz w:val="24"/>
          <w:szCs w:val="24"/>
          <w:lang w:val="en-US"/>
        </w:rPr>
        <w:t xml:space="preserve"> </w:t>
      </w:r>
      <w:r w:rsidR="006F64DC">
        <w:rPr>
          <w:sz w:val="24"/>
          <w:szCs w:val="24"/>
          <w:lang w:val="en-US"/>
        </w:rPr>
        <w:t>baseline, time segments 1,</w:t>
      </w:r>
      <w:r w:rsidR="00C42596">
        <w:rPr>
          <w:sz w:val="24"/>
          <w:szCs w:val="24"/>
          <w:lang w:val="en-US"/>
        </w:rPr>
        <w:t xml:space="preserve"> </w:t>
      </w:r>
      <w:r w:rsidR="006F64DC">
        <w:rPr>
          <w:sz w:val="24"/>
          <w:szCs w:val="24"/>
          <w:lang w:val="en-US"/>
        </w:rPr>
        <w:t>2,</w:t>
      </w:r>
      <w:r w:rsidR="00C42596">
        <w:rPr>
          <w:sz w:val="24"/>
          <w:szCs w:val="24"/>
          <w:lang w:val="en-US"/>
        </w:rPr>
        <w:t xml:space="preserve"> </w:t>
      </w:r>
      <w:r w:rsidR="006F64DC">
        <w:rPr>
          <w:sz w:val="24"/>
          <w:szCs w:val="24"/>
          <w:lang w:val="en-US"/>
        </w:rPr>
        <w:t>3,</w:t>
      </w:r>
      <w:r w:rsidR="00C42596">
        <w:rPr>
          <w:sz w:val="24"/>
          <w:szCs w:val="24"/>
          <w:lang w:val="en-US"/>
        </w:rPr>
        <w:t xml:space="preserve"> </w:t>
      </w:r>
      <w:r w:rsidR="006F64DC">
        <w:rPr>
          <w:sz w:val="24"/>
          <w:szCs w:val="24"/>
          <w:lang w:val="en-US"/>
        </w:rPr>
        <w:t>4,</w:t>
      </w:r>
      <w:r w:rsidR="00C42596">
        <w:rPr>
          <w:sz w:val="24"/>
          <w:szCs w:val="24"/>
          <w:lang w:val="en-US"/>
        </w:rPr>
        <w:t xml:space="preserve"> </w:t>
      </w:r>
      <w:r w:rsidR="006F64DC">
        <w:rPr>
          <w:sz w:val="24"/>
          <w:szCs w:val="24"/>
          <w:lang w:val="en-US"/>
        </w:rPr>
        <w:t>5,</w:t>
      </w:r>
      <w:r w:rsidR="00C42596">
        <w:rPr>
          <w:sz w:val="24"/>
          <w:szCs w:val="24"/>
          <w:lang w:val="en-US"/>
        </w:rPr>
        <w:t xml:space="preserve"> </w:t>
      </w:r>
      <w:r w:rsidR="006F64DC">
        <w:rPr>
          <w:sz w:val="24"/>
          <w:szCs w:val="24"/>
          <w:lang w:val="en-US"/>
        </w:rPr>
        <w:t xml:space="preserve">6) </w:t>
      </w:r>
      <w:r w:rsidR="00C9287E">
        <w:rPr>
          <w:sz w:val="24"/>
          <w:szCs w:val="24"/>
          <w:lang w:val="en-US"/>
        </w:rPr>
        <w:t>repeated measures</w:t>
      </w:r>
      <w:r w:rsidR="006F64DC">
        <w:rPr>
          <w:sz w:val="24"/>
          <w:szCs w:val="24"/>
          <w:lang w:val="en-US"/>
        </w:rPr>
        <w:t xml:space="preserve"> ANOVA </w:t>
      </w:r>
      <w:r>
        <w:rPr>
          <w:sz w:val="24"/>
          <w:szCs w:val="24"/>
          <w:lang w:val="en-US"/>
        </w:rPr>
        <w:t>was performed</w:t>
      </w:r>
      <w:r w:rsidR="006F64DC">
        <w:rPr>
          <w:sz w:val="24"/>
          <w:szCs w:val="24"/>
          <w:lang w:val="en-US"/>
        </w:rPr>
        <w:t>.</w:t>
      </w:r>
      <w:r>
        <w:rPr>
          <w:sz w:val="24"/>
          <w:szCs w:val="24"/>
          <w:lang w:val="en-US"/>
        </w:rPr>
        <w:t xml:space="preserve"> </w:t>
      </w:r>
      <w:r w:rsidR="00BB6643">
        <w:rPr>
          <w:sz w:val="24"/>
          <w:szCs w:val="24"/>
          <w:lang w:val="en-US"/>
        </w:rPr>
        <w:t>Due to violations of the sphericity</w:t>
      </w:r>
      <w:r w:rsidR="00FC7B5F">
        <w:rPr>
          <w:sz w:val="24"/>
          <w:szCs w:val="24"/>
          <w:lang w:val="en-US"/>
        </w:rPr>
        <w:t xml:space="preserve"> assumpti</w:t>
      </w:r>
      <w:r w:rsidR="00BB6643">
        <w:rPr>
          <w:sz w:val="24"/>
          <w:szCs w:val="24"/>
          <w:lang w:val="en-US"/>
        </w:rPr>
        <w:t xml:space="preserve">on, </w:t>
      </w:r>
      <w:r w:rsidR="00E34BBF">
        <w:rPr>
          <w:sz w:val="24"/>
          <w:szCs w:val="24"/>
          <w:lang w:val="en-US"/>
        </w:rPr>
        <w:t>G</w:t>
      </w:r>
      <w:r w:rsidR="009A5C3E">
        <w:rPr>
          <w:sz w:val="24"/>
          <w:szCs w:val="24"/>
          <w:lang w:val="en-US"/>
        </w:rPr>
        <w:t>reenhouse-</w:t>
      </w:r>
      <w:r w:rsidR="00E34BBF">
        <w:rPr>
          <w:sz w:val="24"/>
          <w:szCs w:val="24"/>
          <w:lang w:val="en-US"/>
        </w:rPr>
        <w:t>G</w:t>
      </w:r>
      <w:r w:rsidR="00BB6643">
        <w:rPr>
          <w:sz w:val="24"/>
          <w:szCs w:val="24"/>
          <w:lang w:val="en-US"/>
        </w:rPr>
        <w:t>eisser corrections were applied</w:t>
      </w:r>
      <w:r w:rsidR="006F64DC">
        <w:rPr>
          <w:sz w:val="24"/>
          <w:szCs w:val="24"/>
          <w:lang w:val="en-US"/>
        </w:rPr>
        <w:t>.</w:t>
      </w:r>
      <w:r w:rsidR="00BB6643">
        <w:rPr>
          <w:sz w:val="24"/>
          <w:szCs w:val="24"/>
          <w:lang w:val="en-US"/>
        </w:rPr>
        <w:t xml:space="preserve"> </w:t>
      </w:r>
      <w:r w:rsidR="00C42596">
        <w:rPr>
          <w:sz w:val="24"/>
          <w:szCs w:val="24"/>
          <w:lang w:val="en-US"/>
        </w:rPr>
        <w:t>S</w:t>
      </w:r>
      <w:r w:rsidR="009A5C3E">
        <w:rPr>
          <w:sz w:val="24"/>
          <w:szCs w:val="24"/>
          <w:lang w:val="en-US"/>
        </w:rPr>
        <w:t>ign</w:t>
      </w:r>
      <w:r w:rsidR="00C42596">
        <w:rPr>
          <w:sz w:val="24"/>
          <w:szCs w:val="24"/>
          <w:lang w:val="en-US"/>
        </w:rPr>
        <w:t>ificant main and</w:t>
      </w:r>
      <w:r w:rsidR="009A5C3E">
        <w:rPr>
          <w:sz w:val="24"/>
          <w:szCs w:val="24"/>
          <w:lang w:val="en-US"/>
        </w:rPr>
        <w:t xml:space="preserve"> interaction effects</w:t>
      </w:r>
      <w:r w:rsidR="00E34BBF">
        <w:rPr>
          <w:sz w:val="24"/>
          <w:szCs w:val="24"/>
          <w:lang w:val="en-US"/>
        </w:rPr>
        <w:t xml:space="preserve"> </w:t>
      </w:r>
      <w:r w:rsidR="00C42596">
        <w:rPr>
          <w:sz w:val="24"/>
          <w:szCs w:val="24"/>
          <w:lang w:val="en-US"/>
        </w:rPr>
        <w:t xml:space="preserve">were further analyzed </w:t>
      </w:r>
      <w:r w:rsidR="00AF2A8C">
        <w:rPr>
          <w:sz w:val="24"/>
          <w:szCs w:val="24"/>
          <w:lang w:val="en-US"/>
        </w:rPr>
        <w:t>by means of p</w:t>
      </w:r>
      <w:r>
        <w:rPr>
          <w:sz w:val="24"/>
          <w:szCs w:val="24"/>
          <w:lang w:val="en-US"/>
        </w:rPr>
        <w:t>lanned contrasts</w:t>
      </w:r>
      <w:r w:rsidR="00AF2A8C">
        <w:rPr>
          <w:sz w:val="24"/>
          <w:szCs w:val="24"/>
          <w:lang w:val="en-US"/>
        </w:rPr>
        <w:t>.</w:t>
      </w:r>
      <w:r w:rsidR="004B2498">
        <w:rPr>
          <w:sz w:val="24"/>
          <w:szCs w:val="24"/>
          <w:lang w:val="en-US"/>
        </w:rPr>
        <w:t xml:space="preserve"> </w:t>
      </w:r>
    </w:p>
    <w:p w:rsidR="00103C98" w:rsidRPr="008D72AC" w:rsidRDefault="00AF2A8C" w:rsidP="003C3B1B">
      <w:pPr>
        <w:autoSpaceDE w:val="0"/>
        <w:autoSpaceDN w:val="0"/>
        <w:adjustRightInd w:val="0"/>
        <w:spacing w:line="360" w:lineRule="auto"/>
        <w:rPr>
          <w:sz w:val="24"/>
          <w:szCs w:val="24"/>
          <w:lang w:val="en-US"/>
        </w:rPr>
      </w:pPr>
      <w:r>
        <w:rPr>
          <w:sz w:val="24"/>
          <w:szCs w:val="24"/>
          <w:lang w:val="en-US"/>
        </w:rPr>
        <w:t xml:space="preserve">   </w:t>
      </w:r>
      <w:r w:rsidR="00A23193">
        <w:rPr>
          <w:sz w:val="24"/>
          <w:szCs w:val="24"/>
          <w:lang w:val="en-US"/>
        </w:rPr>
        <w:t>The fNIRS data obtained during spa</w:t>
      </w:r>
      <w:r w:rsidR="00E642D6">
        <w:rPr>
          <w:sz w:val="24"/>
          <w:szCs w:val="24"/>
          <w:lang w:val="en-US"/>
        </w:rPr>
        <w:t>tial working memory testing, were</w:t>
      </w:r>
      <w:r w:rsidR="00A23193">
        <w:rPr>
          <w:sz w:val="24"/>
          <w:szCs w:val="24"/>
          <w:lang w:val="en-US"/>
        </w:rPr>
        <w:t xml:space="preserve"> not normally distributed. </w:t>
      </w:r>
      <w:r w:rsidR="00A80D81">
        <w:rPr>
          <w:sz w:val="24"/>
          <w:szCs w:val="24"/>
          <w:lang w:val="en-US"/>
        </w:rPr>
        <w:t>Changes in</w:t>
      </w:r>
      <w:r w:rsidR="00A80D81" w:rsidRPr="00A80D81">
        <w:rPr>
          <w:sz w:val="24"/>
          <w:szCs w:val="24"/>
          <w:lang w:val="en-GB"/>
        </w:rPr>
        <w:t xml:space="preserve"> </w:t>
      </w:r>
      <w:r w:rsidR="00A80D81" w:rsidRPr="0061616D">
        <w:rPr>
          <w:sz w:val="24"/>
          <w:szCs w:val="24"/>
          <w:lang w:val="en-GB"/>
        </w:rPr>
        <w:t>O</w:t>
      </w:r>
      <w:r w:rsidR="00A80D81" w:rsidRPr="0061616D">
        <w:rPr>
          <w:sz w:val="24"/>
          <w:szCs w:val="24"/>
          <w:vertAlign w:val="subscript"/>
          <w:lang w:val="en-GB"/>
        </w:rPr>
        <w:t>2</w:t>
      </w:r>
      <w:r w:rsidR="0049614E">
        <w:rPr>
          <w:sz w:val="24"/>
          <w:szCs w:val="24"/>
          <w:lang w:val="en-GB"/>
        </w:rPr>
        <w:t>Hb, HHb and t</w:t>
      </w:r>
      <w:r w:rsidR="00A80D81">
        <w:rPr>
          <w:sz w:val="24"/>
          <w:szCs w:val="24"/>
          <w:lang w:val="en-GB"/>
        </w:rPr>
        <w:t>Hb concentration were evaluated by</w:t>
      </w:r>
      <w:r w:rsidR="003C3B1B" w:rsidRPr="008D72AC">
        <w:rPr>
          <w:sz w:val="24"/>
          <w:szCs w:val="24"/>
          <w:lang w:val="en-US"/>
        </w:rPr>
        <w:t xml:space="preserve"> </w:t>
      </w:r>
      <w:r w:rsidR="00E920DE" w:rsidRPr="008D72AC">
        <w:rPr>
          <w:sz w:val="24"/>
          <w:szCs w:val="24"/>
          <w:lang w:val="en-US"/>
        </w:rPr>
        <w:t>Friedman</w:t>
      </w:r>
      <w:r w:rsidR="002777CC" w:rsidRPr="008D72AC">
        <w:rPr>
          <w:sz w:val="24"/>
          <w:szCs w:val="24"/>
          <w:lang w:val="en-US"/>
        </w:rPr>
        <w:t>’s ANOVA</w:t>
      </w:r>
      <w:r w:rsidR="008D72AC" w:rsidRPr="008D72AC">
        <w:rPr>
          <w:sz w:val="24"/>
          <w:szCs w:val="24"/>
          <w:lang w:val="en-US"/>
        </w:rPr>
        <w:t xml:space="preserve"> </w:t>
      </w:r>
      <w:r w:rsidR="00A12BB7">
        <w:rPr>
          <w:sz w:val="24"/>
          <w:szCs w:val="24"/>
          <w:lang w:val="en-US"/>
        </w:rPr>
        <w:t xml:space="preserve">with factor time (baseline, time segments 1, 2, 3, 4, 5, 6). </w:t>
      </w:r>
      <w:r w:rsidR="0049614E">
        <w:rPr>
          <w:sz w:val="24"/>
          <w:szCs w:val="24"/>
          <w:lang w:val="en-US"/>
        </w:rPr>
        <w:t>Post hoc testing was performed using</w:t>
      </w:r>
      <w:r w:rsidR="00CA4710">
        <w:rPr>
          <w:sz w:val="24"/>
          <w:szCs w:val="24"/>
          <w:lang w:val="en-US"/>
        </w:rPr>
        <w:t xml:space="preserve"> </w:t>
      </w:r>
      <w:r w:rsidR="007034D8">
        <w:rPr>
          <w:sz w:val="24"/>
          <w:szCs w:val="24"/>
          <w:lang w:val="en-US"/>
        </w:rPr>
        <w:t xml:space="preserve">Bonferroni corrected </w:t>
      </w:r>
      <w:r w:rsidR="00A12BB7">
        <w:rPr>
          <w:sz w:val="24"/>
          <w:szCs w:val="24"/>
          <w:lang w:val="en-US"/>
        </w:rPr>
        <w:t>Wilcoxon signed-rank tests</w:t>
      </w:r>
      <w:r w:rsidR="007034D8">
        <w:rPr>
          <w:sz w:val="24"/>
          <w:szCs w:val="24"/>
          <w:lang w:val="en-US"/>
        </w:rPr>
        <w:t>.</w:t>
      </w:r>
    </w:p>
    <w:p w:rsidR="00A12BB7" w:rsidRDefault="00A12BB7" w:rsidP="00F17E2F">
      <w:pPr>
        <w:spacing w:line="480" w:lineRule="auto"/>
        <w:rPr>
          <w:sz w:val="24"/>
          <w:szCs w:val="24"/>
          <w:lang w:val="en-US"/>
        </w:rPr>
      </w:pPr>
    </w:p>
    <w:p w:rsidR="0041166E" w:rsidRDefault="0041166E" w:rsidP="00CC2BC9">
      <w:pPr>
        <w:spacing w:line="360" w:lineRule="auto"/>
        <w:rPr>
          <w:b/>
          <w:sz w:val="24"/>
          <w:szCs w:val="24"/>
          <w:lang w:val="en-US"/>
        </w:rPr>
        <w:sectPr w:rsidR="0041166E" w:rsidSect="00367154">
          <w:pgSz w:w="11906" w:h="16838"/>
          <w:pgMar w:top="1417" w:right="1417" w:bottom="1417" w:left="1417" w:header="708" w:footer="708" w:gutter="0"/>
          <w:cols w:space="708"/>
          <w:docGrid w:linePitch="360"/>
        </w:sectPr>
      </w:pPr>
    </w:p>
    <w:p w:rsidR="00103C98" w:rsidRDefault="00103C98" w:rsidP="00CC2BC9">
      <w:pPr>
        <w:spacing w:line="360" w:lineRule="auto"/>
        <w:rPr>
          <w:b/>
          <w:sz w:val="24"/>
          <w:szCs w:val="24"/>
          <w:lang w:val="en-US"/>
        </w:rPr>
      </w:pPr>
      <w:r w:rsidRPr="00F67CAF">
        <w:rPr>
          <w:b/>
          <w:sz w:val="24"/>
          <w:szCs w:val="24"/>
          <w:lang w:val="en-US"/>
        </w:rPr>
        <w:lastRenderedPageBreak/>
        <w:t>RESULTS</w:t>
      </w:r>
    </w:p>
    <w:p w:rsidR="00CC2BC9" w:rsidRPr="00F67CAF" w:rsidRDefault="00CC2BC9" w:rsidP="00CC2BC9">
      <w:pPr>
        <w:spacing w:line="360" w:lineRule="auto"/>
        <w:rPr>
          <w:b/>
          <w:sz w:val="24"/>
          <w:szCs w:val="24"/>
          <w:lang w:val="en-US"/>
        </w:rPr>
      </w:pPr>
    </w:p>
    <w:p w:rsidR="00592802" w:rsidRPr="00782A2A" w:rsidRDefault="00536FD0" w:rsidP="00CC2BC9">
      <w:pPr>
        <w:spacing w:line="360" w:lineRule="auto"/>
        <w:rPr>
          <w:b/>
          <w:sz w:val="24"/>
          <w:szCs w:val="24"/>
          <w:lang w:val="en-US"/>
        </w:rPr>
      </w:pPr>
      <w:r w:rsidRPr="00782A2A">
        <w:rPr>
          <w:b/>
          <w:sz w:val="24"/>
          <w:szCs w:val="24"/>
          <w:lang w:val="en-US"/>
        </w:rPr>
        <w:t xml:space="preserve">Verbal task: </w:t>
      </w:r>
      <w:r w:rsidR="003E28D1">
        <w:rPr>
          <w:b/>
          <w:sz w:val="24"/>
          <w:szCs w:val="24"/>
          <w:lang w:val="en-US"/>
        </w:rPr>
        <w:t>b</w:t>
      </w:r>
      <w:r w:rsidR="00D53DB7" w:rsidRPr="00782A2A">
        <w:rPr>
          <w:b/>
          <w:sz w:val="24"/>
          <w:szCs w:val="24"/>
          <w:lang w:val="en-US"/>
        </w:rPr>
        <w:t>ehavioral</w:t>
      </w:r>
      <w:r w:rsidR="008A70DA" w:rsidRPr="00782A2A">
        <w:rPr>
          <w:b/>
          <w:sz w:val="24"/>
          <w:szCs w:val="24"/>
          <w:lang w:val="en-US"/>
        </w:rPr>
        <w:t xml:space="preserve"> performance</w:t>
      </w:r>
    </w:p>
    <w:p w:rsidR="00CC2BC9" w:rsidRPr="00CC2BC9" w:rsidRDefault="00E41F6B" w:rsidP="00CC2BC9">
      <w:pPr>
        <w:spacing w:line="360" w:lineRule="auto"/>
        <w:rPr>
          <w:sz w:val="24"/>
          <w:szCs w:val="24"/>
          <w:lang w:val="en-US"/>
        </w:rPr>
      </w:pPr>
      <w:r w:rsidRPr="00782A2A">
        <w:rPr>
          <w:sz w:val="24"/>
          <w:szCs w:val="24"/>
          <w:lang w:val="en-US"/>
        </w:rPr>
        <w:t xml:space="preserve">The upper half of Table 1 shows the </w:t>
      </w:r>
      <w:r w:rsidR="00D53DB7" w:rsidRPr="00782A2A">
        <w:rPr>
          <w:sz w:val="24"/>
          <w:szCs w:val="24"/>
          <w:lang w:val="en-US"/>
        </w:rPr>
        <w:t>behavioral</w:t>
      </w:r>
      <w:r w:rsidRPr="00782A2A">
        <w:rPr>
          <w:sz w:val="24"/>
          <w:szCs w:val="24"/>
          <w:lang w:val="en-US"/>
        </w:rPr>
        <w:t xml:space="preserve"> results of the young and older adult</w:t>
      </w:r>
      <w:r w:rsidR="00D35810">
        <w:rPr>
          <w:sz w:val="24"/>
          <w:szCs w:val="24"/>
          <w:lang w:val="en-US"/>
        </w:rPr>
        <w:t>s</w:t>
      </w:r>
      <w:r w:rsidRPr="00782A2A">
        <w:rPr>
          <w:sz w:val="24"/>
          <w:szCs w:val="24"/>
          <w:lang w:val="en-US"/>
        </w:rPr>
        <w:t xml:space="preserve"> during the verbal n-back task. </w:t>
      </w:r>
      <w:r w:rsidR="00CC2BC9" w:rsidRPr="00782A2A">
        <w:rPr>
          <w:sz w:val="24"/>
          <w:szCs w:val="24"/>
          <w:lang w:val="en-US"/>
        </w:rPr>
        <w:t>High working memory load led to declined accuracy in comparison to the control condition in older adults</w:t>
      </w:r>
      <w:r w:rsidR="00A00C76">
        <w:rPr>
          <w:sz w:val="24"/>
          <w:szCs w:val="24"/>
          <w:lang w:val="en-US"/>
        </w:rPr>
        <w:t xml:space="preserve"> (z = </w:t>
      </w:r>
      <w:r w:rsidR="00BC6B37">
        <w:rPr>
          <w:sz w:val="24"/>
          <w:szCs w:val="24"/>
          <w:lang w:val="en-US"/>
        </w:rPr>
        <w:t xml:space="preserve">-3.129, </w:t>
      </w:r>
      <w:r w:rsidR="00A00C76">
        <w:rPr>
          <w:sz w:val="24"/>
          <w:szCs w:val="24"/>
          <w:lang w:val="en-US"/>
        </w:rPr>
        <w:t>p =</w:t>
      </w:r>
      <w:r w:rsidR="00BC6B37">
        <w:rPr>
          <w:sz w:val="24"/>
          <w:szCs w:val="24"/>
          <w:lang w:val="en-US"/>
        </w:rPr>
        <w:t xml:space="preserve"> .002</w:t>
      </w:r>
      <w:r w:rsidR="00A00C76">
        <w:rPr>
          <w:sz w:val="24"/>
          <w:szCs w:val="24"/>
          <w:lang w:val="en-US"/>
        </w:rPr>
        <w:t>)</w:t>
      </w:r>
      <w:r w:rsidR="00CC2BC9" w:rsidRPr="00782A2A">
        <w:rPr>
          <w:sz w:val="24"/>
          <w:szCs w:val="24"/>
          <w:lang w:val="en-US"/>
        </w:rPr>
        <w:t>, while the young had the same level of accuracy in both conditions</w:t>
      </w:r>
      <w:r w:rsidR="00A00C76">
        <w:rPr>
          <w:sz w:val="24"/>
          <w:szCs w:val="24"/>
          <w:lang w:val="en-US"/>
        </w:rPr>
        <w:t xml:space="preserve"> (z = -1.437, p = .151)</w:t>
      </w:r>
      <w:r w:rsidR="00CC2BC9" w:rsidRPr="00782A2A">
        <w:rPr>
          <w:sz w:val="24"/>
          <w:szCs w:val="24"/>
          <w:lang w:val="en-US"/>
        </w:rPr>
        <w:t>.</w:t>
      </w:r>
      <w:r w:rsidR="00F55022">
        <w:rPr>
          <w:sz w:val="24"/>
          <w:szCs w:val="24"/>
          <w:lang w:val="en-US"/>
        </w:rPr>
        <w:t xml:space="preserve"> </w:t>
      </w:r>
      <w:r w:rsidR="005C4D81">
        <w:rPr>
          <w:sz w:val="24"/>
          <w:szCs w:val="24"/>
          <w:lang w:val="en-US"/>
        </w:rPr>
        <w:t xml:space="preserve">With greater load, </w:t>
      </w:r>
      <w:r w:rsidR="00747DAF">
        <w:rPr>
          <w:sz w:val="24"/>
          <w:szCs w:val="24"/>
          <w:lang w:val="en-US"/>
        </w:rPr>
        <w:t>r</w:t>
      </w:r>
      <w:r w:rsidR="00F55022">
        <w:rPr>
          <w:sz w:val="24"/>
          <w:szCs w:val="24"/>
          <w:lang w:val="en-US"/>
        </w:rPr>
        <w:t>eaction time</w:t>
      </w:r>
      <w:r w:rsidR="00747DAF">
        <w:rPr>
          <w:sz w:val="24"/>
          <w:szCs w:val="24"/>
          <w:lang w:val="en-US"/>
        </w:rPr>
        <w:t>s</w:t>
      </w:r>
      <w:r w:rsidR="00F55022">
        <w:rPr>
          <w:sz w:val="24"/>
          <w:szCs w:val="24"/>
          <w:lang w:val="en-US"/>
        </w:rPr>
        <w:t xml:space="preserve"> </w:t>
      </w:r>
      <w:r w:rsidR="000D1369">
        <w:rPr>
          <w:sz w:val="24"/>
          <w:szCs w:val="24"/>
          <w:lang w:val="en-US"/>
        </w:rPr>
        <w:t>on targets and non-targets</w:t>
      </w:r>
      <w:r w:rsidR="005C4D81" w:rsidRPr="005C4D81">
        <w:rPr>
          <w:sz w:val="24"/>
          <w:szCs w:val="24"/>
          <w:lang w:val="en-US"/>
        </w:rPr>
        <w:t xml:space="preserve"> </w:t>
      </w:r>
      <w:r w:rsidR="005C4D81">
        <w:rPr>
          <w:sz w:val="24"/>
          <w:szCs w:val="24"/>
          <w:lang w:val="en-US"/>
        </w:rPr>
        <w:t>prolonged</w:t>
      </w:r>
      <w:r w:rsidR="000D1369">
        <w:rPr>
          <w:sz w:val="24"/>
          <w:szCs w:val="24"/>
          <w:lang w:val="en-US"/>
        </w:rPr>
        <w:t xml:space="preserve"> </w:t>
      </w:r>
      <w:r w:rsidR="005C4D81">
        <w:rPr>
          <w:sz w:val="24"/>
          <w:szCs w:val="24"/>
          <w:lang w:val="en-US"/>
        </w:rPr>
        <w:t xml:space="preserve">significantly </w:t>
      </w:r>
      <w:r w:rsidR="00747DAF">
        <w:rPr>
          <w:sz w:val="24"/>
          <w:szCs w:val="24"/>
          <w:lang w:val="en-US"/>
        </w:rPr>
        <w:t>i</w:t>
      </w:r>
      <w:r w:rsidR="00F55022">
        <w:rPr>
          <w:sz w:val="24"/>
          <w:szCs w:val="24"/>
          <w:lang w:val="en-US"/>
        </w:rPr>
        <w:t>n both groups</w:t>
      </w:r>
      <w:r w:rsidR="00D35810">
        <w:rPr>
          <w:sz w:val="24"/>
          <w:szCs w:val="24"/>
          <w:lang w:val="en-US"/>
        </w:rPr>
        <w:t xml:space="preserve"> </w:t>
      </w:r>
      <w:r w:rsidR="000D1369">
        <w:rPr>
          <w:sz w:val="24"/>
          <w:szCs w:val="24"/>
          <w:lang w:val="en-US"/>
        </w:rPr>
        <w:t>(p</w:t>
      </w:r>
      <w:r w:rsidR="005C4D81">
        <w:rPr>
          <w:sz w:val="24"/>
          <w:szCs w:val="24"/>
          <w:lang w:val="en-US"/>
        </w:rPr>
        <w:t xml:space="preserve"> </w:t>
      </w:r>
      <w:r w:rsidR="00AB677A">
        <w:rPr>
          <w:sz w:val="24"/>
          <w:szCs w:val="24"/>
          <w:lang w:val="en-US"/>
        </w:rPr>
        <w:t>&lt;</w:t>
      </w:r>
      <w:r w:rsidR="000D1369">
        <w:rPr>
          <w:sz w:val="24"/>
          <w:szCs w:val="24"/>
          <w:lang w:val="en-US"/>
        </w:rPr>
        <w:t xml:space="preserve"> .001).</w:t>
      </w:r>
    </w:p>
    <w:p w:rsidR="000B517F" w:rsidRDefault="000B517F" w:rsidP="00536FD0">
      <w:pPr>
        <w:rPr>
          <w:sz w:val="24"/>
          <w:szCs w:val="24"/>
          <w:lang w:val="en-US"/>
        </w:rPr>
      </w:pPr>
    </w:p>
    <w:p w:rsidR="000B517F" w:rsidRPr="00026CDC" w:rsidRDefault="000B517F" w:rsidP="004138E8">
      <w:pPr>
        <w:ind w:left="284" w:right="284"/>
        <w:rPr>
          <w:rFonts w:ascii="Arial" w:hAnsi="Arial" w:cs="Arial"/>
          <w:sz w:val="18"/>
          <w:szCs w:val="18"/>
          <w:lang w:val="en-US"/>
        </w:rPr>
      </w:pPr>
      <w:r w:rsidRPr="00026CDC">
        <w:rPr>
          <w:rFonts w:ascii="Arial" w:hAnsi="Arial" w:cs="Arial"/>
          <w:sz w:val="18"/>
          <w:szCs w:val="18"/>
          <w:lang w:val="en-US"/>
        </w:rPr>
        <w:t xml:space="preserve">Table 1. </w:t>
      </w:r>
      <w:r w:rsidR="004138E8" w:rsidRPr="00026CDC">
        <w:rPr>
          <w:rFonts w:ascii="Arial" w:hAnsi="Arial" w:cs="Arial"/>
          <w:sz w:val="18"/>
          <w:szCs w:val="18"/>
          <w:lang w:val="en-US"/>
        </w:rPr>
        <w:t>Accuracy and reaction times</w:t>
      </w:r>
      <w:r w:rsidR="009311B2" w:rsidRPr="00026CDC">
        <w:rPr>
          <w:rFonts w:ascii="Arial" w:hAnsi="Arial" w:cs="Arial"/>
          <w:sz w:val="18"/>
          <w:szCs w:val="18"/>
          <w:lang w:val="en-US"/>
        </w:rPr>
        <w:t xml:space="preserve"> </w:t>
      </w:r>
      <w:r w:rsidR="004138E8" w:rsidRPr="00026CDC">
        <w:rPr>
          <w:rFonts w:ascii="Arial" w:hAnsi="Arial" w:cs="Arial"/>
          <w:sz w:val="18"/>
          <w:szCs w:val="18"/>
          <w:lang w:val="en-US"/>
        </w:rPr>
        <w:t>(</w:t>
      </w:r>
      <w:r w:rsidR="009311B2" w:rsidRPr="00026CDC">
        <w:rPr>
          <w:rFonts w:ascii="Arial" w:hAnsi="Arial" w:cs="Arial"/>
          <w:sz w:val="18"/>
          <w:szCs w:val="18"/>
          <w:lang w:val="en-US"/>
        </w:rPr>
        <w:t>Mean  ± SD</w:t>
      </w:r>
      <w:r w:rsidR="004138E8" w:rsidRPr="00026CDC">
        <w:rPr>
          <w:rFonts w:ascii="Arial" w:hAnsi="Arial" w:cs="Arial"/>
          <w:sz w:val="18"/>
          <w:szCs w:val="18"/>
          <w:lang w:val="en-US"/>
        </w:rPr>
        <w:t>) for the two conditions of the verbal (upper half) and spatial (lower half) n-back task. For group comparisons</w:t>
      </w:r>
      <w:r w:rsidR="009311B2" w:rsidRPr="00026CDC">
        <w:rPr>
          <w:rFonts w:ascii="Arial" w:hAnsi="Arial" w:cs="Arial"/>
          <w:sz w:val="18"/>
          <w:szCs w:val="18"/>
          <w:lang w:val="en-US"/>
        </w:rPr>
        <w:t xml:space="preserve"> </w:t>
      </w:r>
      <w:r w:rsidR="004138E8" w:rsidRPr="00026CDC">
        <w:rPr>
          <w:rFonts w:ascii="Arial" w:hAnsi="Arial" w:cs="Arial"/>
          <w:sz w:val="18"/>
          <w:szCs w:val="18"/>
          <w:lang w:val="en-US"/>
        </w:rPr>
        <w:t xml:space="preserve"> (young vs. older) Mann-Whitney-U test values are given.</w:t>
      </w:r>
      <w:r w:rsidR="009311B2" w:rsidRPr="00026CDC">
        <w:rPr>
          <w:rFonts w:ascii="Arial" w:hAnsi="Arial" w:cs="Arial"/>
          <w:sz w:val="18"/>
          <w:szCs w:val="18"/>
          <w:lang w:val="en-US"/>
        </w:rPr>
        <w:t xml:space="preserve"> </w:t>
      </w:r>
    </w:p>
    <w:p w:rsidR="00536FD0" w:rsidRDefault="00536FD0" w:rsidP="00536FD0">
      <w:pPr>
        <w:rPr>
          <w:sz w:val="24"/>
          <w:szCs w:val="24"/>
          <w:lang w:val="en-US"/>
        </w:rPr>
      </w:pPr>
    </w:p>
    <w:tbl>
      <w:tblPr>
        <w:tblStyle w:val="Tabelraster"/>
        <w:tblW w:w="0" w:type="auto"/>
        <w:tblLayout w:type="fixed"/>
        <w:tblLook w:val="04A0"/>
      </w:tblPr>
      <w:tblGrid>
        <w:gridCol w:w="1809"/>
        <w:gridCol w:w="993"/>
        <w:gridCol w:w="1134"/>
        <w:gridCol w:w="283"/>
        <w:gridCol w:w="851"/>
        <w:gridCol w:w="1417"/>
        <w:gridCol w:w="284"/>
        <w:gridCol w:w="708"/>
        <w:gridCol w:w="1809"/>
      </w:tblGrid>
      <w:tr w:rsidR="00D641A2" w:rsidRPr="00026CDC" w:rsidTr="00ED76D6">
        <w:tc>
          <w:tcPr>
            <w:tcW w:w="1809" w:type="dxa"/>
            <w:tcBorders>
              <w:top w:val="single" w:sz="12" w:space="0" w:color="auto"/>
              <w:left w:val="nil"/>
              <w:bottom w:val="single" w:sz="12" w:space="0" w:color="auto"/>
              <w:right w:val="nil"/>
            </w:tcBorders>
          </w:tcPr>
          <w:p w:rsidR="00D641A2" w:rsidRPr="00026CDC" w:rsidRDefault="00D641A2" w:rsidP="00536FD0">
            <w:pPr>
              <w:jc w:val="center"/>
              <w:rPr>
                <w:rFonts w:ascii="Arial" w:hAnsi="Arial" w:cs="Arial"/>
                <w:i/>
                <w:sz w:val="18"/>
                <w:szCs w:val="18"/>
                <w:lang w:val="en-US"/>
              </w:rPr>
            </w:pPr>
          </w:p>
        </w:tc>
        <w:tc>
          <w:tcPr>
            <w:tcW w:w="993" w:type="dxa"/>
            <w:tcBorders>
              <w:top w:val="single" w:sz="12" w:space="0" w:color="auto"/>
              <w:left w:val="nil"/>
              <w:bottom w:val="single" w:sz="12" w:space="0" w:color="auto"/>
              <w:right w:val="nil"/>
            </w:tcBorders>
          </w:tcPr>
          <w:p w:rsidR="00D641A2" w:rsidRPr="00026CDC" w:rsidRDefault="00D641A2" w:rsidP="00536FD0">
            <w:pPr>
              <w:jc w:val="center"/>
              <w:rPr>
                <w:rFonts w:ascii="Arial" w:hAnsi="Arial" w:cs="Arial"/>
                <w:sz w:val="18"/>
                <w:szCs w:val="18"/>
                <w:lang w:val="en-US"/>
              </w:rPr>
            </w:pPr>
          </w:p>
        </w:tc>
        <w:tc>
          <w:tcPr>
            <w:tcW w:w="2268" w:type="dxa"/>
            <w:gridSpan w:val="3"/>
            <w:tcBorders>
              <w:top w:val="single" w:sz="12" w:space="0" w:color="auto"/>
              <w:left w:val="nil"/>
              <w:bottom w:val="single" w:sz="12" w:space="0" w:color="auto"/>
              <w:right w:val="nil"/>
            </w:tcBorders>
            <w:vAlign w:val="center"/>
          </w:tcPr>
          <w:p w:rsidR="00D641A2" w:rsidRPr="00026CDC" w:rsidRDefault="00D641A2" w:rsidP="003E3D78">
            <w:pPr>
              <w:jc w:val="center"/>
              <w:rPr>
                <w:rFonts w:ascii="Arial" w:hAnsi="Arial" w:cs="Arial"/>
                <w:sz w:val="18"/>
                <w:szCs w:val="18"/>
                <w:lang w:val="en-US"/>
              </w:rPr>
            </w:pPr>
            <w:r>
              <w:rPr>
                <w:rFonts w:ascii="Arial" w:hAnsi="Arial" w:cs="Arial"/>
                <w:sz w:val="18"/>
                <w:szCs w:val="18"/>
                <w:lang w:val="en-US"/>
              </w:rPr>
              <w:t xml:space="preserve">      </w:t>
            </w:r>
            <w:r w:rsidR="001D7C05">
              <w:rPr>
                <w:rFonts w:ascii="Arial" w:hAnsi="Arial" w:cs="Arial"/>
                <w:sz w:val="18"/>
                <w:szCs w:val="18"/>
                <w:lang w:val="en-US"/>
              </w:rPr>
              <w:t xml:space="preserve"> </w:t>
            </w:r>
            <w:r w:rsidRPr="00026CDC">
              <w:rPr>
                <w:rFonts w:ascii="Arial" w:hAnsi="Arial" w:cs="Arial"/>
                <w:sz w:val="18"/>
                <w:szCs w:val="18"/>
                <w:lang w:val="en-US"/>
              </w:rPr>
              <w:t>Young adults</w:t>
            </w:r>
          </w:p>
        </w:tc>
        <w:tc>
          <w:tcPr>
            <w:tcW w:w="2409" w:type="dxa"/>
            <w:gridSpan w:val="3"/>
            <w:tcBorders>
              <w:top w:val="single" w:sz="12" w:space="0" w:color="auto"/>
              <w:left w:val="nil"/>
              <w:bottom w:val="single" w:sz="12" w:space="0" w:color="auto"/>
              <w:right w:val="nil"/>
            </w:tcBorders>
          </w:tcPr>
          <w:p w:rsidR="00D641A2" w:rsidRPr="00026CDC" w:rsidRDefault="00D641A2" w:rsidP="00AD6344">
            <w:pPr>
              <w:jc w:val="center"/>
              <w:rPr>
                <w:rFonts w:ascii="Arial" w:hAnsi="Arial" w:cs="Arial"/>
                <w:sz w:val="18"/>
                <w:szCs w:val="18"/>
                <w:lang w:val="en-US"/>
              </w:rPr>
            </w:pPr>
            <w:r>
              <w:rPr>
                <w:rFonts w:ascii="Arial" w:hAnsi="Arial" w:cs="Arial"/>
                <w:sz w:val="18"/>
                <w:szCs w:val="18"/>
                <w:lang w:val="en-US"/>
              </w:rPr>
              <w:t xml:space="preserve">           </w:t>
            </w:r>
            <w:r w:rsidR="00ED76D6">
              <w:rPr>
                <w:rFonts w:ascii="Arial" w:hAnsi="Arial" w:cs="Arial"/>
                <w:sz w:val="18"/>
                <w:szCs w:val="18"/>
                <w:lang w:val="en-US"/>
              </w:rPr>
              <w:t xml:space="preserve">    </w:t>
            </w:r>
            <w:r w:rsidR="001D7C05">
              <w:rPr>
                <w:rFonts w:ascii="Arial" w:hAnsi="Arial" w:cs="Arial"/>
                <w:sz w:val="18"/>
                <w:szCs w:val="18"/>
                <w:lang w:val="en-US"/>
              </w:rPr>
              <w:t xml:space="preserve"> </w:t>
            </w:r>
            <w:r w:rsidR="00ED76D6">
              <w:rPr>
                <w:rFonts w:ascii="Arial" w:hAnsi="Arial" w:cs="Arial"/>
                <w:sz w:val="18"/>
                <w:szCs w:val="18"/>
                <w:lang w:val="en-US"/>
              </w:rPr>
              <w:t xml:space="preserve"> </w:t>
            </w:r>
            <w:r w:rsidRPr="00026CDC">
              <w:rPr>
                <w:rFonts w:ascii="Arial" w:hAnsi="Arial" w:cs="Arial"/>
                <w:sz w:val="18"/>
                <w:szCs w:val="18"/>
                <w:lang w:val="en-US"/>
              </w:rPr>
              <w:t>Older adults</w:t>
            </w:r>
          </w:p>
        </w:tc>
        <w:tc>
          <w:tcPr>
            <w:tcW w:w="1809" w:type="dxa"/>
            <w:tcBorders>
              <w:top w:val="single" w:sz="12" w:space="0" w:color="auto"/>
              <w:left w:val="nil"/>
              <w:bottom w:val="single" w:sz="12" w:space="0" w:color="auto"/>
              <w:right w:val="nil"/>
            </w:tcBorders>
          </w:tcPr>
          <w:p w:rsidR="00D641A2" w:rsidRPr="00026CDC" w:rsidRDefault="00D641A2" w:rsidP="00AD6344">
            <w:pPr>
              <w:jc w:val="center"/>
              <w:rPr>
                <w:rFonts w:ascii="Arial" w:hAnsi="Arial" w:cs="Arial"/>
                <w:sz w:val="18"/>
                <w:szCs w:val="18"/>
                <w:lang w:val="en-US"/>
              </w:rPr>
            </w:pPr>
            <w:r w:rsidRPr="00026CDC">
              <w:rPr>
                <w:rFonts w:ascii="Arial" w:hAnsi="Arial" w:cs="Arial"/>
                <w:sz w:val="18"/>
                <w:szCs w:val="18"/>
                <w:lang w:val="en-US"/>
              </w:rPr>
              <w:t>U-statistic</w:t>
            </w:r>
          </w:p>
        </w:tc>
      </w:tr>
      <w:tr w:rsidR="00D641A2" w:rsidRPr="00026CDC" w:rsidTr="00ED76D6">
        <w:tc>
          <w:tcPr>
            <w:tcW w:w="1809" w:type="dxa"/>
            <w:tcBorders>
              <w:top w:val="single" w:sz="12" w:space="0" w:color="auto"/>
              <w:left w:val="nil"/>
              <w:bottom w:val="nil"/>
              <w:right w:val="nil"/>
            </w:tcBorders>
          </w:tcPr>
          <w:p w:rsidR="00705CE8" w:rsidRPr="00026CDC" w:rsidRDefault="00705CE8" w:rsidP="00536FD0">
            <w:pPr>
              <w:rPr>
                <w:rFonts w:ascii="Arial" w:hAnsi="Arial" w:cs="Arial"/>
                <w:i/>
                <w:sz w:val="18"/>
                <w:szCs w:val="18"/>
                <w:lang w:val="en-US"/>
              </w:rPr>
            </w:pPr>
            <w:r w:rsidRPr="00026CDC">
              <w:rPr>
                <w:rFonts w:ascii="Arial" w:hAnsi="Arial" w:cs="Arial"/>
                <w:i/>
                <w:sz w:val="18"/>
                <w:szCs w:val="18"/>
                <w:lang w:val="en-US"/>
              </w:rPr>
              <w:t>Verbal n-back</w:t>
            </w:r>
          </w:p>
        </w:tc>
        <w:tc>
          <w:tcPr>
            <w:tcW w:w="993" w:type="dxa"/>
            <w:tcBorders>
              <w:top w:val="single" w:sz="12" w:space="0" w:color="auto"/>
              <w:left w:val="nil"/>
              <w:bottom w:val="nil"/>
              <w:right w:val="nil"/>
            </w:tcBorders>
          </w:tcPr>
          <w:p w:rsidR="00705CE8" w:rsidRPr="00026CDC" w:rsidRDefault="00705CE8" w:rsidP="00536FD0">
            <w:pPr>
              <w:rPr>
                <w:rFonts w:ascii="Arial" w:hAnsi="Arial" w:cs="Arial"/>
                <w:sz w:val="18"/>
                <w:szCs w:val="18"/>
                <w:lang w:val="en-US"/>
              </w:rPr>
            </w:pPr>
          </w:p>
        </w:tc>
        <w:tc>
          <w:tcPr>
            <w:tcW w:w="1134" w:type="dxa"/>
            <w:tcBorders>
              <w:top w:val="single" w:sz="12" w:space="0" w:color="auto"/>
              <w:left w:val="nil"/>
              <w:bottom w:val="nil"/>
              <w:right w:val="nil"/>
            </w:tcBorders>
          </w:tcPr>
          <w:p w:rsidR="00705CE8" w:rsidRPr="00026CDC" w:rsidRDefault="00705CE8" w:rsidP="003E3D78">
            <w:pPr>
              <w:tabs>
                <w:tab w:val="decimal" w:pos="857"/>
              </w:tabs>
              <w:jc w:val="right"/>
              <w:rPr>
                <w:rFonts w:ascii="Arial" w:hAnsi="Arial" w:cs="Arial"/>
                <w:sz w:val="18"/>
                <w:szCs w:val="18"/>
                <w:lang w:val="en-US"/>
              </w:rPr>
            </w:pPr>
          </w:p>
        </w:tc>
        <w:tc>
          <w:tcPr>
            <w:tcW w:w="283" w:type="dxa"/>
            <w:tcBorders>
              <w:top w:val="single" w:sz="12" w:space="0" w:color="auto"/>
              <w:left w:val="nil"/>
              <w:bottom w:val="nil"/>
              <w:right w:val="nil"/>
            </w:tcBorders>
          </w:tcPr>
          <w:p w:rsidR="00705CE8" w:rsidRDefault="00705CE8"/>
        </w:tc>
        <w:tc>
          <w:tcPr>
            <w:tcW w:w="851" w:type="dxa"/>
            <w:tcBorders>
              <w:top w:val="single" w:sz="12" w:space="0" w:color="auto"/>
              <w:left w:val="nil"/>
              <w:bottom w:val="nil"/>
              <w:right w:val="nil"/>
            </w:tcBorders>
          </w:tcPr>
          <w:p w:rsidR="00705CE8" w:rsidRPr="00026CDC" w:rsidRDefault="00705CE8" w:rsidP="00536FD0">
            <w:pPr>
              <w:rPr>
                <w:rFonts w:ascii="Arial" w:hAnsi="Arial" w:cs="Arial"/>
                <w:sz w:val="18"/>
                <w:szCs w:val="18"/>
                <w:lang w:val="en-US"/>
              </w:rPr>
            </w:pPr>
          </w:p>
        </w:tc>
        <w:tc>
          <w:tcPr>
            <w:tcW w:w="1417" w:type="dxa"/>
            <w:tcBorders>
              <w:top w:val="single" w:sz="12" w:space="0" w:color="auto"/>
              <w:left w:val="nil"/>
              <w:bottom w:val="nil"/>
              <w:right w:val="nil"/>
            </w:tcBorders>
          </w:tcPr>
          <w:p w:rsidR="00705CE8" w:rsidRPr="00026CDC" w:rsidRDefault="00705CE8" w:rsidP="00705CE8">
            <w:pPr>
              <w:jc w:val="right"/>
              <w:rPr>
                <w:rFonts w:ascii="Arial" w:hAnsi="Arial" w:cs="Arial"/>
                <w:sz w:val="18"/>
                <w:szCs w:val="18"/>
                <w:lang w:val="en-US"/>
              </w:rPr>
            </w:pPr>
          </w:p>
        </w:tc>
        <w:tc>
          <w:tcPr>
            <w:tcW w:w="284" w:type="dxa"/>
            <w:tcBorders>
              <w:top w:val="single" w:sz="12" w:space="0" w:color="auto"/>
              <w:left w:val="nil"/>
              <w:bottom w:val="nil"/>
              <w:right w:val="nil"/>
            </w:tcBorders>
          </w:tcPr>
          <w:p w:rsidR="00705CE8" w:rsidRPr="00026CDC" w:rsidRDefault="00705CE8" w:rsidP="00D1747C">
            <w:pPr>
              <w:tabs>
                <w:tab w:val="decimal" w:pos="966"/>
              </w:tabs>
              <w:rPr>
                <w:rFonts w:ascii="Arial" w:hAnsi="Arial" w:cs="Arial"/>
                <w:sz w:val="18"/>
                <w:szCs w:val="18"/>
                <w:lang w:val="en-US"/>
              </w:rPr>
            </w:pPr>
          </w:p>
        </w:tc>
        <w:tc>
          <w:tcPr>
            <w:tcW w:w="708" w:type="dxa"/>
            <w:tcBorders>
              <w:top w:val="single" w:sz="12" w:space="0" w:color="auto"/>
              <w:left w:val="nil"/>
              <w:bottom w:val="nil"/>
              <w:right w:val="nil"/>
            </w:tcBorders>
          </w:tcPr>
          <w:p w:rsidR="00705CE8" w:rsidRPr="00026CDC" w:rsidRDefault="00705CE8" w:rsidP="00D641A2">
            <w:pPr>
              <w:tabs>
                <w:tab w:val="decimal" w:pos="966"/>
              </w:tabs>
              <w:jc w:val="right"/>
              <w:rPr>
                <w:rFonts w:ascii="Arial" w:hAnsi="Arial" w:cs="Arial"/>
                <w:sz w:val="18"/>
                <w:szCs w:val="18"/>
                <w:lang w:val="en-US"/>
              </w:rPr>
            </w:pPr>
          </w:p>
        </w:tc>
        <w:tc>
          <w:tcPr>
            <w:tcW w:w="1809" w:type="dxa"/>
            <w:tcBorders>
              <w:top w:val="single" w:sz="12" w:space="0" w:color="auto"/>
              <w:left w:val="nil"/>
              <w:bottom w:val="nil"/>
              <w:right w:val="nil"/>
            </w:tcBorders>
          </w:tcPr>
          <w:p w:rsidR="00705CE8" w:rsidRPr="00026CDC" w:rsidRDefault="00705CE8" w:rsidP="00D1747C">
            <w:pPr>
              <w:tabs>
                <w:tab w:val="decimal" w:pos="966"/>
              </w:tabs>
              <w:rPr>
                <w:rFonts w:ascii="Arial" w:hAnsi="Arial" w:cs="Arial"/>
                <w:sz w:val="18"/>
                <w:szCs w:val="18"/>
                <w:lang w:val="en-US"/>
              </w:rPr>
            </w:pPr>
          </w:p>
        </w:tc>
      </w:tr>
      <w:tr w:rsidR="00D641A2" w:rsidRPr="00026CDC" w:rsidTr="00ED76D6">
        <w:tc>
          <w:tcPr>
            <w:tcW w:w="1809" w:type="dxa"/>
            <w:tcBorders>
              <w:top w:val="nil"/>
              <w:left w:val="nil"/>
              <w:bottom w:val="nil"/>
              <w:right w:val="nil"/>
            </w:tcBorders>
          </w:tcPr>
          <w:p w:rsidR="00705CE8" w:rsidRPr="00026CDC" w:rsidRDefault="003B69BF" w:rsidP="00536FD0">
            <w:pPr>
              <w:rPr>
                <w:rFonts w:ascii="Arial" w:hAnsi="Arial" w:cs="Arial"/>
                <w:sz w:val="18"/>
                <w:szCs w:val="18"/>
                <w:lang w:val="en-US"/>
              </w:rPr>
            </w:pPr>
            <w:r>
              <w:rPr>
                <w:rFonts w:ascii="Arial" w:hAnsi="Arial" w:cs="Arial"/>
                <w:sz w:val="18"/>
                <w:szCs w:val="18"/>
                <w:lang w:val="en-US"/>
              </w:rPr>
              <w:t>A'</w:t>
            </w:r>
            <w:r w:rsidR="00705CE8" w:rsidRPr="00026CDC">
              <w:rPr>
                <w:rFonts w:ascii="Arial" w:hAnsi="Arial" w:cs="Arial"/>
                <w:sz w:val="18"/>
                <w:szCs w:val="18"/>
                <w:lang w:val="en-US"/>
              </w:rPr>
              <w:t xml:space="preserve"> (accuracy)</w:t>
            </w:r>
          </w:p>
        </w:tc>
        <w:tc>
          <w:tcPr>
            <w:tcW w:w="993" w:type="dxa"/>
            <w:tcBorders>
              <w:top w:val="nil"/>
              <w:left w:val="nil"/>
              <w:bottom w:val="nil"/>
              <w:right w:val="nil"/>
            </w:tcBorders>
          </w:tcPr>
          <w:p w:rsidR="00705CE8" w:rsidRPr="00026CDC" w:rsidRDefault="00705CE8" w:rsidP="00536FD0">
            <w:pPr>
              <w:rPr>
                <w:rFonts w:ascii="Arial" w:hAnsi="Arial" w:cs="Arial"/>
                <w:color w:val="000000"/>
                <w:sz w:val="18"/>
                <w:szCs w:val="18"/>
              </w:rPr>
            </w:pPr>
            <w:r w:rsidRPr="00026CDC">
              <w:rPr>
                <w:rFonts w:ascii="Arial" w:hAnsi="Arial" w:cs="Arial"/>
                <w:color w:val="000000"/>
                <w:sz w:val="18"/>
                <w:szCs w:val="18"/>
              </w:rPr>
              <w:t>0-back</w:t>
            </w:r>
          </w:p>
          <w:p w:rsidR="00705CE8" w:rsidRPr="00026CDC" w:rsidRDefault="00705CE8" w:rsidP="00536FD0">
            <w:pPr>
              <w:rPr>
                <w:rFonts w:ascii="Arial" w:hAnsi="Arial" w:cs="Arial"/>
                <w:color w:val="000000"/>
                <w:sz w:val="18"/>
                <w:szCs w:val="18"/>
              </w:rPr>
            </w:pPr>
            <w:r w:rsidRPr="00026CDC">
              <w:rPr>
                <w:rFonts w:ascii="Arial" w:hAnsi="Arial" w:cs="Arial"/>
                <w:color w:val="000000"/>
                <w:sz w:val="18"/>
                <w:szCs w:val="18"/>
              </w:rPr>
              <w:t>2-back</w:t>
            </w:r>
          </w:p>
        </w:tc>
        <w:tc>
          <w:tcPr>
            <w:tcW w:w="1134" w:type="dxa"/>
            <w:tcBorders>
              <w:top w:val="nil"/>
              <w:left w:val="nil"/>
              <w:bottom w:val="nil"/>
              <w:right w:val="nil"/>
            </w:tcBorders>
          </w:tcPr>
          <w:p w:rsidR="00705CE8" w:rsidRPr="00026CDC" w:rsidRDefault="00705CE8" w:rsidP="003E3D78">
            <w:pPr>
              <w:tabs>
                <w:tab w:val="decimal" w:pos="857"/>
              </w:tabs>
              <w:jc w:val="right"/>
              <w:rPr>
                <w:rFonts w:ascii="Arial" w:hAnsi="Arial" w:cs="Arial"/>
                <w:color w:val="000000"/>
                <w:sz w:val="18"/>
                <w:szCs w:val="18"/>
              </w:rPr>
            </w:pPr>
            <w:r w:rsidRPr="00026CDC">
              <w:rPr>
                <w:rFonts w:ascii="Arial" w:hAnsi="Arial" w:cs="Arial"/>
                <w:color w:val="000000"/>
                <w:sz w:val="18"/>
                <w:szCs w:val="18"/>
              </w:rPr>
              <w:t xml:space="preserve">0.99 </w:t>
            </w:r>
          </w:p>
          <w:p w:rsidR="00705CE8" w:rsidRPr="00026CDC" w:rsidRDefault="00705CE8" w:rsidP="003E3D78">
            <w:pPr>
              <w:tabs>
                <w:tab w:val="decimal" w:pos="857"/>
              </w:tabs>
              <w:jc w:val="right"/>
              <w:rPr>
                <w:rFonts w:ascii="Arial" w:hAnsi="Arial" w:cs="Arial"/>
                <w:sz w:val="18"/>
                <w:szCs w:val="18"/>
                <w:lang w:val="en-US"/>
              </w:rPr>
            </w:pPr>
            <w:r w:rsidRPr="00026CDC">
              <w:rPr>
                <w:rFonts w:ascii="Arial" w:hAnsi="Arial" w:cs="Arial"/>
                <w:color w:val="000000"/>
                <w:sz w:val="18"/>
                <w:szCs w:val="18"/>
              </w:rPr>
              <w:t xml:space="preserve">0.99 </w:t>
            </w:r>
          </w:p>
        </w:tc>
        <w:tc>
          <w:tcPr>
            <w:tcW w:w="283" w:type="dxa"/>
            <w:tcBorders>
              <w:top w:val="nil"/>
              <w:left w:val="nil"/>
              <w:bottom w:val="nil"/>
              <w:right w:val="nil"/>
            </w:tcBorders>
          </w:tcPr>
          <w:p w:rsidR="00705CE8" w:rsidRDefault="00705CE8">
            <w:pPr>
              <w:rPr>
                <w:rFonts w:ascii="Arial" w:hAnsi="Arial" w:cs="Arial"/>
                <w:color w:val="000000"/>
                <w:sz w:val="18"/>
                <w:szCs w:val="18"/>
              </w:rPr>
            </w:pPr>
            <w:r w:rsidRPr="002A1276">
              <w:rPr>
                <w:rFonts w:ascii="Arial" w:hAnsi="Arial" w:cs="Arial"/>
                <w:color w:val="000000"/>
                <w:sz w:val="18"/>
                <w:szCs w:val="18"/>
              </w:rPr>
              <w:t>±</w:t>
            </w:r>
          </w:p>
          <w:p w:rsidR="00705CE8" w:rsidRDefault="00705CE8">
            <w:r w:rsidRPr="00026CDC">
              <w:rPr>
                <w:rFonts w:ascii="Arial" w:hAnsi="Arial" w:cs="Arial"/>
                <w:color w:val="000000"/>
                <w:sz w:val="18"/>
                <w:szCs w:val="18"/>
              </w:rPr>
              <w:t>±</w:t>
            </w:r>
          </w:p>
        </w:tc>
        <w:tc>
          <w:tcPr>
            <w:tcW w:w="851" w:type="dxa"/>
            <w:tcBorders>
              <w:top w:val="nil"/>
              <w:left w:val="nil"/>
              <w:bottom w:val="nil"/>
              <w:right w:val="nil"/>
            </w:tcBorders>
          </w:tcPr>
          <w:p w:rsidR="00705CE8" w:rsidRDefault="00705CE8" w:rsidP="003E3D78">
            <w:pPr>
              <w:tabs>
                <w:tab w:val="decimal" w:pos="288"/>
              </w:tabs>
              <w:jc w:val="right"/>
              <w:rPr>
                <w:rFonts w:ascii="Arial" w:hAnsi="Arial" w:cs="Arial"/>
                <w:color w:val="000000"/>
                <w:sz w:val="18"/>
                <w:szCs w:val="18"/>
              </w:rPr>
            </w:pPr>
            <w:r>
              <w:rPr>
                <w:rFonts w:ascii="Arial" w:hAnsi="Arial" w:cs="Arial"/>
                <w:color w:val="000000"/>
                <w:sz w:val="18"/>
                <w:szCs w:val="18"/>
              </w:rPr>
              <w:t>0.01</w:t>
            </w:r>
          </w:p>
          <w:p w:rsidR="00705CE8" w:rsidRPr="00026CDC" w:rsidRDefault="00705CE8" w:rsidP="003E3D78">
            <w:pPr>
              <w:tabs>
                <w:tab w:val="decimal" w:pos="288"/>
              </w:tabs>
              <w:jc w:val="right"/>
              <w:rPr>
                <w:rFonts w:ascii="Arial" w:hAnsi="Arial" w:cs="Arial"/>
                <w:color w:val="000000"/>
                <w:sz w:val="18"/>
                <w:szCs w:val="18"/>
              </w:rPr>
            </w:pPr>
            <w:r>
              <w:rPr>
                <w:rFonts w:ascii="Arial" w:hAnsi="Arial" w:cs="Arial"/>
                <w:color w:val="000000"/>
                <w:sz w:val="18"/>
                <w:szCs w:val="18"/>
              </w:rPr>
              <w:t>0.01</w:t>
            </w:r>
          </w:p>
        </w:tc>
        <w:tc>
          <w:tcPr>
            <w:tcW w:w="1417" w:type="dxa"/>
            <w:tcBorders>
              <w:top w:val="nil"/>
              <w:left w:val="nil"/>
              <w:bottom w:val="nil"/>
              <w:right w:val="nil"/>
            </w:tcBorders>
          </w:tcPr>
          <w:p w:rsidR="00705CE8" w:rsidRPr="00026CDC" w:rsidRDefault="00705CE8" w:rsidP="00705CE8">
            <w:pPr>
              <w:jc w:val="right"/>
              <w:rPr>
                <w:rFonts w:ascii="Arial" w:hAnsi="Arial" w:cs="Arial"/>
                <w:color w:val="000000"/>
                <w:sz w:val="18"/>
                <w:szCs w:val="18"/>
              </w:rPr>
            </w:pPr>
            <w:r w:rsidRPr="00026CDC">
              <w:rPr>
                <w:rFonts w:ascii="Arial" w:hAnsi="Arial" w:cs="Arial"/>
                <w:color w:val="000000"/>
                <w:sz w:val="18"/>
                <w:szCs w:val="18"/>
              </w:rPr>
              <w:t xml:space="preserve">0.99 </w:t>
            </w:r>
          </w:p>
          <w:p w:rsidR="00705CE8" w:rsidRPr="00026CDC" w:rsidRDefault="00705CE8" w:rsidP="00705CE8">
            <w:pPr>
              <w:jc w:val="right"/>
              <w:rPr>
                <w:rFonts w:ascii="Arial" w:hAnsi="Arial" w:cs="Arial"/>
                <w:sz w:val="18"/>
                <w:szCs w:val="18"/>
                <w:lang w:val="en-US"/>
              </w:rPr>
            </w:pPr>
            <w:r w:rsidRPr="00026CDC">
              <w:rPr>
                <w:rFonts w:ascii="Arial" w:hAnsi="Arial" w:cs="Arial"/>
                <w:color w:val="000000"/>
                <w:sz w:val="18"/>
                <w:szCs w:val="18"/>
              </w:rPr>
              <w:t xml:space="preserve">0.94 </w:t>
            </w:r>
          </w:p>
        </w:tc>
        <w:tc>
          <w:tcPr>
            <w:tcW w:w="284" w:type="dxa"/>
            <w:tcBorders>
              <w:top w:val="nil"/>
              <w:left w:val="nil"/>
              <w:bottom w:val="nil"/>
              <w:right w:val="nil"/>
            </w:tcBorders>
          </w:tcPr>
          <w:p w:rsidR="00705CE8" w:rsidRDefault="00705CE8" w:rsidP="00705CE8">
            <w:pPr>
              <w:rPr>
                <w:rFonts w:ascii="Arial" w:hAnsi="Arial" w:cs="Arial"/>
                <w:color w:val="000000"/>
                <w:sz w:val="18"/>
                <w:szCs w:val="18"/>
              </w:rPr>
            </w:pPr>
            <w:r w:rsidRPr="002A1276">
              <w:rPr>
                <w:rFonts w:ascii="Arial" w:hAnsi="Arial" w:cs="Arial"/>
                <w:color w:val="000000"/>
                <w:sz w:val="18"/>
                <w:szCs w:val="18"/>
              </w:rPr>
              <w:t>±</w:t>
            </w:r>
          </w:p>
          <w:p w:rsidR="00705CE8" w:rsidRDefault="00705CE8" w:rsidP="00D641A2">
            <w:pPr>
              <w:rPr>
                <w:rFonts w:ascii="Arial" w:hAnsi="Arial" w:cs="Arial"/>
                <w:sz w:val="18"/>
                <w:szCs w:val="18"/>
                <w:lang w:val="en-US"/>
              </w:rPr>
            </w:pPr>
            <w:r w:rsidRPr="002A1276">
              <w:rPr>
                <w:rFonts w:ascii="Arial" w:hAnsi="Arial" w:cs="Arial"/>
                <w:color w:val="000000"/>
                <w:sz w:val="18"/>
                <w:szCs w:val="18"/>
              </w:rPr>
              <w:t>±</w:t>
            </w:r>
          </w:p>
        </w:tc>
        <w:tc>
          <w:tcPr>
            <w:tcW w:w="708" w:type="dxa"/>
            <w:tcBorders>
              <w:top w:val="nil"/>
              <w:left w:val="nil"/>
              <w:bottom w:val="nil"/>
              <w:right w:val="nil"/>
            </w:tcBorders>
          </w:tcPr>
          <w:p w:rsidR="00705CE8" w:rsidRDefault="00705CE8" w:rsidP="00D641A2">
            <w:pPr>
              <w:tabs>
                <w:tab w:val="decimal" w:pos="966"/>
              </w:tabs>
              <w:jc w:val="right"/>
              <w:rPr>
                <w:rFonts w:ascii="Arial" w:hAnsi="Arial" w:cs="Arial"/>
                <w:sz w:val="18"/>
                <w:szCs w:val="18"/>
                <w:lang w:val="en-US"/>
              </w:rPr>
            </w:pPr>
            <w:r>
              <w:rPr>
                <w:rFonts w:ascii="Arial" w:hAnsi="Arial" w:cs="Arial"/>
                <w:sz w:val="18"/>
                <w:szCs w:val="18"/>
                <w:lang w:val="en-US"/>
              </w:rPr>
              <w:t>0.01</w:t>
            </w:r>
          </w:p>
          <w:p w:rsidR="00705CE8" w:rsidRDefault="00705CE8" w:rsidP="00D641A2">
            <w:pPr>
              <w:tabs>
                <w:tab w:val="decimal" w:pos="966"/>
              </w:tabs>
              <w:jc w:val="right"/>
              <w:rPr>
                <w:rFonts w:ascii="Arial" w:hAnsi="Arial" w:cs="Arial"/>
                <w:sz w:val="18"/>
                <w:szCs w:val="18"/>
                <w:lang w:val="en-US"/>
              </w:rPr>
            </w:pPr>
            <w:r w:rsidRPr="00026CDC">
              <w:rPr>
                <w:rFonts w:ascii="Arial" w:hAnsi="Arial" w:cs="Arial"/>
                <w:color w:val="000000"/>
                <w:sz w:val="18"/>
                <w:szCs w:val="18"/>
              </w:rPr>
              <w:t>0.05</w:t>
            </w: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r>
              <w:rPr>
                <w:rFonts w:ascii="Arial" w:hAnsi="Arial" w:cs="Arial"/>
                <w:sz w:val="18"/>
                <w:szCs w:val="18"/>
                <w:lang w:val="en-US"/>
              </w:rPr>
              <w:t xml:space="preserve">  146.</w:t>
            </w:r>
            <w:r w:rsidRPr="00026CDC">
              <w:rPr>
                <w:rFonts w:ascii="Arial" w:hAnsi="Arial" w:cs="Arial"/>
                <w:sz w:val="18"/>
                <w:szCs w:val="18"/>
                <w:lang w:val="en-US"/>
              </w:rPr>
              <w:t>0</w:t>
            </w:r>
          </w:p>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 xml:space="preserve"> 69.</w:t>
            </w:r>
            <w:r w:rsidRPr="00026CDC">
              <w:rPr>
                <w:rFonts w:ascii="Arial" w:hAnsi="Arial" w:cs="Arial"/>
                <w:sz w:val="18"/>
                <w:szCs w:val="18"/>
                <w:lang w:val="en-US"/>
              </w:rPr>
              <w:t>0*</w:t>
            </w:r>
          </w:p>
        </w:tc>
      </w:tr>
      <w:tr w:rsidR="00D641A2" w:rsidRPr="00026CDC" w:rsidTr="00ED76D6">
        <w:tc>
          <w:tcPr>
            <w:tcW w:w="1809"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RT target (ms)</w:t>
            </w:r>
          </w:p>
        </w:tc>
        <w:tc>
          <w:tcPr>
            <w:tcW w:w="993"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0-back</w:t>
            </w:r>
          </w:p>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2-back</w:t>
            </w:r>
          </w:p>
        </w:tc>
        <w:tc>
          <w:tcPr>
            <w:tcW w:w="1134" w:type="dxa"/>
            <w:tcBorders>
              <w:top w:val="nil"/>
              <w:left w:val="nil"/>
              <w:bottom w:val="nil"/>
              <w:right w:val="nil"/>
            </w:tcBorders>
          </w:tcPr>
          <w:p w:rsidR="00705CE8" w:rsidRPr="00026CDC" w:rsidRDefault="00705CE8" w:rsidP="003E3D78">
            <w:pPr>
              <w:tabs>
                <w:tab w:val="decimal" w:pos="857"/>
              </w:tabs>
              <w:jc w:val="right"/>
              <w:rPr>
                <w:rFonts w:ascii="Arial" w:hAnsi="Arial" w:cs="Arial"/>
                <w:color w:val="000000"/>
                <w:sz w:val="18"/>
                <w:szCs w:val="18"/>
              </w:rPr>
            </w:pPr>
            <w:r w:rsidRPr="00026CDC">
              <w:rPr>
                <w:rFonts w:ascii="Arial" w:hAnsi="Arial" w:cs="Arial"/>
                <w:color w:val="000000"/>
                <w:sz w:val="18"/>
                <w:szCs w:val="18"/>
              </w:rPr>
              <w:t xml:space="preserve">   </w:t>
            </w:r>
            <w:r>
              <w:rPr>
                <w:rFonts w:ascii="Arial" w:hAnsi="Arial" w:cs="Arial"/>
                <w:color w:val="000000"/>
                <w:sz w:val="18"/>
                <w:szCs w:val="18"/>
              </w:rPr>
              <w:t xml:space="preserve"> 498.46 </w:t>
            </w:r>
          </w:p>
          <w:p w:rsidR="00705CE8" w:rsidRPr="00026CDC" w:rsidRDefault="00705CE8" w:rsidP="003E3D78">
            <w:pPr>
              <w:tabs>
                <w:tab w:val="decimal" w:pos="857"/>
              </w:tabs>
              <w:jc w:val="right"/>
              <w:rPr>
                <w:rFonts w:ascii="Arial" w:hAnsi="Arial" w:cs="Arial"/>
                <w:sz w:val="18"/>
                <w:szCs w:val="18"/>
                <w:lang w:val="en-US"/>
              </w:rPr>
            </w:pPr>
            <w:r w:rsidRPr="00026CDC">
              <w:rPr>
                <w:rFonts w:ascii="Arial" w:hAnsi="Arial" w:cs="Arial"/>
                <w:color w:val="000000"/>
                <w:sz w:val="18"/>
                <w:szCs w:val="18"/>
              </w:rPr>
              <w:t xml:space="preserve">655.11 </w:t>
            </w:r>
          </w:p>
        </w:tc>
        <w:tc>
          <w:tcPr>
            <w:tcW w:w="283" w:type="dxa"/>
            <w:tcBorders>
              <w:top w:val="nil"/>
              <w:left w:val="nil"/>
              <w:bottom w:val="nil"/>
              <w:right w:val="nil"/>
            </w:tcBorders>
          </w:tcPr>
          <w:p w:rsidR="00705CE8" w:rsidRDefault="00705CE8">
            <w:pPr>
              <w:rPr>
                <w:rFonts w:ascii="Arial" w:hAnsi="Arial" w:cs="Arial"/>
                <w:color w:val="000000"/>
                <w:sz w:val="18"/>
                <w:szCs w:val="18"/>
              </w:rPr>
            </w:pPr>
            <w:r w:rsidRPr="002A1276">
              <w:rPr>
                <w:rFonts w:ascii="Arial" w:hAnsi="Arial" w:cs="Arial"/>
                <w:color w:val="000000"/>
                <w:sz w:val="18"/>
                <w:szCs w:val="18"/>
              </w:rPr>
              <w:t>±</w:t>
            </w:r>
          </w:p>
          <w:p w:rsidR="00705CE8" w:rsidRDefault="00705CE8">
            <w:r w:rsidRPr="002A1276">
              <w:rPr>
                <w:rFonts w:ascii="Arial" w:hAnsi="Arial" w:cs="Arial"/>
                <w:color w:val="000000"/>
                <w:sz w:val="18"/>
                <w:szCs w:val="18"/>
              </w:rPr>
              <w:t>±</w:t>
            </w:r>
          </w:p>
        </w:tc>
        <w:tc>
          <w:tcPr>
            <w:tcW w:w="851" w:type="dxa"/>
            <w:tcBorders>
              <w:top w:val="nil"/>
              <w:left w:val="nil"/>
              <w:bottom w:val="nil"/>
              <w:right w:val="nil"/>
            </w:tcBorders>
          </w:tcPr>
          <w:p w:rsidR="00705CE8" w:rsidRDefault="00705CE8" w:rsidP="003E3D78">
            <w:pPr>
              <w:tabs>
                <w:tab w:val="decimal" w:pos="288"/>
              </w:tabs>
              <w:jc w:val="right"/>
              <w:rPr>
                <w:rFonts w:ascii="Arial" w:hAnsi="Arial" w:cs="Arial"/>
                <w:color w:val="000000"/>
                <w:sz w:val="18"/>
                <w:szCs w:val="18"/>
              </w:rPr>
            </w:pPr>
            <w:r>
              <w:rPr>
                <w:rFonts w:ascii="Arial" w:hAnsi="Arial" w:cs="Arial"/>
                <w:color w:val="000000"/>
                <w:sz w:val="18"/>
                <w:szCs w:val="18"/>
              </w:rPr>
              <w:t>77.94</w:t>
            </w:r>
          </w:p>
          <w:p w:rsidR="00705CE8" w:rsidRPr="00026CDC" w:rsidRDefault="00705CE8" w:rsidP="003E3D78">
            <w:pPr>
              <w:tabs>
                <w:tab w:val="decimal" w:pos="288"/>
              </w:tabs>
              <w:jc w:val="right"/>
              <w:rPr>
                <w:rFonts w:ascii="Arial" w:hAnsi="Arial" w:cs="Arial"/>
                <w:color w:val="000000"/>
                <w:sz w:val="18"/>
                <w:szCs w:val="18"/>
              </w:rPr>
            </w:pPr>
            <w:r w:rsidRPr="00026CDC">
              <w:rPr>
                <w:rFonts w:ascii="Arial" w:hAnsi="Arial" w:cs="Arial"/>
                <w:color w:val="000000"/>
                <w:sz w:val="18"/>
                <w:szCs w:val="18"/>
              </w:rPr>
              <w:t>139.75</w:t>
            </w:r>
          </w:p>
        </w:tc>
        <w:tc>
          <w:tcPr>
            <w:tcW w:w="1417" w:type="dxa"/>
            <w:tcBorders>
              <w:top w:val="nil"/>
              <w:left w:val="nil"/>
              <w:bottom w:val="nil"/>
              <w:right w:val="nil"/>
            </w:tcBorders>
          </w:tcPr>
          <w:p w:rsidR="00705CE8" w:rsidRPr="00026CDC" w:rsidRDefault="00705CE8" w:rsidP="00705CE8">
            <w:pPr>
              <w:jc w:val="right"/>
              <w:rPr>
                <w:rFonts w:ascii="Arial" w:hAnsi="Arial" w:cs="Arial"/>
                <w:color w:val="000000"/>
                <w:sz w:val="18"/>
                <w:szCs w:val="18"/>
              </w:rPr>
            </w:pPr>
            <w:r>
              <w:rPr>
                <w:rFonts w:ascii="Arial" w:hAnsi="Arial" w:cs="Arial"/>
                <w:color w:val="000000"/>
                <w:sz w:val="18"/>
                <w:szCs w:val="18"/>
              </w:rPr>
              <w:t xml:space="preserve">651.42 </w:t>
            </w:r>
            <w:r w:rsidRPr="00026CDC">
              <w:rPr>
                <w:rFonts w:ascii="Arial" w:hAnsi="Arial" w:cs="Arial"/>
                <w:color w:val="000000"/>
                <w:sz w:val="18"/>
                <w:szCs w:val="18"/>
              </w:rPr>
              <w:t xml:space="preserve"> </w:t>
            </w:r>
          </w:p>
          <w:p w:rsidR="00705CE8" w:rsidRPr="00026CDC" w:rsidRDefault="00705CE8" w:rsidP="00705CE8">
            <w:pPr>
              <w:jc w:val="right"/>
              <w:rPr>
                <w:rFonts w:ascii="Arial" w:hAnsi="Arial" w:cs="Arial"/>
                <w:sz w:val="18"/>
                <w:szCs w:val="18"/>
                <w:lang w:val="en-US"/>
              </w:rPr>
            </w:pPr>
            <w:r>
              <w:rPr>
                <w:rFonts w:ascii="Arial" w:hAnsi="Arial" w:cs="Arial"/>
                <w:color w:val="000000"/>
                <w:sz w:val="18"/>
                <w:szCs w:val="18"/>
              </w:rPr>
              <w:t xml:space="preserve">872.25 </w:t>
            </w:r>
            <w:r w:rsidRPr="00026CDC">
              <w:rPr>
                <w:rFonts w:ascii="Arial" w:hAnsi="Arial" w:cs="Arial"/>
                <w:color w:val="000000"/>
                <w:sz w:val="18"/>
                <w:szCs w:val="18"/>
              </w:rPr>
              <w:t xml:space="preserve"> </w:t>
            </w:r>
          </w:p>
        </w:tc>
        <w:tc>
          <w:tcPr>
            <w:tcW w:w="284" w:type="dxa"/>
            <w:tcBorders>
              <w:top w:val="nil"/>
              <w:left w:val="nil"/>
              <w:bottom w:val="nil"/>
              <w:right w:val="nil"/>
            </w:tcBorders>
          </w:tcPr>
          <w:p w:rsidR="00705CE8" w:rsidRDefault="00705CE8" w:rsidP="00705CE8">
            <w:pPr>
              <w:rPr>
                <w:rFonts w:ascii="Arial" w:hAnsi="Arial" w:cs="Arial"/>
                <w:color w:val="000000"/>
                <w:sz w:val="18"/>
                <w:szCs w:val="18"/>
              </w:rPr>
            </w:pPr>
            <w:r w:rsidRPr="002A1276">
              <w:rPr>
                <w:rFonts w:ascii="Arial" w:hAnsi="Arial" w:cs="Arial"/>
                <w:color w:val="000000"/>
                <w:sz w:val="18"/>
                <w:szCs w:val="18"/>
              </w:rPr>
              <w:t>±</w:t>
            </w:r>
          </w:p>
          <w:p w:rsidR="00705CE8" w:rsidRPr="00026CDC" w:rsidRDefault="00705CE8" w:rsidP="00D641A2">
            <w:pPr>
              <w:rPr>
                <w:rFonts w:ascii="Arial" w:hAnsi="Arial" w:cs="Arial"/>
                <w:sz w:val="18"/>
                <w:szCs w:val="18"/>
                <w:lang w:val="en-US"/>
              </w:rPr>
            </w:pPr>
            <w:r w:rsidRPr="002A1276">
              <w:rPr>
                <w:rFonts w:ascii="Arial" w:hAnsi="Arial" w:cs="Arial"/>
                <w:color w:val="000000"/>
                <w:sz w:val="18"/>
                <w:szCs w:val="18"/>
              </w:rPr>
              <w:t>±</w:t>
            </w:r>
          </w:p>
        </w:tc>
        <w:tc>
          <w:tcPr>
            <w:tcW w:w="708" w:type="dxa"/>
            <w:tcBorders>
              <w:top w:val="nil"/>
              <w:left w:val="nil"/>
              <w:bottom w:val="nil"/>
              <w:right w:val="nil"/>
            </w:tcBorders>
          </w:tcPr>
          <w:p w:rsidR="00705CE8" w:rsidRDefault="00705CE8" w:rsidP="00D641A2">
            <w:pPr>
              <w:tabs>
                <w:tab w:val="decimal" w:pos="966"/>
              </w:tabs>
              <w:jc w:val="right"/>
              <w:rPr>
                <w:rFonts w:ascii="Arial" w:hAnsi="Arial" w:cs="Arial"/>
                <w:color w:val="000000"/>
                <w:sz w:val="18"/>
                <w:szCs w:val="18"/>
              </w:rPr>
            </w:pPr>
            <w:r w:rsidRPr="00026CDC">
              <w:rPr>
                <w:rFonts w:ascii="Arial" w:hAnsi="Arial" w:cs="Arial"/>
                <w:color w:val="000000"/>
                <w:sz w:val="18"/>
                <w:szCs w:val="18"/>
              </w:rPr>
              <w:t>127.87</w:t>
            </w:r>
          </w:p>
          <w:p w:rsidR="00705CE8" w:rsidRPr="00026CDC" w:rsidRDefault="00705CE8" w:rsidP="00D641A2">
            <w:pPr>
              <w:tabs>
                <w:tab w:val="decimal" w:pos="966"/>
              </w:tabs>
              <w:jc w:val="right"/>
              <w:rPr>
                <w:rFonts w:ascii="Arial" w:hAnsi="Arial" w:cs="Arial"/>
                <w:sz w:val="18"/>
                <w:szCs w:val="18"/>
                <w:lang w:val="en-US"/>
              </w:rPr>
            </w:pPr>
            <w:r w:rsidRPr="00026CDC">
              <w:rPr>
                <w:rFonts w:ascii="Arial" w:hAnsi="Arial" w:cs="Arial"/>
                <w:color w:val="000000"/>
                <w:sz w:val="18"/>
                <w:szCs w:val="18"/>
              </w:rPr>
              <w:t>150.07</w:t>
            </w: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41.</w:t>
            </w:r>
            <w:r w:rsidRPr="00026CDC">
              <w:rPr>
                <w:rFonts w:ascii="Arial" w:hAnsi="Arial" w:cs="Arial"/>
                <w:sz w:val="18"/>
                <w:szCs w:val="18"/>
                <w:lang w:val="en-US"/>
              </w:rPr>
              <w:t>0**</w:t>
            </w:r>
          </w:p>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56.</w:t>
            </w:r>
            <w:r w:rsidRPr="00026CDC">
              <w:rPr>
                <w:rFonts w:ascii="Arial" w:hAnsi="Arial" w:cs="Arial"/>
                <w:sz w:val="18"/>
                <w:szCs w:val="18"/>
                <w:lang w:val="en-US"/>
              </w:rPr>
              <w:t>0**</w:t>
            </w:r>
          </w:p>
        </w:tc>
      </w:tr>
      <w:tr w:rsidR="00D641A2" w:rsidRPr="00026CDC" w:rsidTr="00ED76D6">
        <w:tc>
          <w:tcPr>
            <w:tcW w:w="1809"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RT non-target (ms)</w:t>
            </w:r>
          </w:p>
        </w:tc>
        <w:tc>
          <w:tcPr>
            <w:tcW w:w="993"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0-back</w:t>
            </w:r>
          </w:p>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2-back</w:t>
            </w:r>
          </w:p>
        </w:tc>
        <w:tc>
          <w:tcPr>
            <w:tcW w:w="1134" w:type="dxa"/>
            <w:tcBorders>
              <w:top w:val="nil"/>
              <w:left w:val="nil"/>
              <w:bottom w:val="nil"/>
              <w:right w:val="nil"/>
            </w:tcBorders>
          </w:tcPr>
          <w:p w:rsidR="00705CE8" w:rsidRPr="00026CDC" w:rsidRDefault="00705CE8" w:rsidP="003E3D78">
            <w:pPr>
              <w:tabs>
                <w:tab w:val="decimal" w:pos="857"/>
              </w:tabs>
              <w:jc w:val="right"/>
              <w:rPr>
                <w:rFonts w:ascii="Arial" w:hAnsi="Arial" w:cs="Arial"/>
                <w:color w:val="000000"/>
                <w:sz w:val="18"/>
                <w:szCs w:val="18"/>
              </w:rPr>
            </w:pPr>
            <w:r w:rsidRPr="00026CDC">
              <w:rPr>
                <w:rFonts w:ascii="Arial" w:hAnsi="Arial" w:cs="Arial"/>
                <w:color w:val="000000"/>
                <w:sz w:val="18"/>
                <w:szCs w:val="18"/>
              </w:rPr>
              <w:t xml:space="preserve">   </w:t>
            </w:r>
            <w:r>
              <w:rPr>
                <w:rFonts w:ascii="Arial" w:hAnsi="Arial" w:cs="Arial"/>
                <w:color w:val="000000"/>
                <w:sz w:val="18"/>
                <w:szCs w:val="18"/>
              </w:rPr>
              <w:t xml:space="preserve"> 495.45 </w:t>
            </w:r>
            <w:r w:rsidRPr="00026CDC">
              <w:rPr>
                <w:rFonts w:ascii="Arial" w:hAnsi="Arial" w:cs="Arial"/>
                <w:color w:val="000000"/>
                <w:sz w:val="18"/>
                <w:szCs w:val="18"/>
              </w:rPr>
              <w:t xml:space="preserve"> </w:t>
            </w:r>
          </w:p>
          <w:p w:rsidR="00705CE8" w:rsidRPr="00026CDC" w:rsidRDefault="00705CE8" w:rsidP="003E3D78">
            <w:pPr>
              <w:tabs>
                <w:tab w:val="decimal" w:pos="857"/>
              </w:tabs>
              <w:jc w:val="right"/>
              <w:rPr>
                <w:rFonts w:ascii="Arial" w:hAnsi="Arial" w:cs="Arial"/>
                <w:sz w:val="18"/>
                <w:szCs w:val="18"/>
                <w:lang w:val="en-US"/>
              </w:rPr>
            </w:pPr>
            <w:r>
              <w:rPr>
                <w:rFonts w:ascii="Arial" w:hAnsi="Arial" w:cs="Arial"/>
                <w:color w:val="000000"/>
                <w:sz w:val="18"/>
                <w:szCs w:val="18"/>
              </w:rPr>
              <w:t xml:space="preserve">755.02 </w:t>
            </w:r>
            <w:r w:rsidRPr="00026CDC">
              <w:rPr>
                <w:rFonts w:ascii="Arial" w:hAnsi="Arial" w:cs="Arial"/>
                <w:color w:val="000000"/>
                <w:sz w:val="18"/>
                <w:szCs w:val="18"/>
              </w:rPr>
              <w:t xml:space="preserve"> </w:t>
            </w:r>
          </w:p>
        </w:tc>
        <w:tc>
          <w:tcPr>
            <w:tcW w:w="283" w:type="dxa"/>
            <w:tcBorders>
              <w:top w:val="nil"/>
              <w:left w:val="nil"/>
              <w:bottom w:val="nil"/>
              <w:right w:val="nil"/>
            </w:tcBorders>
          </w:tcPr>
          <w:p w:rsidR="00705CE8" w:rsidRDefault="00705CE8">
            <w:pPr>
              <w:rPr>
                <w:rFonts w:ascii="Arial" w:hAnsi="Arial" w:cs="Arial"/>
                <w:color w:val="000000"/>
                <w:sz w:val="18"/>
                <w:szCs w:val="18"/>
              </w:rPr>
            </w:pPr>
            <w:r w:rsidRPr="002A1276">
              <w:rPr>
                <w:rFonts w:ascii="Arial" w:hAnsi="Arial" w:cs="Arial"/>
                <w:color w:val="000000"/>
                <w:sz w:val="18"/>
                <w:szCs w:val="18"/>
              </w:rPr>
              <w:t>±</w:t>
            </w:r>
          </w:p>
          <w:p w:rsidR="00705CE8" w:rsidRDefault="00705CE8" w:rsidP="00D641A2">
            <w:r w:rsidRPr="002A1276">
              <w:rPr>
                <w:rFonts w:ascii="Arial" w:hAnsi="Arial" w:cs="Arial"/>
                <w:color w:val="000000"/>
                <w:sz w:val="18"/>
                <w:szCs w:val="18"/>
              </w:rPr>
              <w:t>±</w:t>
            </w:r>
          </w:p>
        </w:tc>
        <w:tc>
          <w:tcPr>
            <w:tcW w:w="851" w:type="dxa"/>
            <w:tcBorders>
              <w:top w:val="nil"/>
              <w:left w:val="nil"/>
              <w:bottom w:val="nil"/>
              <w:right w:val="nil"/>
            </w:tcBorders>
          </w:tcPr>
          <w:p w:rsidR="00705CE8" w:rsidRDefault="00705CE8" w:rsidP="003E3D78">
            <w:pPr>
              <w:tabs>
                <w:tab w:val="decimal" w:pos="288"/>
              </w:tabs>
              <w:jc w:val="right"/>
              <w:rPr>
                <w:rFonts w:ascii="Arial" w:hAnsi="Arial" w:cs="Arial"/>
                <w:color w:val="000000"/>
                <w:sz w:val="18"/>
                <w:szCs w:val="18"/>
              </w:rPr>
            </w:pPr>
            <w:r w:rsidRPr="00026CDC">
              <w:rPr>
                <w:rFonts w:ascii="Arial" w:hAnsi="Arial" w:cs="Arial"/>
                <w:color w:val="000000"/>
                <w:sz w:val="18"/>
                <w:szCs w:val="18"/>
              </w:rPr>
              <w:t>82.74</w:t>
            </w:r>
          </w:p>
          <w:p w:rsidR="00705CE8" w:rsidRPr="00026CDC" w:rsidRDefault="00705CE8" w:rsidP="003E3D78">
            <w:pPr>
              <w:tabs>
                <w:tab w:val="decimal" w:pos="288"/>
              </w:tabs>
              <w:jc w:val="right"/>
              <w:rPr>
                <w:rFonts w:ascii="Arial" w:hAnsi="Arial" w:cs="Arial"/>
                <w:color w:val="000000"/>
                <w:sz w:val="18"/>
                <w:szCs w:val="18"/>
              </w:rPr>
            </w:pPr>
            <w:r w:rsidRPr="00026CDC">
              <w:rPr>
                <w:rFonts w:ascii="Arial" w:hAnsi="Arial" w:cs="Arial"/>
                <w:color w:val="000000"/>
                <w:sz w:val="18"/>
                <w:szCs w:val="18"/>
              </w:rPr>
              <w:t>187.39</w:t>
            </w:r>
          </w:p>
        </w:tc>
        <w:tc>
          <w:tcPr>
            <w:tcW w:w="1417" w:type="dxa"/>
            <w:tcBorders>
              <w:top w:val="nil"/>
              <w:left w:val="nil"/>
              <w:bottom w:val="nil"/>
              <w:right w:val="nil"/>
            </w:tcBorders>
          </w:tcPr>
          <w:p w:rsidR="00705CE8" w:rsidRPr="00026CDC" w:rsidRDefault="00705CE8" w:rsidP="00705CE8">
            <w:pPr>
              <w:jc w:val="right"/>
              <w:rPr>
                <w:rFonts w:ascii="Arial" w:hAnsi="Arial" w:cs="Arial"/>
                <w:color w:val="000000"/>
                <w:sz w:val="18"/>
                <w:szCs w:val="18"/>
              </w:rPr>
            </w:pPr>
            <w:r w:rsidRPr="00026CDC">
              <w:rPr>
                <w:rFonts w:ascii="Arial" w:hAnsi="Arial" w:cs="Arial"/>
                <w:color w:val="000000"/>
                <w:sz w:val="18"/>
                <w:szCs w:val="18"/>
              </w:rPr>
              <w:t xml:space="preserve">   </w:t>
            </w:r>
            <w:r>
              <w:rPr>
                <w:rFonts w:ascii="Arial" w:hAnsi="Arial" w:cs="Arial"/>
                <w:color w:val="000000"/>
                <w:sz w:val="18"/>
                <w:szCs w:val="18"/>
              </w:rPr>
              <w:t xml:space="preserve"> 604.65 </w:t>
            </w:r>
            <w:r w:rsidRPr="00026CDC">
              <w:rPr>
                <w:rFonts w:ascii="Arial" w:hAnsi="Arial" w:cs="Arial"/>
                <w:color w:val="000000"/>
                <w:sz w:val="18"/>
                <w:szCs w:val="18"/>
              </w:rPr>
              <w:t xml:space="preserve"> </w:t>
            </w:r>
          </w:p>
          <w:p w:rsidR="00705CE8" w:rsidRPr="00026CDC" w:rsidRDefault="00705CE8" w:rsidP="00705CE8">
            <w:pPr>
              <w:jc w:val="right"/>
              <w:rPr>
                <w:rFonts w:ascii="Arial" w:hAnsi="Arial" w:cs="Arial"/>
                <w:sz w:val="18"/>
                <w:szCs w:val="18"/>
                <w:lang w:val="en-US"/>
              </w:rPr>
            </w:pPr>
            <w:r>
              <w:rPr>
                <w:rFonts w:ascii="Arial" w:hAnsi="Arial" w:cs="Arial"/>
                <w:color w:val="000000"/>
                <w:sz w:val="18"/>
                <w:szCs w:val="18"/>
              </w:rPr>
              <w:t xml:space="preserve">848.38 </w:t>
            </w:r>
            <w:r w:rsidRPr="00026CDC">
              <w:rPr>
                <w:rFonts w:ascii="Arial" w:hAnsi="Arial" w:cs="Arial"/>
                <w:color w:val="000000"/>
                <w:sz w:val="18"/>
                <w:szCs w:val="18"/>
              </w:rPr>
              <w:t xml:space="preserve"> </w:t>
            </w:r>
          </w:p>
        </w:tc>
        <w:tc>
          <w:tcPr>
            <w:tcW w:w="284" w:type="dxa"/>
            <w:tcBorders>
              <w:top w:val="nil"/>
              <w:left w:val="nil"/>
              <w:bottom w:val="nil"/>
              <w:right w:val="nil"/>
            </w:tcBorders>
          </w:tcPr>
          <w:p w:rsidR="00705CE8" w:rsidRDefault="00705CE8" w:rsidP="00705CE8">
            <w:pPr>
              <w:rPr>
                <w:rFonts w:ascii="Arial" w:hAnsi="Arial" w:cs="Arial"/>
                <w:color w:val="000000"/>
                <w:sz w:val="18"/>
                <w:szCs w:val="18"/>
              </w:rPr>
            </w:pPr>
            <w:r w:rsidRPr="002A1276">
              <w:rPr>
                <w:rFonts w:ascii="Arial" w:hAnsi="Arial" w:cs="Arial"/>
                <w:color w:val="000000"/>
                <w:sz w:val="18"/>
                <w:szCs w:val="18"/>
              </w:rPr>
              <w:t>±</w:t>
            </w:r>
          </w:p>
          <w:p w:rsidR="00705CE8" w:rsidRPr="00026CDC" w:rsidRDefault="00705CE8" w:rsidP="00D641A2">
            <w:pPr>
              <w:rPr>
                <w:rFonts w:ascii="Arial" w:hAnsi="Arial" w:cs="Arial"/>
                <w:sz w:val="18"/>
                <w:szCs w:val="18"/>
                <w:lang w:val="en-US"/>
              </w:rPr>
            </w:pPr>
            <w:r w:rsidRPr="002A1276">
              <w:rPr>
                <w:rFonts w:ascii="Arial" w:hAnsi="Arial" w:cs="Arial"/>
                <w:color w:val="000000"/>
                <w:sz w:val="18"/>
                <w:szCs w:val="18"/>
              </w:rPr>
              <w:t>±</w:t>
            </w:r>
          </w:p>
        </w:tc>
        <w:tc>
          <w:tcPr>
            <w:tcW w:w="708" w:type="dxa"/>
            <w:tcBorders>
              <w:top w:val="nil"/>
              <w:left w:val="nil"/>
              <w:bottom w:val="nil"/>
              <w:right w:val="nil"/>
            </w:tcBorders>
          </w:tcPr>
          <w:p w:rsidR="00705CE8" w:rsidRDefault="00705CE8" w:rsidP="00D641A2">
            <w:pPr>
              <w:tabs>
                <w:tab w:val="decimal" w:pos="966"/>
              </w:tabs>
              <w:jc w:val="right"/>
              <w:rPr>
                <w:rFonts w:ascii="Arial" w:hAnsi="Arial" w:cs="Arial"/>
                <w:color w:val="000000"/>
                <w:sz w:val="18"/>
                <w:szCs w:val="18"/>
              </w:rPr>
            </w:pPr>
            <w:r w:rsidRPr="00026CDC">
              <w:rPr>
                <w:rFonts w:ascii="Arial" w:hAnsi="Arial" w:cs="Arial"/>
                <w:color w:val="000000"/>
                <w:sz w:val="18"/>
                <w:szCs w:val="18"/>
              </w:rPr>
              <w:t>88.23</w:t>
            </w:r>
          </w:p>
          <w:p w:rsidR="00705CE8" w:rsidRPr="00026CDC" w:rsidRDefault="00705CE8" w:rsidP="00D641A2">
            <w:pPr>
              <w:tabs>
                <w:tab w:val="decimal" w:pos="966"/>
              </w:tabs>
              <w:jc w:val="right"/>
              <w:rPr>
                <w:rFonts w:ascii="Arial" w:hAnsi="Arial" w:cs="Arial"/>
                <w:sz w:val="18"/>
                <w:szCs w:val="18"/>
                <w:lang w:val="en-US"/>
              </w:rPr>
            </w:pPr>
            <w:r w:rsidRPr="00026CDC">
              <w:rPr>
                <w:rFonts w:ascii="Arial" w:hAnsi="Arial" w:cs="Arial"/>
                <w:color w:val="000000"/>
                <w:sz w:val="18"/>
                <w:szCs w:val="18"/>
              </w:rPr>
              <w:t>169.53</w:t>
            </w: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56.</w:t>
            </w:r>
            <w:r w:rsidRPr="00026CDC">
              <w:rPr>
                <w:rFonts w:ascii="Arial" w:hAnsi="Arial" w:cs="Arial"/>
                <w:sz w:val="18"/>
                <w:szCs w:val="18"/>
                <w:lang w:val="en-US"/>
              </w:rPr>
              <w:t>0**</w:t>
            </w:r>
          </w:p>
          <w:p w:rsidR="00705CE8" w:rsidRPr="00026CDC" w:rsidRDefault="00705CE8" w:rsidP="00D1747C">
            <w:pPr>
              <w:tabs>
                <w:tab w:val="decimal" w:pos="966"/>
              </w:tabs>
              <w:rPr>
                <w:rFonts w:ascii="Arial" w:hAnsi="Arial" w:cs="Arial"/>
                <w:sz w:val="18"/>
                <w:szCs w:val="18"/>
                <w:lang w:val="en-US"/>
              </w:rPr>
            </w:pPr>
            <w:r>
              <w:rPr>
                <w:rFonts w:ascii="Arial" w:hAnsi="Arial" w:cs="Arial"/>
                <w:sz w:val="18"/>
                <w:szCs w:val="18"/>
                <w:lang w:val="en-US"/>
              </w:rPr>
              <w:t xml:space="preserve">  114.</w:t>
            </w:r>
            <w:r w:rsidRPr="00026CDC">
              <w:rPr>
                <w:rFonts w:ascii="Arial" w:hAnsi="Arial" w:cs="Arial"/>
                <w:sz w:val="18"/>
                <w:szCs w:val="18"/>
                <w:lang w:val="en-US"/>
              </w:rPr>
              <w:t>0</w:t>
            </w:r>
          </w:p>
        </w:tc>
      </w:tr>
      <w:tr w:rsidR="00D641A2" w:rsidRPr="00026CDC" w:rsidTr="00ED76D6">
        <w:tc>
          <w:tcPr>
            <w:tcW w:w="1809"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993"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1134"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283" w:type="dxa"/>
            <w:tcBorders>
              <w:top w:val="nil"/>
              <w:left w:val="nil"/>
              <w:bottom w:val="nil"/>
              <w:right w:val="nil"/>
            </w:tcBorders>
          </w:tcPr>
          <w:p w:rsidR="00705CE8" w:rsidRDefault="00705CE8"/>
        </w:tc>
        <w:tc>
          <w:tcPr>
            <w:tcW w:w="851"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1417"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284"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p>
        </w:tc>
        <w:tc>
          <w:tcPr>
            <w:tcW w:w="708" w:type="dxa"/>
            <w:tcBorders>
              <w:top w:val="nil"/>
              <w:left w:val="nil"/>
              <w:bottom w:val="nil"/>
              <w:right w:val="nil"/>
            </w:tcBorders>
          </w:tcPr>
          <w:p w:rsidR="00705CE8" w:rsidRPr="00026CDC" w:rsidRDefault="00705CE8" w:rsidP="00D641A2">
            <w:pPr>
              <w:tabs>
                <w:tab w:val="decimal" w:pos="966"/>
              </w:tabs>
              <w:jc w:val="right"/>
              <w:rPr>
                <w:rFonts w:ascii="Arial" w:hAnsi="Arial" w:cs="Arial"/>
                <w:sz w:val="18"/>
                <w:szCs w:val="18"/>
                <w:lang w:val="en-US"/>
              </w:rPr>
            </w:pP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p>
        </w:tc>
      </w:tr>
      <w:tr w:rsidR="00D641A2" w:rsidRPr="00026CDC" w:rsidTr="00ED76D6">
        <w:tc>
          <w:tcPr>
            <w:tcW w:w="1809" w:type="dxa"/>
            <w:tcBorders>
              <w:top w:val="nil"/>
              <w:left w:val="nil"/>
              <w:bottom w:val="nil"/>
              <w:right w:val="nil"/>
            </w:tcBorders>
          </w:tcPr>
          <w:p w:rsidR="00705CE8" w:rsidRPr="00026CDC" w:rsidRDefault="00705CE8" w:rsidP="00536FD0">
            <w:pPr>
              <w:rPr>
                <w:rFonts w:ascii="Arial" w:hAnsi="Arial" w:cs="Arial"/>
                <w:i/>
                <w:sz w:val="18"/>
                <w:szCs w:val="18"/>
                <w:lang w:val="en-US"/>
              </w:rPr>
            </w:pPr>
            <w:r w:rsidRPr="00026CDC">
              <w:rPr>
                <w:rFonts w:ascii="Arial" w:hAnsi="Arial" w:cs="Arial"/>
                <w:i/>
                <w:sz w:val="18"/>
                <w:szCs w:val="18"/>
                <w:lang w:val="en-US"/>
              </w:rPr>
              <w:t>Spatial n-back</w:t>
            </w:r>
          </w:p>
        </w:tc>
        <w:tc>
          <w:tcPr>
            <w:tcW w:w="993"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1134"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283" w:type="dxa"/>
            <w:tcBorders>
              <w:top w:val="nil"/>
              <w:left w:val="nil"/>
              <w:bottom w:val="nil"/>
              <w:right w:val="nil"/>
            </w:tcBorders>
          </w:tcPr>
          <w:p w:rsidR="00705CE8" w:rsidRDefault="00705CE8"/>
        </w:tc>
        <w:tc>
          <w:tcPr>
            <w:tcW w:w="851" w:type="dxa"/>
            <w:tcBorders>
              <w:top w:val="nil"/>
              <w:left w:val="nil"/>
              <w:bottom w:val="nil"/>
              <w:right w:val="nil"/>
            </w:tcBorders>
          </w:tcPr>
          <w:p w:rsidR="00705CE8" w:rsidRPr="00026CDC" w:rsidRDefault="00705CE8" w:rsidP="00705CE8">
            <w:pPr>
              <w:jc w:val="right"/>
              <w:rPr>
                <w:rFonts w:ascii="Arial" w:hAnsi="Arial" w:cs="Arial"/>
                <w:sz w:val="18"/>
                <w:szCs w:val="18"/>
                <w:lang w:val="en-US"/>
              </w:rPr>
            </w:pPr>
          </w:p>
        </w:tc>
        <w:tc>
          <w:tcPr>
            <w:tcW w:w="1417" w:type="dxa"/>
            <w:tcBorders>
              <w:top w:val="nil"/>
              <w:left w:val="nil"/>
              <w:bottom w:val="nil"/>
              <w:right w:val="nil"/>
            </w:tcBorders>
          </w:tcPr>
          <w:p w:rsidR="00705CE8" w:rsidRPr="00026CDC" w:rsidRDefault="00705CE8" w:rsidP="00536FD0">
            <w:pPr>
              <w:rPr>
                <w:rFonts w:ascii="Arial" w:hAnsi="Arial" w:cs="Arial"/>
                <w:sz w:val="18"/>
                <w:szCs w:val="18"/>
                <w:lang w:val="en-US"/>
              </w:rPr>
            </w:pPr>
          </w:p>
        </w:tc>
        <w:tc>
          <w:tcPr>
            <w:tcW w:w="284"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p>
        </w:tc>
        <w:tc>
          <w:tcPr>
            <w:tcW w:w="708" w:type="dxa"/>
            <w:tcBorders>
              <w:top w:val="nil"/>
              <w:left w:val="nil"/>
              <w:bottom w:val="nil"/>
              <w:right w:val="nil"/>
            </w:tcBorders>
          </w:tcPr>
          <w:p w:rsidR="00705CE8" w:rsidRPr="00026CDC" w:rsidRDefault="00705CE8" w:rsidP="00D641A2">
            <w:pPr>
              <w:tabs>
                <w:tab w:val="decimal" w:pos="966"/>
              </w:tabs>
              <w:jc w:val="right"/>
              <w:rPr>
                <w:rFonts w:ascii="Arial" w:hAnsi="Arial" w:cs="Arial"/>
                <w:sz w:val="18"/>
                <w:szCs w:val="18"/>
                <w:lang w:val="en-US"/>
              </w:rPr>
            </w:pP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p>
        </w:tc>
      </w:tr>
      <w:tr w:rsidR="00D641A2" w:rsidRPr="00026CDC" w:rsidTr="00ED76D6">
        <w:tc>
          <w:tcPr>
            <w:tcW w:w="1809" w:type="dxa"/>
            <w:tcBorders>
              <w:top w:val="nil"/>
              <w:left w:val="nil"/>
              <w:bottom w:val="nil"/>
              <w:right w:val="nil"/>
            </w:tcBorders>
          </w:tcPr>
          <w:p w:rsidR="00705CE8" w:rsidRPr="00026CDC" w:rsidRDefault="003B69BF" w:rsidP="00536FD0">
            <w:pPr>
              <w:rPr>
                <w:rFonts w:ascii="Arial" w:hAnsi="Arial" w:cs="Arial"/>
                <w:sz w:val="18"/>
                <w:szCs w:val="18"/>
                <w:lang w:val="en-US"/>
              </w:rPr>
            </w:pPr>
            <w:r>
              <w:rPr>
                <w:rFonts w:ascii="Arial" w:hAnsi="Arial" w:cs="Arial"/>
                <w:sz w:val="18"/>
                <w:szCs w:val="18"/>
                <w:lang w:val="en-US"/>
              </w:rPr>
              <w:t>A′</w:t>
            </w:r>
            <w:r w:rsidR="00705CE8" w:rsidRPr="00026CDC">
              <w:rPr>
                <w:rFonts w:ascii="Arial" w:hAnsi="Arial" w:cs="Arial"/>
                <w:sz w:val="18"/>
                <w:szCs w:val="18"/>
                <w:lang w:val="en-US"/>
              </w:rPr>
              <w:t xml:space="preserve"> (accuracy)</w:t>
            </w:r>
          </w:p>
        </w:tc>
        <w:tc>
          <w:tcPr>
            <w:tcW w:w="993"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0-back</w:t>
            </w:r>
          </w:p>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2-back</w:t>
            </w:r>
          </w:p>
        </w:tc>
        <w:tc>
          <w:tcPr>
            <w:tcW w:w="1134" w:type="dxa"/>
            <w:tcBorders>
              <w:top w:val="nil"/>
              <w:left w:val="nil"/>
              <w:bottom w:val="nil"/>
              <w:right w:val="nil"/>
            </w:tcBorders>
          </w:tcPr>
          <w:p w:rsidR="00705CE8" w:rsidRPr="00026CDC" w:rsidRDefault="00705CE8" w:rsidP="00705CE8">
            <w:pPr>
              <w:jc w:val="right"/>
              <w:rPr>
                <w:rFonts w:ascii="Arial" w:hAnsi="Arial" w:cs="Arial"/>
                <w:sz w:val="18"/>
                <w:szCs w:val="18"/>
                <w:lang w:val="en-US"/>
              </w:rPr>
            </w:pPr>
            <w:r>
              <w:rPr>
                <w:rFonts w:ascii="Arial" w:hAnsi="Arial" w:cs="Arial"/>
                <w:color w:val="000000"/>
                <w:sz w:val="18"/>
                <w:szCs w:val="18"/>
              </w:rPr>
              <w:t>0.99</w:t>
            </w:r>
            <w:r w:rsidRPr="00026CDC">
              <w:rPr>
                <w:rFonts w:ascii="Arial" w:hAnsi="Arial" w:cs="Arial"/>
                <w:color w:val="000000"/>
                <w:sz w:val="18"/>
                <w:szCs w:val="18"/>
              </w:rPr>
              <w:br/>
              <w:t xml:space="preserve">0.97 </w:t>
            </w:r>
          </w:p>
        </w:tc>
        <w:tc>
          <w:tcPr>
            <w:tcW w:w="283" w:type="dxa"/>
            <w:tcBorders>
              <w:top w:val="nil"/>
              <w:left w:val="nil"/>
              <w:bottom w:val="nil"/>
              <w:right w:val="nil"/>
            </w:tcBorders>
          </w:tcPr>
          <w:p w:rsidR="00705CE8" w:rsidRDefault="00705CE8">
            <w:pPr>
              <w:rPr>
                <w:rFonts w:ascii="Arial" w:hAnsi="Arial" w:cs="Arial"/>
                <w:color w:val="000000"/>
                <w:sz w:val="18"/>
                <w:szCs w:val="18"/>
              </w:rPr>
            </w:pPr>
            <w:r w:rsidRPr="002A1276">
              <w:rPr>
                <w:rFonts w:ascii="Arial" w:hAnsi="Arial" w:cs="Arial"/>
                <w:color w:val="000000"/>
                <w:sz w:val="18"/>
                <w:szCs w:val="18"/>
              </w:rPr>
              <w:t>±</w:t>
            </w:r>
          </w:p>
          <w:p w:rsidR="00705CE8" w:rsidRDefault="00705CE8">
            <w:r w:rsidRPr="002A1276">
              <w:rPr>
                <w:rFonts w:ascii="Arial" w:hAnsi="Arial" w:cs="Arial"/>
                <w:color w:val="000000"/>
                <w:sz w:val="18"/>
                <w:szCs w:val="18"/>
              </w:rPr>
              <w:t>±</w:t>
            </w:r>
          </w:p>
        </w:tc>
        <w:tc>
          <w:tcPr>
            <w:tcW w:w="851" w:type="dxa"/>
            <w:tcBorders>
              <w:top w:val="nil"/>
              <w:left w:val="nil"/>
              <w:bottom w:val="nil"/>
              <w:right w:val="nil"/>
            </w:tcBorders>
          </w:tcPr>
          <w:p w:rsidR="00705CE8" w:rsidRDefault="00705CE8" w:rsidP="00705CE8">
            <w:pPr>
              <w:jc w:val="right"/>
              <w:rPr>
                <w:rFonts w:ascii="Arial" w:hAnsi="Arial" w:cs="Arial"/>
                <w:color w:val="000000"/>
                <w:sz w:val="18"/>
                <w:szCs w:val="18"/>
              </w:rPr>
            </w:pPr>
            <w:r w:rsidRPr="00026CDC">
              <w:rPr>
                <w:rFonts w:ascii="Arial" w:hAnsi="Arial" w:cs="Arial"/>
                <w:color w:val="000000"/>
                <w:sz w:val="18"/>
                <w:szCs w:val="18"/>
              </w:rPr>
              <w:t>0.01</w:t>
            </w:r>
          </w:p>
          <w:p w:rsidR="00705CE8" w:rsidRPr="00026CDC" w:rsidRDefault="00705CE8" w:rsidP="00705CE8">
            <w:pPr>
              <w:jc w:val="right"/>
              <w:rPr>
                <w:rFonts w:ascii="Arial" w:hAnsi="Arial" w:cs="Arial"/>
                <w:color w:val="000000"/>
                <w:sz w:val="18"/>
                <w:szCs w:val="18"/>
              </w:rPr>
            </w:pPr>
            <w:r w:rsidRPr="00026CDC">
              <w:rPr>
                <w:rFonts w:ascii="Arial" w:hAnsi="Arial" w:cs="Arial"/>
                <w:color w:val="000000"/>
                <w:sz w:val="18"/>
                <w:szCs w:val="18"/>
              </w:rPr>
              <w:t>0.02</w:t>
            </w:r>
          </w:p>
        </w:tc>
        <w:tc>
          <w:tcPr>
            <w:tcW w:w="1417" w:type="dxa"/>
            <w:tcBorders>
              <w:top w:val="nil"/>
              <w:left w:val="nil"/>
              <w:bottom w:val="nil"/>
              <w:right w:val="nil"/>
            </w:tcBorders>
          </w:tcPr>
          <w:p w:rsidR="00705CE8" w:rsidRPr="00026CDC" w:rsidRDefault="00D641A2" w:rsidP="00D641A2">
            <w:pPr>
              <w:jc w:val="right"/>
              <w:rPr>
                <w:rFonts w:ascii="Arial" w:hAnsi="Arial" w:cs="Arial"/>
                <w:color w:val="000000"/>
                <w:sz w:val="18"/>
                <w:szCs w:val="18"/>
              </w:rPr>
            </w:pPr>
            <w:r>
              <w:rPr>
                <w:rFonts w:ascii="Arial" w:hAnsi="Arial" w:cs="Arial"/>
                <w:color w:val="000000"/>
                <w:sz w:val="18"/>
                <w:szCs w:val="18"/>
              </w:rPr>
              <w:t xml:space="preserve">0.99 </w:t>
            </w:r>
            <w:r w:rsidR="00705CE8" w:rsidRPr="00026CDC">
              <w:rPr>
                <w:rFonts w:ascii="Arial" w:hAnsi="Arial" w:cs="Arial"/>
                <w:color w:val="000000"/>
                <w:sz w:val="18"/>
                <w:szCs w:val="18"/>
              </w:rPr>
              <w:t xml:space="preserve"> </w:t>
            </w:r>
          </w:p>
          <w:p w:rsidR="00705CE8" w:rsidRPr="00026CDC" w:rsidRDefault="00705CE8" w:rsidP="00D641A2">
            <w:pPr>
              <w:jc w:val="right"/>
              <w:rPr>
                <w:rFonts w:ascii="Arial" w:hAnsi="Arial" w:cs="Arial"/>
                <w:sz w:val="18"/>
                <w:szCs w:val="18"/>
                <w:lang w:val="en-US"/>
              </w:rPr>
            </w:pPr>
            <w:r w:rsidRPr="00026CDC">
              <w:rPr>
                <w:rFonts w:ascii="Arial" w:hAnsi="Arial" w:cs="Arial"/>
                <w:color w:val="000000"/>
                <w:sz w:val="18"/>
                <w:szCs w:val="18"/>
              </w:rPr>
              <w:t xml:space="preserve">0.93 </w:t>
            </w:r>
          </w:p>
        </w:tc>
        <w:tc>
          <w:tcPr>
            <w:tcW w:w="284" w:type="dxa"/>
            <w:tcBorders>
              <w:top w:val="nil"/>
              <w:left w:val="nil"/>
              <w:bottom w:val="nil"/>
              <w:right w:val="nil"/>
            </w:tcBorders>
          </w:tcPr>
          <w:p w:rsidR="00D641A2" w:rsidRDefault="00D641A2" w:rsidP="00D641A2">
            <w:pPr>
              <w:rPr>
                <w:rFonts w:ascii="Arial" w:hAnsi="Arial" w:cs="Arial"/>
                <w:color w:val="000000"/>
                <w:sz w:val="18"/>
                <w:szCs w:val="18"/>
              </w:rPr>
            </w:pPr>
            <w:r w:rsidRPr="002A1276">
              <w:rPr>
                <w:rFonts w:ascii="Arial" w:hAnsi="Arial" w:cs="Arial"/>
                <w:color w:val="000000"/>
                <w:sz w:val="18"/>
                <w:szCs w:val="18"/>
              </w:rPr>
              <w:t>±</w:t>
            </w:r>
          </w:p>
          <w:p w:rsidR="00705CE8" w:rsidRDefault="00D641A2" w:rsidP="00D641A2">
            <w:pPr>
              <w:rPr>
                <w:rFonts w:ascii="Arial" w:hAnsi="Arial" w:cs="Arial"/>
                <w:sz w:val="18"/>
                <w:szCs w:val="18"/>
                <w:lang w:val="en-US"/>
              </w:rPr>
            </w:pPr>
            <w:r w:rsidRPr="002A1276">
              <w:rPr>
                <w:rFonts w:ascii="Arial" w:hAnsi="Arial" w:cs="Arial"/>
                <w:color w:val="000000"/>
                <w:sz w:val="18"/>
                <w:szCs w:val="18"/>
              </w:rPr>
              <w:t>±</w:t>
            </w:r>
          </w:p>
        </w:tc>
        <w:tc>
          <w:tcPr>
            <w:tcW w:w="708" w:type="dxa"/>
            <w:tcBorders>
              <w:top w:val="nil"/>
              <w:left w:val="nil"/>
              <w:bottom w:val="nil"/>
              <w:right w:val="nil"/>
            </w:tcBorders>
          </w:tcPr>
          <w:p w:rsidR="00705CE8" w:rsidRDefault="00D641A2" w:rsidP="00D641A2">
            <w:pPr>
              <w:tabs>
                <w:tab w:val="decimal" w:pos="966"/>
              </w:tabs>
              <w:jc w:val="right"/>
              <w:rPr>
                <w:rFonts w:ascii="Arial" w:hAnsi="Arial" w:cs="Arial"/>
                <w:color w:val="000000"/>
                <w:sz w:val="18"/>
                <w:szCs w:val="18"/>
              </w:rPr>
            </w:pPr>
            <w:r w:rsidRPr="00026CDC">
              <w:rPr>
                <w:rFonts w:ascii="Arial" w:hAnsi="Arial" w:cs="Arial"/>
                <w:color w:val="000000"/>
                <w:sz w:val="18"/>
                <w:szCs w:val="18"/>
              </w:rPr>
              <w:t>0.02</w:t>
            </w:r>
          </w:p>
          <w:p w:rsidR="00D641A2" w:rsidRDefault="00D641A2" w:rsidP="00D641A2">
            <w:pPr>
              <w:tabs>
                <w:tab w:val="decimal" w:pos="966"/>
              </w:tabs>
              <w:jc w:val="right"/>
              <w:rPr>
                <w:rFonts w:ascii="Arial" w:hAnsi="Arial" w:cs="Arial"/>
                <w:sz w:val="18"/>
                <w:szCs w:val="18"/>
                <w:lang w:val="en-US"/>
              </w:rPr>
            </w:pPr>
            <w:r w:rsidRPr="00026CDC">
              <w:rPr>
                <w:rFonts w:ascii="Arial" w:hAnsi="Arial" w:cs="Arial"/>
                <w:color w:val="000000"/>
                <w:sz w:val="18"/>
                <w:szCs w:val="18"/>
              </w:rPr>
              <w:t>0.06</w:t>
            </w: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r>
              <w:rPr>
                <w:rFonts w:ascii="Arial" w:hAnsi="Arial" w:cs="Arial"/>
                <w:sz w:val="18"/>
                <w:szCs w:val="18"/>
                <w:lang w:val="en-US"/>
              </w:rPr>
              <w:t>142.</w:t>
            </w:r>
            <w:r w:rsidRPr="00026CDC">
              <w:rPr>
                <w:rFonts w:ascii="Arial" w:hAnsi="Arial" w:cs="Arial"/>
                <w:sz w:val="18"/>
                <w:szCs w:val="18"/>
                <w:lang w:val="en-US"/>
              </w:rPr>
              <w:t>0</w:t>
            </w:r>
          </w:p>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76.</w:t>
            </w:r>
            <w:r w:rsidRPr="00026CDC">
              <w:rPr>
                <w:rFonts w:ascii="Arial" w:hAnsi="Arial" w:cs="Arial"/>
                <w:sz w:val="18"/>
                <w:szCs w:val="18"/>
                <w:lang w:val="en-US"/>
              </w:rPr>
              <w:t>0*</w:t>
            </w:r>
          </w:p>
        </w:tc>
      </w:tr>
      <w:tr w:rsidR="00D641A2" w:rsidRPr="00026CDC" w:rsidTr="00ED76D6">
        <w:tc>
          <w:tcPr>
            <w:tcW w:w="1809"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RT target (ms)</w:t>
            </w:r>
          </w:p>
        </w:tc>
        <w:tc>
          <w:tcPr>
            <w:tcW w:w="993" w:type="dxa"/>
            <w:tcBorders>
              <w:top w:val="nil"/>
              <w:left w:val="nil"/>
              <w:bottom w:val="nil"/>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0-back</w:t>
            </w:r>
          </w:p>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2-back</w:t>
            </w:r>
          </w:p>
        </w:tc>
        <w:tc>
          <w:tcPr>
            <w:tcW w:w="1134" w:type="dxa"/>
            <w:tcBorders>
              <w:top w:val="nil"/>
              <w:left w:val="nil"/>
              <w:bottom w:val="nil"/>
              <w:right w:val="nil"/>
            </w:tcBorders>
          </w:tcPr>
          <w:p w:rsidR="00705CE8" w:rsidRPr="00026CDC" w:rsidRDefault="00705CE8" w:rsidP="00705CE8">
            <w:pPr>
              <w:jc w:val="right"/>
              <w:rPr>
                <w:rFonts w:ascii="Arial" w:hAnsi="Arial" w:cs="Arial"/>
                <w:color w:val="000000"/>
                <w:sz w:val="18"/>
                <w:szCs w:val="18"/>
              </w:rPr>
            </w:pPr>
            <w:r w:rsidRPr="00026CDC">
              <w:rPr>
                <w:rFonts w:ascii="Arial" w:hAnsi="Arial" w:cs="Arial"/>
                <w:color w:val="000000"/>
                <w:sz w:val="18"/>
                <w:szCs w:val="18"/>
              </w:rPr>
              <w:t xml:space="preserve">   </w:t>
            </w:r>
            <w:r>
              <w:rPr>
                <w:rFonts w:ascii="Arial" w:hAnsi="Arial" w:cs="Arial"/>
                <w:color w:val="000000"/>
                <w:sz w:val="18"/>
                <w:szCs w:val="18"/>
              </w:rPr>
              <w:t xml:space="preserve"> 513.65 </w:t>
            </w:r>
            <w:r w:rsidRPr="00026CDC">
              <w:rPr>
                <w:rFonts w:ascii="Arial" w:hAnsi="Arial" w:cs="Arial"/>
                <w:color w:val="000000"/>
                <w:sz w:val="18"/>
                <w:szCs w:val="18"/>
              </w:rPr>
              <w:t xml:space="preserve"> </w:t>
            </w:r>
          </w:p>
          <w:p w:rsidR="00705CE8" w:rsidRPr="00026CDC" w:rsidRDefault="00705CE8" w:rsidP="00705CE8">
            <w:pPr>
              <w:jc w:val="right"/>
              <w:rPr>
                <w:rFonts w:ascii="Arial" w:hAnsi="Arial" w:cs="Arial"/>
                <w:sz w:val="18"/>
                <w:szCs w:val="18"/>
                <w:lang w:val="en-US"/>
              </w:rPr>
            </w:pPr>
            <w:r>
              <w:rPr>
                <w:rFonts w:ascii="Arial" w:hAnsi="Arial" w:cs="Arial"/>
                <w:color w:val="000000"/>
                <w:sz w:val="18"/>
                <w:szCs w:val="18"/>
              </w:rPr>
              <w:t xml:space="preserve">717.52 </w:t>
            </w:r>
            <w:r w:rsidRPr="00026CDC">
              <w:rPr>
                <w:rFonts w:ascii="Arial" w:hAnsi="Arial" w:cs="Arial"/>
                <w:color w:val="000000"/>
                <w:sz w:val="18"/>
                <w:szCs w:val="18"/>
              </w:rPr>
              <w:t xml:space="preserve"> </w:t>
            </w:r>
          </w:p>
        </w:tc>
        <w:tc>
          <w:tcPr>
            <w:tcW w:w="283" w:type="dxa"/>
            <w:tcBorders>
              <w:top w:val="nil"/>
              <w:left w:val="nil"/>
              <w:bottom w:val="nil"/>
              <w:right w:val="nil"/>
            </w:tcBorders>
          </w:tcPr>
          <w:p w:rsidR="00705CE8" w:rsidRDefault="00705CE8">
            <w:pPr>
              <w:rPr>
                <w:rFonts w:ascii="Arial" w:hAnsi="Arial" w:cs="Arial"/>
                <w:color w:val="000000"/>
                <w:sz w:val="18"/>
                <w:szCs w:val="18"/>
              </w:rPr>
            </w:pPr>
            <w:r w:rsidRPr="002A1276">
              <w:rPr>
                <w:rFonts w:ascii="Arial" w:hAnsi="Arial" w:cs="Arial"/>
                <w:color w:val="000000"/>
                <w:sz w:val="18"/>
                <w:szCs w:val="18"/>
              </w:rPr>
              <w:t>±</w:t>
            </w:r>
          </w:p>
          <w:p w:rsidR="00705CE8" w:rsidRDefault="00705CE8">
            <w:r w:rsidRPr="002A1276">
              <w:rPr>
                <w:rFonts w:ascii="Arial" w:hAnsi="Arial" w:cs="Arial"/>
                <w:color w:val="000000"/>
                <w:sz w:val="18"/>
                <w:szCs w:val="18"/>
              </w:rPr>
              <w:t>±</w:t>
            </w:r>
          </w:p>
        </w:tc>
        <w:tc>
          <w:tcPr>
            <w:tcW w:w="851" w:type="dxa"/>
            <w:tcBorders>
              <w:top w:val="nil"/>
              <w:left w:val="nil"/>
              <w:bottom w:val="nil"/>
              <w:right w:val="nil"/>
            </w:tcBorders>
          </w:tcPr>
          <w:p w:rsidR="00705CE8" w:rsidRDefault="00705CE8" w:rsidP="00705CE8">
            <w:pPr>
              <w:jc w:val="right"/>
              <w:rPr>
                <w:rFonts w:ascii="Arial" w:hAnsi="Arial" w:cs="Arial"/>
                <w:color w:val="000000"/>
                <w:sz w:val="18"/>
                <w:szCs w:val="18"/>
              </w:rPr>
            </w:pPr>
            <w:r w:rsidRPr="00026CDC">
              <w:rPr>
                <w:rFonts w:ascii="Arial" w:hAnsi="Arial" w:cs="Arial"/>
                <w:color w:val="000000"/>
                <w:sz w:val="18"/>
                <w:szCs w:val="18"/>
              </w:rPr>
              <w:t>77.70</w:t>
            </w:r>
          </w:p>
          <w:p w:rsidR="00705CE8" w:rsidRPr="00026CDC" w:rsidRDefault="00705CE8" w:rsidP="00705CE8">
            <w:pPr>
              <w:jc w:val="right"/>
              <w:rPr>
                <w:rFonts w:ascii="Arial" w:hAnsi="Arial" w:cs="Arial"/>
                <w:color w:val="000000"/>
                <w:sz w:val="18"/>
                <w:szCs w:val="18"/>
              </w:rPr>
            </w:pPr>
            <w:r w:rsidRPr="00026CDC">
              <w:rPr>
                <w:rFonts w:ascii="Arial" w:hAnsi="Arial" w:cs="Arial"/>
                <w:color w:val="000000"/>
                <w:sz w:val="18"/>
                <w:szCs w:val="18"/>
              </w:rPr>
              <w:t>208.75</w:t>
            </w:r>
          </w:p>
        </w:tc>
        <w:tc>
          <w:tcPr>
            <w:tcW w:w="1417" w:type="dxa"/>
            <w:tcBorders>
              <w:top w:val="nil"/>
              <w:left w:val="nil"/>
              <w:bottom w:val="nil"/>
              <w:right w:val="nil"/>
            </w:tcBorders>
          </w:tcPr>
          <w:p w:rsidR="00705CE8" w:rsidRPr="00026CDC" w:rsidRDefault="00D641A2" w:rsidP="00D641A2">
            <w:pPr>
              <w:jc w:val="right"/>
              <w:rPr>
                <w:rFonts w:ascii="Arial" w:hAnsi="Arial" w:cs="Arial"/>
                <w:color w:val="000000"/>
                <w:sz w:val="18"/>
                <w:szCs w:val="18"/>
              </w:rPr>
            </w:pPr>
            <w:r>
              <w:rPr>
                <w:rFonts w:ascii="Arial" w:hAnsi="Arial" w:cs="Arial"/>
                <w:color w:val="000000"/>
                <w:sz w:val="18"/>
                <w:szCs w:val="18"/>
              </w:rPr>
              <w:t xml:space="preserve">661.25 </w:t>
            </w:r>
            <w:r w:rsidR="00705CE8" w:rsidRPr="00026CDC">
              <w:rPr>
                <w:rFonts w:ascii="Arial" w:hAnsi="Arial" w:cs="Arial"/>
                <w:color w:val="000000"/>
                <w:sz w:val="18"/>
                <w:szCs w:val="18"/>
              </w:rPr>
              <w:t xml:space="preserve"> </w:t>
            </w:r>
          </w:p>
          <w:p w:rsidR="00705CE8" w:rsidRPr="00026CDC" w:rsidRDefault="00705CE8" w:rsidP="00D641A2">
            <w:pPr>
              <w:jc w:val="right"/>
              <w:rPr>
                <w:rFonts w:ascii="Arial" w:hAnsi="Arial" w:cs="Arial"/>
                <w:sz w:val="18"/>
                <w:szCs w:val="18"/>
                <w:lang w:val="en-US"/>
              </w:rPr>
            </w:pPr>
            <w:r>
              <w:rPr>
                <w:rFonts w:ascii="Arial" w:hAnsi="Arial" w:cs="Arial"/>
                <w:color w:val="000000"/>
                <w:sz w:val="18"/>
                <w:szCs w:val="18"/>
              </w:rPr>
              <w:t xml:space="preserve">  </w:t>
            </w:r>
            <w:r w:rsidRPr="00026CDC">
              <w:rPr>
                <w:rFonts w:ascii="Arial" w:hAnsi="Arial" w:cs="Arial"/>
                <w:color w:val="000000"/>
                <w:sz w:val="18"/>
                <w:szCs w:val="18"/>
              </w:rPr>
              <w:t>1047.72</w:t>
            </w:r>
          </w:p>
        </w:tc>
        <w:tc>
          <w:tcPr>
            <w:tcW w:w="284" w:type="dxa"/>
            <w:tcBorders>
              <w:top w:val="nil"/>
              <w:left w:val="nil"/>
              <w:bottom w:val="nil"/>
              <w:right w:val="nil"/>
            </w:tcBorders>
          </w:tcPr>
          <w:p w:rsidR="00D641A2" w:rsidRDefault="00D641A2" w:rsidP="00D641A2">
            <w:pPr>
              <w:rPr>
                <w:rFonts w:ascii="Arial" w:hAnsi="Arial" w:cs="Arial"/>
                <w:color w:val="000000"/>
                <w:sz w:val="18"/>
                <w:szCs w:val="18"/>
              </w:rPr>
            </w:pPr>
            <w:r w:rsidRPr="002A1276">
              <w:rPr>
                <w:rFonts w:ascii="Arial" w:hAnsi="Arial" w:cs="Arial"/>
                <w:color w:val="000000"/>
                <w:sz w:val="18"/>
                <w:szCs w:val="18"/>
              </w:rPr>
              <w:t>±</w:t>
            </w:r>
          </w:p>
          <w:p w:rsidR="00705CE8" w:rsidRDefault="00D641A2" w:rsidP="00D641A2">
            <w:pPr>
              <w:rPr>
                <w:rFonts w:ascii="Arial" w:hAnsi="Arial" w:cs="Arial"/>
                <w:sz w:val="18"/>
                <w:szCs w:val="18"/>
                <w:lang w:val="en-US"/>
              </w:rPr>
            </w:pPr>
            <w:r w:rsidRPr="002A1276">
              <w:rPr>
                <w:rFonts w:ascii="Arial" w:hAnsi="Arial" w:cs="Arial"/>
                <w:color w:val="000000"/>
                <w:sz w:val="18"/>
                <w:szCs w:val="18"/>
              </w:rPr>
              <w:t>±</w:t>
            </w:r>
          </w:p>
        </w:tc>
        <w:tc>
          <w:tcPr>
            <w:tcW w:w="708" w:type="dxa"/>
            <w:tcBorders>
              <w:top w:val="nil"/>
              <w:left w:val="nil"/>
              <w:bottom w:val="nil"/>
              <w:right w:val="nil"/>
            </w:tcBorders>
          </w:tcPr>
          <w:p w:rsidR="00705CE8" w:rsidRDefault="00D641A2" w:rsidP="00D641A2">
            <w:pPr>
              <w:tabs>
                <w:tab w:val="decimal" w:pos="966"/>
              </w:tabs>
              <w:jc w:val="right"/>
              <w:rPr>
                <w:rFonts w:ascii="Arial" w:hAnsi="Arial" w:cs="Arial"/>
                <w:color w:val="000000"/>
                <w:sz w:val="18"/>
                <w:szCs w:val="18"/>
              </w:rPr>
            </w:pPr>
            <w:r w:rsidRPr="00026CDC">
              <w:rPr>
                <w:rFonts w:ascii="Arial" w:hAnsi="Arial" w:cs="Arial"/>
                <w:color w:val="000000"/>
                <w:sz w:val="18"/>
                <w:szCs w:val="18"/>
              </w:rPr>
              <w:t>113.86</w:t>
            </w:r>
          </w:p>
          <w:p w:rsidR="00D641A2" w:rsidRDefault="00D641A2" w:rsidP="00D641A2">
            <w:pPr>
              <w:tabs>
                <w:tab w:val="decimal" w:pos="966"/>
              </w:tabs>
              <w:jc w:val="right"/>
              <w:rPr>
                <w:rFonts w:ascii="Arial" w:hAnsi="Arial" w:cs="Arial"/>
                <w:sz w:val="18"/>
                <w:szCs w:val="18"/>
                <w:lang w:val="en-US"/>
              </w:rPr>
            </w:pPr>
            <w:r w:rsidRPr="00026CDC">
              <w:rPr>
                <w:rFonts w:ascii="Arial" w:hAnsi="Arial" w:cs="Arial"/>
                <w:color w:val="000000"/>
                <w:sz w:val="18"/>
                <w:szCs w:val="18"/>
              </w:rPr>
              <w:t>333.06</w:t>
            </w:r>
          </w:p>
        </w:tc>
        <w:tc>
          <w:tcPr>
            <w:tcW w:w="1809" w:type="dxa"/>
            <w:tcBorders>
              <w:top w:val="nil"/>
              <w:left w:val="nil"/>
              <w:bottom w:val="nil"/>
              <w:right w:val="nil"/>
            </w:tcBorders>
          </w:tcPr>
          <w:p w:rsidR="00705CE8" w:rsidRPr="00026CDC" w:rsidRDefault="00705CE8" w:rsidP="00D1747C">
            <w:pPr>
              <w:tabs>
                <w:tab w:val="decimal" w:pos="966"/>
              </w:tabs>
              <w:rPr>
                <w:rFonts w:ascii="Arial" w:hAnsi="Arial" w:cs="Arial"/>
                <w:sz w:val="18"/>
                <w:szCs w:val="18"/>
                <w:lang w:val="en-US"/>
              </w:rPr>
            </w:pPr>
            <w:r>
              <w:rPr>
                <w:rFonts w:ascii="Arial" w:hAnsi="Arial" w:cs="Arial"/>
                <w:sz w:val="18"/>
                <w:szCs w:val="18"/>
                <w:lang w:val="en-US"/>
              </w:rPr>
              <w:t xml:space="preserve">      44.</w:t>
            </w:r>
            <w:r w:rsidRPr="00026CDC">
              <w:rPr>
                <w:rFonts w:ascii="Arial" w:hAnsi="Arial" w:cs="Arial"/>
                <w:sz w:val="18"/>
                <w:szCs w:val="18"/>
                <w:lang w:val="en-US"/>
              </w:rPr>
              <w:t>0**</w:t>
            </w:r>
          </w:p>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66.</w:t>
            </w:r>
            <w:r w:rsidRPr="00026CDC">
              <w:rPr>
                <w:rFonts w:ascii="Arial" w:hAnsi="Arial" w:cs="Arial"/>
                <w:sz w:val="18"/>
                <w:szCs w:val="18"/>
                <w:lang w:val="en-US"/>
              </w:rPr>
              <w:t>0*</w:t>
            </w:r>
          </w:p>
        </w:tc>
      </w:tr>
      <w:tr w:rsidR="00D641A2" w:rsidRPr="00026CDC" w:rsidTr="00ED76D6">
        <w:tc>
          <w:tcPr>
            <w:tcW w:w="1809" w:type="dxa"/>
            <w:tcBorders>
              <w:top w:val="nil"/>
              <w:left w:val="nil"/>
              <w:bottom w:val="single" w:sz="12" w:space="0" w:color="auto"/>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RT non-target (ms)</w:t>
            </w:r>
          </w:p>
        </w:tc>
        <w:tc>
          <w:tcPr>
            <w:tcW w:w="993" w:type="dxa"/>
            <w:tcBorders>
              <w:top w:val="nil"/>
              <w:left w:val="nil"/>
              <w:bottom w:val="single" w:sz="12" w:space="0" w:color="auto"/>
              <w:right w:val="nil"/>
            </w:tcBorders>
          </w:tcPr>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0-back</w:t>
            </w:r>
          </w:p>
          <w:p w:rsidR="00705CE8" w:rsidRPr="00026CDC" w:rsidRDefault="00705CE8" w:rsidP="00536FD0">
            <w:pPr>
              <w:rPr>
                <w:rFonts w:ascii="Arial" w:hAnsi="Arial" w:cs="Arial"/>
                <w:sz w:val="18"/>
                <w:szCs w:val="18"/>
                <w:lang w:val="en-US"/>
              </w:rPr>
            </w:pPr>
            <w:r w:rsidRPr="00026CDC">
              <w:rPr>
                <w:rFonts w:ascii="Arial" w:hAnsi="Arial" w:cs="Arial"/>
                <w:sz w:val="18"/>
                <w:szCs w:val="18"/>
                <w:lang w:val="en-US"/>
              </w:rPr>
              <w:t>2-back</w:t>
            </w:r>
          </w:p>
        </w:tc>
        <w:tc>
          <w:tcPr>
            <w:tcW w:w="1134" w:type="dxa"/>
            <w:tcBorders>
              <w:top w:val="nil"/>
              <w:left w:val="nil"/>
              <w:bottom w:val="single" w:sz="12" w:space="0" w:color="auto"/>
              <w:right w:val="nil"/>
            </w:tcBorders>
          </w:tcPr>
          <w:p w:rsidR="00705CE8" w:rsidRPr="00026CDC" w:rsidRDefault="00705CE8" w:rsidP="00705CE8">
            <w:pPr>
              <w:jc w:val="right"/>
              <w:rPr>
                <w:rFonts w:ascii="Arial" w:hAnsi="Arial" w:cs="Arial"/>
                <w:color w:val="000000"/>
                <w:sz w:val="18"/>
                <w:szCs w:val="18"/>
              </w:rPr>
            </w:pPr>
            <w:r w:rsidRPr="00026CDC">
              <w:rPr>
                <w:rFonts w:ascii="Arial" w:hAnsi="Arial" w:cs="Arial"/>
                <w:color w:val="000000"/>
                <w:sz w:val="18"/>
                <w:szCs w:val="18"/>
              </w:rPr>
              <w:t xml:space="preserve">   </w:t>
            </w:r>
            <w:r>
              <w:rPr>
                <w:rFonts w:ascii="Arial" w:hAnsi="Arial" w:cs="Arial"/>
                <w:color w:val="000000"/>
                <w:sz w:val="18"/>
                <w:szCs w:val="18"/>
              </w:rPr>
              <w:t xml:space="preserve"> 498.45 </w:t>
            </w:r>
            <w:r w:rsidRPr="00026CDC">
              <w:rPr>
                <w:rFonts w:ascii="Arial" w:hAnsi="Arial" w:cs="Arial"/>
                <w:color w:val="000000"/>
                <w:sz w:val="18"/>
                <w:szCs w:val="18"/>
              </w:rPr>
              <w:t xml:space="preserve"> </w:t>
            </w:r>
          </w:p>
          <w:p w:rsidR="00705CE8" w:rsidRPr="00026CDC" w:rsidRDefault="00705CE8" w:rsidP="00705CE8">
            <w:pPr>
              <w:jc w:val="right"/>
              <w:rPr>
                <w:rFonts w:ascii="Arial" w:hAnsi="Arial" w:cs="Arial"/>
                <w:sz w:val="18"/>
                <w:szCs w:val="18"/>
                <w:lang w:val="en-US"/>
              </w:rPr>
            </w:pPr>
            <w:r>
              <w:rPr>
                <w:rFonts w:ascii="Arial" w:hAnsi="Arial" w:cs="Arial"/>
                <w:color w:val="000000"/>
                <w:sz w:val="18"/>
                <w:szCs w:val="18"/>
              </w:rPr>
              <w:t xml:space="preserve">818.55 </w:t>
            </w:r>
            <w:r w:rsidRPr="00026CDC">
              <w:rPr>
                <w:rFonts w:ascii="Arial" w:hAnsi="Arial" w:cs="Arial"/>
                <w:color w:val="000000"/>
                <w:sz w:val="18"/>
                <w:szCs w:val="18"/>
              </w:rPr>
              <w:t xml:space="preserve"> </w:t>
            </w:r>
          </w:p>
        </w:tc>
        <w:tc>
          <w:tcPr>
            <w:tcW w:w="283" w:type="dxa"/>
            <w:tcBorders>
              <w:top w:val="nil"/>
              <w:left w:val="nil"/>
              <w:bottom w:val="single" w:sz="12" w:space="0" w:color="auto"/>
              <w:right w:val="nil"/>
            </w:tcBorders>
          </w:tcPr>
          <w:p w:rsidR="00705CE8" w:rsidRDefault="00705CE8">
            <w:pPr>
              <w:rPr>
                <w:rFonts w:ascii="Arial" w:hAnsi="Arial" w:cs="Arial"/>
                <w:color w:val="000000"/>
                <w:sz w:val="18"/>
                <w:szCs w:val="18"/>
              </w:rPr>
            </w:pPr>
            <w:r w:rsidRPr="002A1276">
              <w:rPr>
                <w:rFonts w:ascii="Arial" w:hAnsi="Arial" w:cs="Arial"/>
                <w:color w:val="000000"/>
                <w:sz w:val="18"/>
                <w:szCs w:val="18"/>
              </w:rPr>
              <w:t>±</w:t>
            </w:r>
          </w:p>
          <w:p w:rsidR="00705CE8" w:rsidRDefault="00705CE8">
            <w:r w:rsidRPr="002A1276">
              <w:rPr>
                <w:rFonts w:ascii="Arial" w:hAnsi="Arial" w:cs="Arial"/>
                <w:color w:val="000000"/>
                <w:sz w:val="18"/>
                <w:szCs w:val="18"/>
              </w:rPr>
              <w:t>±</w:t>
            </w:r>
          </w:p>
        </w:tc>
        <w:tc>
          <w:tcPr>
            <w:tcW w:w="851" w:type="dxa"/>
            <w:tcBorders>
              <w:top w:val="nil"/>
              <w:left w:val="nil"/>
              <w:bottom w:val="single" w:sz="12" w:space="0" w:color="auto"/>
              <w:right w:val="nil"/>
            </w:tcBorders>
          </w:tcPr>
          <w:p w:rsidR="00705CE8" w:rsidRDefault="00705CE8" w:rsidP="00705CE8">
            <w:pPr>
              <w:jc w:val="right"/>
              <w:rPr>
                <w:rFonts w:ascii="Arial" w:hAnsi="Arial" w:cs="Arial"/>
                <w:color w:val="000000"/>
                <w:sz w:val="18"/>
                <w:szCs w:val="18"/>
              </w:rPr>
            </w:pPr>
            <w:r w:rsidRPr="00026CDC">
              <w:rPr>
                <w:rFonts w:ascii="Arial" w:hAnsi="Arial" w:cs="Arial"/>
                <w:color w:val="000000"/>
                <w:sz w:val="18"/>
                <w:szCs w:val="18"/>
              </w:rPr>
              <w:t>69.19</w:t>
            </w:r>
          </w:p>
          <w:p w:rsidR="00705CE8" w:rsidRDefault="00705CE8" w:rsidP="00705CE8">
            <w:pPr>
              <w:jc w:val="right"/>
              <w:rPr>
                <w:rFonts w:ascii="Arial" w:hAnsi="Arial" w:cs="Arial"/>
                <w:color w:val="000000"/>
                <w:sz w:val="18"/>
                <w:szCs w:val="18"/>
              </w:rPr>
            </w:pPr>
            <w:r w:rsidRPr="00026CDC">
              <w:rPr>
                <w:rFonts w:ascii="Arial" w:hAnsi="Arial" w:cs="Arial"/>
                <w:color w:val="000000"/>
                <w:sz w:val="18"/>
                <w:szCs w:val="18"/>
              </w:rPr>
              <w:t>230.43</w:t>
            </w:r>
          </w:p>
        </w:tc>
        <w:tc>
          <w:tcPr>
            <w:tcW w:w="1417" w:type="dxa"/>
            <w:tcBorders>
              <w:top w:val="nil"/>
              <w:left w:val="nil"/>
              <w:bottom w:val="single" w:sz="12" w:space="0" w:color="auto"/>
              <w:right w:val="nil"/>
            </w:tcBorders>
          </w:tcPr>
          <w:p w:rsidR="00705CE8" w:rsidRPr="00026CDC" w:rsidRDefault="00705CE8" w:rsidP="00D641A2">
            <w:pPr>
              <w:jc w:val="right"/>
              <w:rPr>
                <w:rFonts w:ascii="Arial" w:hAnsi="Arial" w:cs="Arial"/>
                <w:color w:val="000000"/>
                <w:sz w:val="18"/>
                <w:szCs w:val="18"/>
              </w:rPr>
            </w:pPr>
            <w:r>
              <w:rPr>
                <w:rFonts w:ascii="Arial" w:hAnsi="Arial" w:cs="Arial"/>
                <w:color w:val="000000"/>
                <w:sz w:val="18"/>
                <w:szCs w:val="18"/>
              </w:rPr>
              <w:t xml:space="preserve">    </w:t>
            </w:r>
            <w:r w:rsidR="00D641A2">
              <w:rPr>
                <w:rFonts w:ascii="Arial" w:hAnsi="Arial" w:cs="Arial"/>
                <w:color w:val="000000"/>
                <w:sz w:val="18"/>
                <w:szCs w:val="18"/>
              </w:rPr>
              <w:t xml:space="preserve">633.51 </w:t>
            </w:r>
            <w:r w:rsidRPr="00026CDC">
              <w:rPr>
                <w:rFonts w:ascii="Arial" w:hAnsi="Arial" w:cs="Arial"/>
                <w:color w:val="000000"/>
                <w:sz w:val="18"/>
                <w:szCs w:val="18"/>
              </w:rPr>
              <w:t xml:space="preserve"> </w:t>
            </w:r>
          </w:p>
          <w:p w:rsidR="00705CE8" w:rsidRPr="00026CDC" w:rsidRDefault="00D641A2" w:rsidP="00D641A2">
            <w:pPr>
              <w:jc w:val="right"/>
              <w:rPr>
                <w:rFonts w:ascii="Arial" w:hAnsi="Arial" w:cs="Arial"/>
                <w:sz w:val="18"/>
                <w:szCs w:val="18"/>
                <w:lang w:val="en-US"/>
              </w:rPr>
            </w:pPr>
            <w:r>
              <w:rPr>
                <w:rFonts w:ascii="Arial" w:hAnsi="Arial" w:cs="Arial"/>
                <w:color w:val="000000"/>
                <w:sz w:val="18"/>
                <w:szCs w:val="18"/>
              </w:rPr>
              <w:t xml:space="preserve">941.08 </w:t>
            </w:r>
            <w:r w:rsidR="00705CE8" w:rsidRPr="00026CDC">
              <w:rPr>
                <w:rFonts w:ascii="Arial" w:hAnsi="Arial" w:cs="Arial"/>
                <w:color w:val="000000"/>
                <w:sz w:val="18"/>
                <w:szCs w:val="18"/>
              </w:rPr>
              <w:t xml:space="preserve"> </w:t>
            </w:r>
          </w:p>
        </w:tc>
        <w:tc>
          <w:tcPr>
            <w:tcW w:w="284" w:type="dxa"/>
            <w:tcBorders>
              <w:top w:val="nil"/>
              <w:left w:val="nil"/>
              <w:bottom w:val="single" w:sz="12" w:space="0" w:color="auto"/>
              <w:right w:val="nil"/>
            </w:tcBorders>
          </w:tcPr>
          <w:p w:rsidR="00D641A2" w:rsidRDefault="00D641A2" w:rsidP="00D641A2">
            <w:pPr>
              <w:rPr>
                <w:rFonts w:ascii="Arial" w:hAnsi="Arial" w:cs="Arial"/>
                <w:color w:val="000000"/>
                <w:sz w:val="18"/>
                <w:szCs w:val="18"/>
              </w:rPr>
            </w:pPr>
            <w:r w:rsidRPr="002A1276">
              <w:rPr>
                <w:rFonts w:ascii="Arial" w:hAnsi="Arial" w:cs="Arial"/>
                <w:color w:val="000000"/>
                <w:sz w:val="18"/>
                <w:szCs w:val="18"/>
              </w:rPr>
              <w:t>±</w:t>
            </w:r>
          </w:p>
          <w:p w:rsidR="00705CE8" w:rsidRPr="00026CDC" w:rsidRDefault="00D641A2" w:rsidP="00D641A2">
            <w:pPr>
              <w:rPr>
                <w:rFonts w:ascii="Arial" w:hAnsi="Arial" w:cs="Arial"/>
                <w:sz w:val="18"/>
                <w:szCs w:val="18"/>
                <w:lang w:val="en-US"/>
              </w:rPr>
            </w:pPr>
            <w:r w:rsidRPr="002A1276">
              <w:rPr>
                <w:rFonts w:ascii="Arial" w:hAnsi="Arial" w:cs="Arial"/>
                <w:color w:val="000000"/>
                <w:sz w:val="18"/>
                <w:szCs w:val="18"/>
              </w:rPr>
              <w:t>±</w:t>
            </w:r>
          </w:p>
        </w:tc>
        <w:tc>
          <w:tcPr>
            <w:tcW w:w="708" w:type="dxa"/>
            <w:tcBorders>
              <w:top w:val="nil"/>
              <w:left w:val="nil"/>
              <w:bottom w:val="single" w:sz="12" w:space="0" w:color="auto"/>
              <w:right w:val="nil"/>
            </w:tcBorders>
          </w:tcPr>
          <w:p w:rsidR="00705CE8" w:rsidRDefault="00D641A2" w:rsidP="00D641A2">
            <w:pPr>
              <w:tabs>
                <w:tab w:val="decimal" w:pos="966"/>
              </w:tabs>
              <w:jc w:val="right"/>
              <w:rPr>
                <w:rFonts w:ascii="Arial" w:hAnsi="Arial" w:cs="Arial"/>
                <w:color w:val="000000"/>
                <w:sz w:val="18"/>
                <w:szCs w:val="18"/>
              </w:rPr>
            </w:pPr>
            <w:r w:rsidRPr="00026CDC">
              <w:rPr>
                <w:rFonts w:ascii="Arial" w:hAnsi="Arial" w:cs="Arial"/>
                <w:color w:val="000000"/>
                <w:sz w:val="18"/>
                <w:szCs w:val="18"/>
              </w:rPr>
              <w:t>87.59</w:t>
            </w:r>
          </w:p>
          <w:p w:rsidR="00D641A2" w:rsidRPr="00026CDC" w:rsidRDefault="00D641A2" w:rsidP="00D641A2">
            <w:pPr>
              <w:tabs>
                <w:tab w:val="decimal" w:pos="966"/>
              </w:tabs>
              <w:jc w:val="right"/>
              <w:rPr>
                <w:rFonts w:ascii="Arial" w:hAnsi="Arial" w:cs="Arial"/>
                <w:sz w:val="18"/>
                <w:szCs w:val="18"/>
                <w:lang w:val="en-US"/>
              </w:rPr>
            </w:pPr>
            <w:r w:rsidRPr="00026CDC">
              <w:rPr>
                <w:rFonts w:ascii="Arial" w:hAnsi="Arial" w:cs="Arial"/>
                <w:color w:val="000000"/>
                <w:sz w:val="18"/>
                <w:szCs w:val="18"/>
              </w:rPr>
              <w:t>254.88</w:t>
            </w:r>
          </w:p>
        </w:tc>
        <w:tc>
          <w:tcPr>
            <w:tcW w:w="1809" w:type="dxa"/>
            <w:tcBorders>
              <w:top w:val="nil"/>
              <w:left w:val="nil"/>
              <w:bottom w:val="single" w:sz="12" w:space="0" w:color="auto"/>
              <w:right w:val="nil"/>
            </w:tcBorders>
          </w:tcPr>
          <w:p w:rsidR="00705CE8" w:rsidRPr="00026CDC" w:rsidRDefault="00705CE8" w:rsidP="00D1747C">
            <w:pPr>
              <w:tabs>
                <w:tab w:val="decimal" w:pos="966"/>
              </w:tabs>
              <w:rPr>
                <w:rFonts w:ascii="Arial" w:hAnsi="Arial" w:cs="Arial"/>
                <w:sz w:val="18"/>
                <w:szCs w:val="18"/>
                <w:lang w:val="en-US"/>
              </w:rPr>
            </w:pPr>
            <w:r w:rsidRPr="00026CDC">
              <w:rPr>
                <w:rFonts w:ascii="Arial" w:hAnsi="Arial" w:cs="Arial"/>
                <w:sz w:val="18"/>
                <w:szCs w:val="18"/>
                <w:lang w:val="en-US"/>
              </w:rPr>
              <w:t xml:space="preserve">      </w:t>
            </w:r>
            <w:r>
              <w:rPr>
                <w:rFonts w:ascii="Arial" w:hAnsi="Arial" w:cs="Arial"/>
                <w:sz w:val="18"/>
                <w:szCs w:val="18"/>
                <w:lang w:val="en-US"/>
              </w:rPr>
              <w:t>35.</w:t>
            </w:r>
            <w:r w:rsidRPr="00026CDC">
              <w:rPr>
                <w:rFonts w:ascii="Arial" w:hAnsi="Arial" w:cs="Arial"/>
                <w:sz w:val="18"/>
                <w:szCs w:val="18"/>
                <w:lang w:val="en-US"/>
              </w:rPr>
              <w:t>0**</w:t>
            </w:r>
          </w:p>
          <w:p w:rsidR="00705CE8" w:rsidRPr="00026CDC" w:rsidRDefault="00705CE8" w:rsidP="00D1747C">
            <w:pPr>
              <w:tabs>
                <w:tab w:val="decimal" w:pos="966"/>
              </w:tabs>
              <w:rPr>
                <w:rFonts w:ascii="Arial" w:hAnsi="Arial" w:cs="Arial"/>
                <w:sz w:val="18"/>
                <w:szCs w:val="18"/>
                <w:lang w:val="en-US"/>
              </w:rPr>
            </w:pPr>
            <w:r>
              <w:rPr>
                <w:rFonts w:ascii="Arial" w:hAnsi="Arial" w:cs="Arial"/>
                <w:sz w:val="18"/>
                <w:szCs w:val="18"/>
                <w:lang w:val="en-US"/>
              </w:rPr>
              <w:t xml:space="preserve"> 119.</w:t>
            </w:r>
            <w:r w:rsidRPr="00026CDC">
              <w:rPr>
                <w:rFonts w:ascii="Arial" w:hAnsi="Arial" w:cs="Arial"/>
                <w:sz w:val="18"/>
                <w:szCs w:val="18"/>
                <w:lang w:val="en-US"/>
              </w:rPr>
              <w:t>0</w:t>
            </w:r>
          </w:p>
        </w:tc>
      </w:tr>
    </w:tbl>
    <w:p w:rsidR="00044CC6" w:rsidRPr="00536FD0" w:rsidRDefault="007C3FEB" w:rsidP="00536FD0">
      <w:pPr>
        <w:rPr>
          <w:szCs w:val="22"/>
          <w:lang w:val="en-US"/>
        </w:rPr>
      </w:pPr>
      <w:r w:rsidRPr="00026CDC">
        <w:rPr>
          <w:rFonts w:ascii="Arial" w:hAnsi="Arial" w:cs="Arial"/>
          <w:sz w:val="18"/>
          <w:szCs w:val="18"/>
          <w:lang w:val="en-US"/>
        </w:rPr>
        <w:t>**p ≤ .001, *p &lt; .01</w:t>
      </w:r>
    </w:p>
    <w:p w:rsidR="000B517F" w:rsidRDefault="000B517F" w:rsidP="00A20592">
      <w:pPr>
        <w:spacing w:line="360" w:lineRule="auto"/>
        <w:rPr>
          <w:sz w:val="24"/>
          <w:szCs w:val="24"/>
          <w:lang w:val="en-US"/>
        </w:rPr>
      </w:pPr>
    </w:p>
    <w:p w:rsidR="00330F75" w:rsidRDefault="00330F75" w:rsidP="000C2174">
      <w:pPr>
        <w:spacing w:line="360" w:lineRule="auto"/>
        <w:rPr>
          <w:b/>
          <w:sz w:val="24"/>
          <w:szCs w:val="24"/>
          <w:lang w:val="en-US"/>
        </w:rPr>
      </w:pPr>
      <w:r w:rsidRPr="00CC2BC9">
        <w:rPr>
          <w:b/>
          <w:sz w:val="24"/>
          <w:szCs w:val="24"/>
          <w:lang w:val="en-US"/>
        </w:rPr>
        <w:t>Verbal task: fNIRS results</w:t>
      </w:r>
    </w:p>
    <w:p w:rsidR="000D1369" w:rsidRPr="00CC2BC9" w:rsidRDefault="000D1369" w:rsidP="000C2174">
      <w:pPr>
        <w:spacing w:line="360" w:lineRule="auto"/>
        <w:rPr>
          <w:b/>
          <w:sz w:val="24"/>
          <w:szCs w:val="24"/>
          <w:lang w:val="en-US"/>
        </w:rPr>
      </w:pPr>
    </w:p>
    <w:p w:rsidR="00330F75" w:rsidRPr="008B68A5" w:rsidRDefault="000D1369" w:rsidP="000C2174">
      <w:pPr>
        <w:spacing w:line="360" w:lineRule="auto"/>
        <w:rPr>
          <w:sz w:val="24"/>
          <w:szCs w:val="24"/>
          <w:lang w:val="en-US"/>
        </w:rPr>
      </w:pPr>
      <w:r w:rsidRPr="000D1369">
        <w:rPr>
          <w:i/>
          <w:sz w:val="24"/>
          <w:szCs w:val="24"/>
          <w:lang w:val="en-US"/>
        </w:rPr>
        <w:t>O</w:t>
      </w:r>
      <w:r w:rsidRPr="00605F99">
        <w:rPr>
          <w:i/>
          <w:sz w:val="24"/>
          <w:szCs w:val="24"/>
          <w:vertAlign w:val="subscript"/>
          <w:lang w:val="en-US"/>
        </w:rPr>
        <w:t>2</w:t>
      </w:r>
      <w:r w:rsidRPr="000D1369">
        <w:rPr>
          <w:i/>
          <w:sz w:val="24"/>
          <w:szCs w:val="24"/>
          <w:lang w:val="en-US"/>
        </w:rPr>
        <w:t>Hb</w:t>
      </w:r>
      <w:r w:rsidR="008B68A5">
        <w:rPr>
          <w:i/>
          <w:sz w:val="24"/>
          <w:szCs w:val="24"/>
          <w:lang w:val="en-US"/>
        </w:rPr>
        <w:br/>
      </w:r>
      <w:r w:rsidR="00D92373">
        <w:rPr>
          <w:sz w:val="24"/>
          <w:szCs w:val="24"/>
          <w:lang w:val="en-US"/>
        </w:rPr>
        <w:t>In Figure 2</w:t>
      </w:r>
      <w:r w:rsidR="005A5222">
        <w:rPr>
          <w:sz w:val="24"/>
          <w:szCs w:val="24"/>
          <w:lang w:val="en-US"/>
        </w:rPr>
        <w:t>,</w:t>
      </w:r>
      <w:r w:rsidR="00D92373">
        <w:rPr>
          <w:sz w:val="24"/>
          <w:szCs w:val="24"/>
          <w:lang w:val="en-US"/>
        </w:rPr>
        <w:t xml:space="preserve"> the </w:t>
      </w:r>
      <w:r w:rsidR="001251FF">
        <w:rPr>
          <w:sz w:val="24"/>
          <w:szCs w:val="24"/>
          <w:lang w:val="en-US"/>
        </w:rPr>
        <w:t xml:space="preserve">concentration changes </w:t>
      </w:r>
      <w:r w:rsidR="00FA437D">
        <w:rPr>
          <w:sz w:val="24"/>
          <w:szCs w:val="24"/>
          <w:lang w:val="en-US"/>
        </w:rPr>
        <w:t xml:space="preserve">of </w:t>
      </w:r>
      <w:r w:rsidR="00FA437D" w:rsidRPr="0061616D">
        <w:rPr>
          <w:sz w:val="24"/>
          <w:szCs w:val="24"/>
          <w:lang w:val="en-GB"/>
        </w:rPr>
        <w:t>O</w:t>
      </w:r>
      <w:r w:rsidR="00FA437D" w:rsidRPr="0061616D">
        <w:rPr>
          <w:sz w:val="24"/>
          <w:szCs w:val="24"/>
          <w:vertAlign w:val="subscript"/>
          <w:lang w:val="en-GB"/>
        </w:rPr>
        <w:t>2</w:t>
      </w:r>
      <w:r w:rsidR="00FA437D">
        <w:rPr>
          <w:sz w:val="24"/>
          <w:szCs w:val="24"/>
          <w:lang w:val="en-GB"/>
        </w:rPr>
        <w:t>Hb, HHb and tHb</w:t>
      </w:r>
      <w:r w:rsidR="00FA437D">
        <w:rPr>
          <w:sz w:val="24"/>
          <w:szCs w:val="24"/>
          <w:lang w:val="en-US"/>
        </w:rPr>
        <w:t xml:space="preserve"> </w:t>
      </w:r>
      <w:r w:rsidR="001251FF">
        <w:rPr>
          <w:sz w:val="24"/>
          <w:szCs w:val="24"/>
          <w:lang w:val="en-US"/>
        </w:rPr>
        <w:t>during</w:t>
      </w:r>
      <w:r w:rsidR="00FF7990">
        <w:rPr>
          <w:sz w:val="24"/>
          <w:szCs w:val="24"/>
          <w:lang w:val="en-US"/>
        </w:rPr>
        <w:t xml:space="preserve"> the</w:t>
      </w:r>
      <w:r w:rsidR="001251FF">
        <w:rPr>
          <w:sz w:val="24"/>
          <w:szCs w:val="24"/>
          <w:lang w:val="en-US"/>
        </w:rPr>
        <w:t xml:space="preserve"> </w:t>
      </w:r>
      <w:r w:rsidR="00695D09">
        <w:rPr>
          <w:sz w:val="24"/>
          <w:szCs w:val="24"/>
          <w:lang w:val="en-US"/>
        </w:rPr>
        <w:t xml:space="preserve">verbal </w:t>
      </w:r>
      <w:r w:rsidR="00D92373">
        <w:rPr>
          <w:sz w:val="24"/>
          <w:szCs w:val="24"/>
          <w:lang w:val="en-US"/>
        </w:rPr>
        <w:t xml:space="preserve">2-back </w:t>
      </w:r>
      <w:r w:rsidR="00FF7990">
        <w:rPr>
          <w:sz w:val="24"/>
          <w:szCs w:val="24"/>
          <w:lang w:val="en-US"/>
        </w:rPr>
        <w:t xml:space="preserve">task </w:t>
      </w:r>
      <w:r w:rsidR="001251FF">
        <w:rPr>
          <w:sz w:val="24"/>
          <w:szCs w:val="24"/>
          <w:lang w:val="en-US"/>
        </w:rPr>
        <w:t xml:space="preserve">are </w:t>
      </w:r>
      <w:r w:rsidR="00D2106A">
        <w:rPr>
          <w:sz w:val="24"/>
          <w:szCs w:val="24"/>
          <w:lang w:val="en-US"/>
        </w:rPr>
        <w:t xml:space="preserve">displayed. The values in the </w:t>
      </w:r>
      <w:r w:rsidR="00912D74">
        <w:rPr>
          <w:sz w:val="24"/>
          <w:szCs w:val="24"/>
          <w:lang w:val="en-US"/>
        </w:rPr>
        <w:t>upper panels</w:t>
      </w:r>
      <w:r w:rsidR="00335F69">
        <w:rPr>
          <w:sz w:val="24"/>
          <w:szCs w:val="24"/>
          <w:lang w:val="en-US"/>
        </w:rPr>
        <w:t xml:space="preserve"> of the </w:t>
      </w:r>
      <w:r w:rsidR="00D2106A">
        <w:rPr>
          <w:sz w:val="24"/>
          <w:szCs w:val="24"/>
          <w:lang w:val="en-US"/>
        </w:rPr>
        <w:t>figure are</w:t>
      </w:r>
      <w:r w:rsidR="00A73F36">
        <w:rPr>
          <w:sz w:val="24"/>
          <w:szCs w:val="24"/>
          <w:lang w:val="en-US"/>
        </w:rPr>
        <w:t xml:space="preserve"> </w:t>
      </w:r>
      <w:r w:rsidR="00E67321">
        <w:rPr>
          <w:sz w:val="24"/>
          <w:szCs w:val="24"/>
          <w:lang w:val="en-US"/>
        </w:rPr>
        <w:t>not corrected for activity an</w:t>
      </w:r>
      <w:r w:rsidR="00D2106A">
        <w:rPr>
          <w:sz w:val="24"/>
          <w:szCs w:val="24"/>
          <w:lang w:val="en-US"/>
        </w:rPr>
        <w:t>d drift during the verbal</w:t>
      </w:r>
      <w:r w:rsidR="00D92373">
        <w:rPr>
          <w:sz w:val="24"/>
          <w:szCs w:val="24"/>
          <w:lang w:val="en-US"/>
        </w:rPr>
        <w:t xml:space="preserve"> 0-back</w:t>
      </w:r>
      <w:r w:rsidR="00D2106A">
        <w:rPr>
          <w:sz w:val="24"/>
          <w:szCs w:val="24"/>
          <w:lang w:val="en-US"/>
        </w:rPr>
        <w:t xml:space="preserve"> condition. </w:t>
      </w:r>
      <w:r w:rsidR="001251FF">
        <w:rPr>
          <w:sz w:val="24"/>
          <w:szCs w:val="24"/>
          <w:lang w:val="en-US"/>
        </w:rPr>
        <w:t>For the corrected values</w:t>
      </w:r>
      <w:r w:rsidR="00B1607A">
        <w:rPr>
          <w:sz w:val="24"/>
          <w:szCs w:val="24"/>
          <w:lang w:val="en-US"/>
        </w:rPr>
        <w:t xml:space="preserve"> we found a </w:t>
      </w:r>
      <w:r w:rsidR="008B68A5">
        <w:rPr>
          <w:sz w:val="24"/>
          <w:szCs w:val="24"/>
          <w:lang w:val="en-US"/>
        </w:rPr>
        <w:t xml:space="preserve">significant effect of time </w:t>
      </w:r>
      <w:r w:rsidR="00B1607A">
        <w:rPr>
          <w:sz w:val="24"/>
          <w:szCs w:val="24"/>
          <w:lang w:val="en-US"/>
        </w:rPr>
        <w:t xml:space="preserve">on </w:t>
      </w:r>
      <w:r w:rsidR="00B1607A" w:rsidRPr="00B1607A">
        <w:rPr>
          <w:sz w:val="24"/>
          <w:szCs w:val="24"/>
          <w:lang w:val="en-US"/>
        </w:rPr>
        <w:t>O</w:t>
      </w:r>
      <w:r w:rsidR="00B1607A" w:rsidRPr="00B1607A">
        <w:rPr>
          <w:sz w:val="24"/>
          <w:szCs w:val="24"/>
          <w:vertAlign w:val="subscript"/>
          <w:lang w:val="en-US"/>
        </w:rPr>
        <w:t>2</w:t>
      </w:r>
      <w:r w:rsidR="00B1607A" w:rsidRPr="00B1607A">
        <w:rPr>
          <w:sz w:val="24"/>
          <w:szCs w:val="24"/>
          <w:lang w:val="en-US"/>
        </w:rPr>
        <w:t>Hb</w:t>
      </w:r>
      <w:r w:rsidR="008B68A5" w:rsidRPr="00B1607A">
        <w:rPr>
          <w:sz w:val="24"/>
          <w:szCs w:val="24"/>
          <w:lang w:val="en-US"/>
        </w:rPr>
        <w:t xml:space="preserve"> </w:t>
      </w:r>
      <w:r w:rsidR="00B1607A">
        <w:rPr>
          <w:sz w:val="24"/>
          <w:szCs w:val="24"/>
          <w:lang w:val="en-US"/>
        </w:rPr>
        <w:t>concentration changes</w:t>
      </w:r>
      <w:r w:rsidR="00D92373">
        <w:rPr>
          <w:sz w:val="24"/>
          <w:szCs w:val="24"/>
          <w:lang w:val="en-US"/>
        </w:rPr>
        <w:t xml:space="preserve"> </w:t>
      </w:r>
      <w:r w:rsidR="00695D09">
        <w:rPr>
          <w:sz w:val="24"/>
          <w:szCs w:val="24"/>
          <w:lang w:val="en-US"/>
        </w:rPr>
        <w:t>(</w:t>
      </w:r>
      <w:r w:rsidR="00EA7417">
        <w:rPr>
          <w:sz w:val="24"/>
          <w:szCs w:val="24"/>
          <w:lang w:val="en-US"/>
        </w:rPr>
        <w:t xml:space="preserve"> F</w:t>
      </w:r>
      <w:r w:rsidR="006158DF">
        <w:rPr>
          <w:sz w:val="24"/>
          <w:szCs w:val="24"/>
          <w:lang w:val="en-US"/>
        </w:rPr>
        <w:t>(2.79, 94.91) = 13.18</w:t>
      </w:r>
      <w:r w:rsidR="00695D09">
        <w:rPr>
          <w:sz w:val="24"/>
          <w:szCs w:val="24"/>
          <w:lang w:val="en-US"/>
        </w:rPr>
        <w:t xml:space="preserve">, p &lt; .001). </w:t>
      </w:r>
      <w:r w:rsidR="00B1607A">
        <w:rPr>
          <w:sz w:val="24"/>
          <w:szCs w:val="24"/>
          <w:lang w:val="en-US"/>
        </w:rPr>
        <w:t>The</w:t>
      </w:r>
      <w:r w:rsidR="00D92373">
        <w:rPr>
          <w:sz w:val="24"/>
          <w:szCs w:val="24"/>
          <w:lang w:val="en-US"/>
        </w:rPr>
        <w:t>re was no effect of g</w:t>
      </w:r>
      <w:r w:rsidR="00B1607A">
        <w:rPr>
          <w:sz w:val="24"/>
          <w:szCs w:val="24"/>
          <w:lang w:val="en-US"/>
        </w:rPr>
        <w:t>roup</w:t>
      </w:r>
      <w:r w:rsidR="00D92373">
        <w:rPr>
          <w:sz w:val="24"/>
          <w:szCs w:val="24"/>
          <w:lang w:val="en-US"/>
        </w:rPr>
        <w:t xml:space="preserve"> (</w:t>
      </w:r>
      <w:r w:rsidR="00EA7417">
        <w:rPr>
          <w:sz w:val="24"/>
          <w:szCs w:val="24"/>
          <w:lang w:val="en-US"/>
        </w:rPr>
        <w:t xml:space="preserve"> F</w:t>
      </w:r>
      <w:r w:rsidR="006158DF">
        <w:rPr>
          <w:sz w:val="24"/>
          <w:szCs w:val="24"/>
          <w:lang w:val="en-US"/>
        </w:rPr>
        <w:t>(1,</w:t>
      </w:r>
      <w:r w:rsidR="001B2755">
        <w:rPr>
          <w:sz w:val="24"/>
          <w:szCs w:val="24"/>
          <w:lang w:val="en-US"/>
        </w:rPr>
        <w:t xml:space="preserve"> </w:t>
      </w:r>
      <w:r w:rsidR="006158DF">
        <w:rPr>
          <w:sz w:val="24"/>
          <w:szCs w:val="24"/>
          <w:lang w:val="en-US"/>
        </w:rPr>
        <w:t>34) = 1.60</w:t>
      </w:r>
      <w:r w:rsidR="00D92373">
        <w:rPr>
          <w:sz w:val="24"/>
          <w:szCs w:val="24"/>
          <w:lang w:val="en-US"/>
        </w:rPr>
        <w:t xml:space="preserve">, p = .215). </w:t>
      </w:r>
      <w:r w:rsidR="00695D09">
        <w:rPr>
          <w:sz w:val="24"/>
          <w:szCs w:val="24"/>
          <w:lang w:val="en-US"/>
        </w:rPr>
        <w:t xml:space="preserve">The </w:t>
      </w:r>
      <w:r w:rsidR="001251FF">
        <w:rPr>
          <w:sz w:val="24"/>
          <w:szCs w:val="24"/>
          <w:lang w:val="en-US"/>
        </w:rPr>
        <w:t xml:space="preserve">significant </w:t>
      </w:r>
      <w:r w:rsidR="008B68A5">
        <w:rPr>
          <w:sz w:val="24"/>
          <w:szCs w:val="24"/>
          <w:lang w:val="en-US"/>
        </w:rPr>
        <w:t>interaction</w:t>
      </w:r>
      <w:r w:rsidR="001251FF">
        <w:rPr>
          <w:sz w:val="24"/>
          <w:szCs w:val="24"/>
          <w:lang w:val="en-US"/>
        </w:rPr>
        <w:t xml:space="preserve"> of group and time</w:t>
      </w:r>
      <w:r w:rsidR="00E67321">
        <w:rPr>
          <w:sz w:val="24"/>
          <w:szCs w:val="24"/>
          <w:lang w:val="en-US"/>
        </w:rPr>
        <w:t xml:space="preserve"> </w:t>
      </w:r>
      <w:r w:rsidR="00912D74">
        <w:rPr>
          <w:sz w:val="24"/>
          <w:szCs w:val="24"/>
          <w:lang w:val="en-US"/>
        </w:rPr>
        <w:t xml:space="preserve">        </w:t>
      </w:r>
      <w:r w:rsidR="00E67321">
        <w:rPr>
          <w:sz w:val="24"/>
          <w:szCs w:val="24"/>
          <w:lang w:val="en-US"/>
        </w:rPr>
        <w:t>(</w:t>
      </w:r>
      <w:r w:rsidR="00EA7417">
        <w:rPr>
          <w:sz w:val="24"/>
          <w:szCs w:val="24"/>
          <w:lang w:val="en-US"/>
        </w:rPr>
        <w:t xml:space="preserve"> F</w:t>
      </w:r>
      <w:r w:rsidR="006158DF">
        <w:rPr>
          <w:sz w:val="24"/>
          <w:szCs w:val="24"/>
          <w:lang w:val="en-US"/>
        </w:rPr>
        <w:t>(2.79, 94.91</w:t>
      </w:r>
      <w:r w:rsidR="00E67321">
        <w:rPr>
          <w:sz w:val="24"/>
          <w:szCs w:val="24"/>
          <w:lang w:val="en-US"/>
        </w:rPr>
        <w:t>) = 4.2</w:t>
      </w:r>
      <w:r w:rsidR="006158DF">
        <w:rPr>
          <w:sz w:val="24"/>
          <w:szCs w:val="24"/>
          <w:lang w:val="en-US"/>
        </w:rPr>
        <w:t>5</w:t>
      </w:r>
      <w:r w:rsidR="00E67321">
        <w:rPr>
          <w:sz w:val="24"/>
          <w:szCs w:val="24"/>
          <w:lang w:val="en-US"/>
        </w:rPr>
        <w:t xml:space="preserve">, p = .009) </w:t>
      </w:r>
      <w:r w:rsidR="001251FF">
        <w:rPr>
          <w:sz w:val="24"/>
          <w:szCs w:val="24"/>
          <w:lang w:val="en-US"/>
        </w:rPr>
        <w:t xml:space="preserve">revealed </w:t>
      </w:r>
      <w:r w:rsidR="00E67321">
        <w:rPr>
          <w:sz w:val="24"/>
          <w:szCs w:val="24"/>
          <w:lang w:val="en-US"/>
        </w:rPr>
        <w:t>that</w:t>
      </w:r>
      <w:r w:rsidR="001251FF">
        <w:rPr>
          <w:sz w:val="24"/>
          <w:szCs w:val="24"/>
          <w:lang w:val="en-US"/>
        </w:rPr>
        <w:t xml:space="preserve"> </w:t>
      </w:r>
      <w:r w:rsidR="00A73F36" w:rsidRPr="00B1607A">
        <w:rPr>
          <w:sz w:val="24"/>
          <w:szCs w:val="24"/>
          <w:lang w:val="en-US"/>
        </w:rPr>
        <w:t>O</w:t>
      </w:r>
      <w:r w:rsidR="00A73F36" w:rsidRPr="00B1607A">
        <w:rPr>
          <w:sz w:val="24"/>
          <w:szCs w:val="24"/>
          <w:vertAlign w:val="subscript"/>
          <w:lang w:val="en-US"/>
        </w:rPr>
        <w:t>2</w:t>
      </w:r>
      <w:r w:rsidR="00A73F36" w:rsidRPr="00B1607A">
        <w:rPr>
          <w:sz w:val="24"/>
          <w:szCs w:val="24"/>
          <w:lang w:val="en-US"/>
        </w:rPr>
        <w:t>Hb</w:t>
      </w:r>
      <w:r w:rsidR="00A73F36">
        <w:rPr>
          <w:sz w:val="24"/>
          <w:szCs w:val="24"/>
          <w:lang w:val="en-US"/>
        </w:rPr>
        <w:t xml:space="preserve"> </w:t>
      </w:r>
      <w:r w:rsidR="00E67321">
        <w:rPr>
          <w:sz w:val="24"/>
          <w:szCs w:val="24"/>
          <w:lang w:val="en-US"/>
        </w:rPr>
        <w:t xml:space="preserve">was </w:t>
      </w:r>
      <w:r w:rsidR="00A73F36">
        <w:rPr>
          <w:sz w:val="24"/>
          <w:szCs w:val="24"/>
          <w:lang w:val="en-US"/>
        </w:rPr>
        <w:t xml:space="preserve">increased </w:t>
      </w:r>
      <w:r w:rsidR="00E67321">
        <w:rPr>
          <w:sz w:val="24"/>
          <w:szCs w:val="24"/>
          <w:lang w:val="en-US"/>
        </w:rPr>
        <w:t>during</w:t>
      </w:r>
      <w:r w:rsidR="00A73F36">
        <w:rPr>
          <w:sz w:val="24"/>
          <w:szCs w:val="24"/>
          <w:lang w:val="en-US"/>
        </w:rPr>
        <w:t xml:space="preserve"> all time segments in comparison</w:t>
      </w:r>
      <w:r w:rsidR="00E67321">
        <w:rPr>
          <w:sz w:val="24"/>
          <w:szCs w:val="24"/>
          <w:lang w:val="en-US"/>
        </w:rPr>
        <w:t xml:space="preserve"> </w:t>
      </w:r>
      <w:r w:rsidR="00A73F36">
        <w:rPr>
          <w:sz w:val="24"/>
          <w:szCs w:val="24"/>
          <w:lang w:val="en-US"/>
        </w:rPr>
        <w:t>to baseline in</w:t>
      </w:r>
      <w:r w:rsidR="00FA437D">
        <w:rPr>
          <w:sz w:val="24"/>
          <w:szCs w:val="24"/>
          <w:lang w:val="en-US"/>
        </w:rPr>
        <w:t xml:space="preserve"> the</w:t>
      </w:r>
      <w:r w:rsidR="00A73F36">
        <w:rPr>
          <w:sz w:val="24"/>
          <w:szCs w:val="24"/>
          <w:lang w:val="en-US"/>
        </w:rPr>
        <w:t xml:space="preserve"> older adults</w:t>
      </w:r>
      <w:r w:rsidR="00EA7417">
        <w:rPr>
          <w:sz w:val="24"/>
          <w:szCs w:val="24"/>
          <w:lang w:val="en-US"/>
        </w:rPr>
        <w:t xml:space="preserve"> ( F(1.92, 33.41) = 10.75), p &lt; .001),</w:t>
      </w:r>
      <w:r w:rsidR="00E67321">
        <w:rPr>
          <w:sz w:val="24"/>
          <w:szCs w:val="24"/>
          <w:lang w:val="en-US"/>
        </w:rPr>
        <w:t xml:space="preserve"> </w:t>
      </w:r>
      <w:r w:rsidR="00A73F36">
        <w:rPr>
          <w:sz w:val="24"/>
          <w:szCs w:val="24"/>
          <w:lang w:val="en-US"/>
        </w:rPr>
        <w:t xml:space="preserve">while in </w:t>
      </w:r>
      <w:r w:rsidR="00FA437D">
        <w:rPr>
          <w:sz w:val="24"/>
          <w:szCs w:val="24"/>
          <w:lang w:val="en-US"/>
        </w:rPr>
        <w:t xml:space="preserve">the </w:t>
      </w:r>
      <w:r w:rsidR="00A73F36">
        <w:rPr>
          <w:sz w:val="24"/>
          <w:szCs w:val="24"/>
          <w:lang w:val="en-US"/>
        </w:rPr>
        <w:t xml:space="preserve">young adults </w:t>
      </w:r>
      <w:r w:rsidR="00E67321" w:rsidRPr="00B1607A">
        <w:rPr>
          <w:sz w:val="24"/>
          <w:szCs w:val="24"/>
          <w:lang w:val="en-US"/>
        </w:rPr>
        <w:t>O</w:t>
      </w:r>
      <w:r w:rsidR="00E67321" w:rsidRPr="00B1607A">
        <w:rPr>
          <w:sz w:val="24"/>
          <w:szCs w:val="24"/>
          <w:vertAlign w:val="subscript"/>
          <w:lang w:val="en-US"/>
        </w:rPr>
        <w:t>2</w:t>
      </w:r>
      <w:r w:rsidR="00E67321" w:rsidRPr="00B1607A">
        <w:rPr>
          <w:sz w:val="24"/>
          <w:szCs w:val="24"/>
          <w:lang w:val="en-US"/>
        </w:rPr>
        <w:t>Hb</w:t>
      </w:r>
      <w:r w:rsidR="00E67321">
        <w:rPr>
          <w:sz w:val="24"/>
          <w:szCs w:val="24"/>
          <w:lang w:val="en-US"/>
        </w:rPr>
        <w:t xml:space="preserve"> was only increased during</w:t>
      </w:r>
      <w:r w:rsidR="00A73F36">
        <w:rPr>
          <w:sz w:val="24"/>
          <w:szCs w:val="24"/>
          <w:lang w:val="en-US"/>
        </w:rPr>
        <w:t xml:space="preserve"> time segment</w:t>
      </w:r>
      <w:r w:rsidR="00E67321">
        <w:rPr>
          <w:sz w:val="24"/>
          <w:szCs w:val="24"/>
          <w:lang w:val="en-US"/>
        </w:rPr>
        <w:t>s</w:t>
      </w:r>
      <w:r w:rsidR="00A73F36">
        <w:rPr>
          <w:sz w:val="24"/>
          <w:szCs w:val="24"/>
          <w:lang w:val="en-US"/>
        </w:rPr>
        <w:t xml:space="preserve"> 5 and 6</w:t>
      </w:r>
      <w:r w:rsidR="00EA7417">
        <w:rPr>
          <w:sz w:val="24"/>
          <w:szCs w:val="24"/>
          <w:lang w:val="en-US"/>
        </w:rPr>
        <w:t xml:space="preserve"> ( F(2.9</w:t>
      </w:r>
      <w:r w:rsidR="006158DF">
        <w:rPr>
          <w:sz w:val="24"/>
          <w:szCs w:val="24"/>
          <w:lang w:val="en-US"/>
        </w:rPr>
        <w:t>8</w:t>
      </w:r>
      <w:r w:rsidR="00EA7417">
        <w:rPr>
          <w:sz w:val="24"/>
          <w:szCs w:val="24"/>
          <w:lang w:val="en-US"/>
        </w:rPr>
        <w:t>, 50.6</w:t>
      </w:r>
      <w:r w:rsidR="006158DF">
        <w:rPr>
          <w:sz w:val="24"/>
          <w:szCs w:val="24"/>
          <w:lang w:val="en-US"/>
        </w:rPr>
        <w:t>4</w:t>
      </w:r>
      <w:r w:rsidR="00EA7417">
        <w:rPr>
          <w:sz w:val="24"/>
          <w:szCs w:val="24"/>
          <w:lang w:val="en-US"/>
        </w:rPr>
        <w:t>) = 7.35, p &lt; .001)</w:t>
      </w:r>
      <w:r w:rsidR="00E67321">
        <w:rPr>
          <w:sz w:val="24"/>
          <w:szCs w:val="24"/>
          <w:lang w:val="en-US"/>
        </w:rPr>
        <w:t>.</w:t>
      </w:r>
      <w:r w:rsidR="00D2106A">
        <w:rPr>
          <w:sz w:val="24"/>
          <w:szCs w:val="24"/>
          <w:lang w:val="en-US"/>
        </w:rPr>
        <w:t xml:space="preserve"> </w:t>
      </w:r>
      <w:r w:rsidR="00023BA5">
        <w:rPr>
          <w:sz w:val="24"/>
          <w:szCs w:val="24"/>
          <w:lang w:val="en-US"/>
        </w:rPr>
        <w:t>In the older adults</w:t>
      </w:r>
      <w:r w:rsidR="00DC31F4">
        <w:rPr>
          <w:sz w:val="24"/>
          <w:szCs w:val="24"/>
          <w:lang w:val="en-US"/>
        </w:rPr>
        <w:t>,</w:t>
      </w:r>
      <w:r w:rsidR="00023BA5">
        <w:rPr>
          <w:sz w:val="24"/>
          <w:szCs w:val="24"/>
          <w:lang w:val="en-US"/>
        </w:rPr>
        <w:t xml:space="preserve"> </w:t>
      </w:r>
      <w:r w:rsidR="00762B4A">
        <w:rPr>
          <w:sz w:val="24"/>
          <w:szCs w:val="24"/>
          <w:lang w:val="en-US"/>
        </w:rPr>
        <w:t>a</w:t>
      </w:r>
      <w:r w:rsidR="00041C1C">
        <w:rPr>
          <w:sz w:val="24"/>
          <w:szCs w:val="24"/>
          <w:lang w:val="en-US"/>
        </w:rPr>
        <w:t xml:space="preserve"> significant quadratic trend </w:t>
      </w:r>
      <w:r w:rsidR="00FA437D">
        <w:rPr>
          <w:sz w:val="24"/>
          <w:szCs w:val="24"/>
          <w:lang w:val="en-US"/>
        </w:rPr>
        <w:t xml:space="preserve">was apparent </w:t>
      </w:r>
      <w:r w:rsidR="00762B4A">
        <w:rPr>
          <w:sz w:val="24"/>
          <w:szCs w:val="24"/>
          <w:lang w:val="en-US"/>
        </w:rPr>
        <w:t>( F(1,</w:t>
      </w:r>
      <w:r w:rsidR="001B2755">
        <w:rPr>
          <w:sz w:val="24"/>
          <w:szCs w:val="24"/>
          <w:lang w:val="en-US"/>
        </w:rPr>
        <w:t xml:space="preserve"> </w:t>
      </w:r>
      <w:r w:rsidR="00762B4A">
        <w:rPr>
          <w:sz w:val="24"/>
          <w:szCs w:val="24"/>
          <w:lang w:val="en-US"/>
        </w:rPr>
        <w:t>17) = 16.5</w:t>
      </w:r>
      <w:r w:rsidR="006158DF">
        <w:rPr>
          <w:sz w:val="24"/>
          <w:szCs w:val="24"/>
          <w:lang w:val="en-US"/>
        </w:rPr>
        <w:t>5</w:t>
      </w:r>
      <w:r w:rsidR="00762B4A">
        <w:rPr>
          <w:sz w:val="24"/>
          <w:szCs w:val="24"/>
          <w:lang w:val="en-US"/>
        </w:rPr>
        <w:t xml:space="preserve">, </w:t>
      </w:r>
      <w:r w:rsidR="00912D74">
        <w:rPr>
          <w:sz w:val="24"/>
          <w:szCs w:val="24"/>
          <w:lang w:val="en-US"/>
        </w:rPr>
        <w:t xml:space="preserve">    </w:t>
      </w:r>
      <w:r w:rsidR="00762B4A">
        <w:rPr>
          <w:sz w:val="24"/>
          <w:szCs w:val="24"/>
          <w:lang w:val="en-US"/>
        </w:rPr>
        <w:t>p &lt;</w:t>
      </w:r>
      <w:r w:rsidR="00813E1D">
        <w:rPr>
          <w:sz w:val="24"/>
          <w:szCs w:val="24"/>
          <w:lang w:val="en-US"/>
        </w:rPr>
        <w:t xml:space="preserve"> </w:t>
      </w:r>
      <w:r w:rsidR="00762B4A">
        <w:rPr>
          <w:sz w:val="24"/>
          <w:szCs w:val="24"/>
          <w:lang w:val="en-US"/>
        </w:rPr>
        <w:t>.001).</w:t>
      </w:r>
      <w:r w:rsidR="008762D8">
        <w:rPr>
          <w:sz w:val="24"/>
          <w:szCs w:val="24"/>
          <w:lang w:val="en-US"/>
        </w:rPr>
        <w:t xml:space="preserve"> M</w:t>
      </w:r>
      <w:r w:rsidR="00BB563A">
        <w:rPr>
          <w:sz w:val="24"/>
          <w:szCs w:val="24"/>
          <w:lang w:val="en-US"/>
        </w:rPr>
        <w:t xml:space="preserve">aximum </w:t>
      </w:r>
      <w:r w:rsidR="008762D8">
        <w:rPr>
          <w:sz w:val="24"/>
          <w:szCs w:val="24"/>
          <w:lang w:val="en-US"/>
        </w:rPr>
        <w:t xml:space="preserve">increase of </w:t>
      </w:r>
      <w:r w:rsidR="00BB563A" w:rsidRPr="00B1607A">
        <w:rPr>
          <w:sz w:val="24"/>
          <w:szCs w:val="24"/>
          <w:lang w:val="en-US"/>
        </w:rPr>
        <w:t>O</w:t>
      </w:r>
      <w:r w:rsidR="00BB563A" w:rsidRPr="00B1607A">
        <w:rPr>
          <w:sz w:val="24"/>
          <w:szCs w:val="24"/>
          <w:vertAlign w:val="subscript"/>
          <w:lang w:val="en-US"/>
        </w:rPr>
        <w:t>2</w:t>
      </w:r>
      <w:r w:rsidR="00BB563A" w:rsidRPr="00B1607A">
        <w:rPr>
          <w:sz w:val="24"/>
          <w:szCs w:val="24"/>
          <w:lang w:val="en-US"/>
        </w:rPr>
        <w:t>Hb</w:t>
      </w:r>
      <w:r w:rsidR="00BB563A">
        <w:rPr>
          <w:sz w:val="24"/>
          <w:szCs w:val="24"/>
          <w:lang w:val="en-US"/>
        </w:rPr>
        <w:t xml:space="preserve"> was reached during time segment 3</w:t>
      </w:r>
      <w:r w:rsidR="006158DF">
        <w:rPr>
          <w:sz w:val="24"/>
          <w:szCs w:val="24"/>
          <w:lang w:val="en-US"/>
        </w:rPr>
        <w:t xml:space="preserve"> </w:t>
      </w:r>
      <w:r w:rsidR="00801065">
        <w:rPr>
          <w:sz w:val="24"/>
          <w:szCs w:val="24"/>
          <w:lang w:val="en-US"/>
        </w:rPr>
        <w:br/>
      </w:r>
      <w:r w:rsidR="006158DF">
        <w:rPr>
          <w:sz w:val="24"/>
          <w:szCs w:val="24"/>
          <w:lang w:val="en-US"/>
        </w:rPr>
        <w:lastRenderedPageBreak/>
        <w:t>(time segment 3 vs. 2 F(1,</w:t>
      </w:r>
      <w:r w:rsidR="001B2755">
        <w:rPr>
          <w:sz w:val="24"/>
          <w:szCs w:val="24"/>
          <w:lang w:val="en-US"/>
        </w:rPr>
        <w:t xml:space="preserve"> </w:t>
      </w:r>
      <w:r w:rsidR="006158DF">
        <w:rPr>
          <w:sz w:val="24"/>
          <w:szCs w:val="24"/>
          <w:lang w:val="en-US"/>
        </w:rPr>
        <w:t>17) = 10.60, p</w:t>
      </w:r>
      <w:r w:rsidR="00B1624B">
        <w:rPr>
          <w:sz w:val="24"/>
          <w:szCs w:val="24"/>
          <w:lang w:val="en-US"/>
        </w:rPr>
        <w:t xml:space="preserve"> = .005)</w:t>
      </w:r>
      <w:r w:rsidR="00FA437D">
        <w:rPr>
          <w:sz w:val="24"/>
          <w:szCs w:val="24"/>
          <w:lang w:val="en-US"/>
        </w:rPr>
        <w:t xml:space="preserve">. </w:t>
      </w:r>
      <w:r w:rsidR="009F415C">
        <w:rPr>
          <w:sz w:val="24"/>
          <w:szCs w:val="24"/>
          <w:lang w:val="en-US"/>
        </w:rPr>
        <w:t>Based o</w:t>
      </w:r>
      <w:r w:rsidR="008762D8">
        <w:rPr>
          <w:sz w:val="24"/>
          <w:szCs w:val="24"/>
          <w:lang w:val="en-US"/>
        </w:rPr>
        <w:t>n visual inspection</w:t>
      </w:r>
      <w:r w:rsidR="007D5FB5">
        <w:rPr>
          <w:sz w:val="24"/>
          <w:szCs w:val="24"/>
          <w:lang w:val="en-US"/>
        </w:rPr>
        <w:t xml:space="preserve"> of the figure</w:t>
      </w:r>
      <w:r w:rsidR="009F415C">
        <w:rPr>
          <w:sz w:val="24"/>
          <w:szCs w:val="24"/>
          <w:lang w:val="en-US"/>
        </w:rPr>
        <w:t>,</w:t>
      </w:r>
      <w:r w:rsidR="008762D8">
        <w:rPr>
          <w:sz w:val="24"/>
          <w:szCs w:val="24"/>
          <w:lang w:val="en-US"/>
        </w:rPr>
        <w:t xml:space="preserve"> a decrease of</w:t>
      </w:r>
      <w:r w:rsidR="008762D8" w:rsidRPr="008762D8">
        <w:rPr>
          <w:sz w:val="24"/>
          <w:szCs w:val="24"/>
          <w:lang w:val="en-US"/>
        </w:rPr>
        <w:t xml:space="preserve"> </w:t>
      </w:r>
      <w:r w:rsidR="008762D8" w:rsidRPr="00B1607A">
        <w:rPr>
          <w:sz w:val="24"/>
          <w:szCs w:val="24"/>
          <w:lang w:val="en-US"/>
        </w:rPr>
        <w:t>O</w:t>
      </w:r>
      <w:r w:rsidR="008762D8" w:rsidRPr="00B1607A">
        <w:rPr>
          <w:sz w:val="24"/>
          <w:szCs w:val="24"/>
          <w:vertAlign w:val="subscript"/>
          <w:lang w:val="en-US"/>
        </w:rPr>
        <w:t>2</w:t>
      </w:r>
      <w:r w:rsidR="008762D8" w:rsidRPr="00B1607A">
        <w:rPr>
          <w:sz w:val="24"/>
          <w:szCs w:val="24"/>
          <w:lang w:val="en-US"/>
        </w:rPr>
        <w:t>Hb</w:t>
      </w:r>
      <w:r w:rsidR="003D1FE8">
        <w:rPr>
          <w:sz w:val="24"/>
          <w:szCs w:val="24"/>
          <w:lang w:val="en-US"/>
        </w:rPr>
        <w:t xml:space="preserve"> was sus</w:t>
      </w:r>
      <w:r w:rsidR="008762D8">
        <w:rPr>
          <w:sz w:val="24"/>
          <w:szCs w:val="24"/>
          <w:lang w:val="en-US"/>
        </w:rPr>
        <w:t>pected</w:t>
      </w:r>
      <w:r w:rsidR="008762D8" w:rsidRPr="008762D8">
        <w:rPr>
          <w:sz w:val="24"/>
          <w:szCs w:val="24"/>
          <w:lang w:val="en-US"/>
        </w:rPr>
        <w:t xml:space="preserve"> </w:t>
      </w:r>
      <w:r w:rsidR="008762D8">
        <w:rPr>
          <w:sz w:val="24"/>
          <w:szCs w:val="24"/>
          <w:lang w:val="en-US"/>
        </w:rPr>
        <w:t>during the last two time segments</w:t>
      </w:r>
      <w:r w:rsidR="009F415C">
        <w:rPr>
          <w:sz w:val="24"/>
          <w:szCs w:val="24"/>
          <w:lang w:val="en-US"/>
        </w:rPr>
        <w:t xml:space="preserve"> </w:t>
      </w:r>
      <w:r w:rsidR="00DC31F4">
        <w:rPr>
          <w:sz w:val="24"/>
          <w:szCs w:val="24"/>
          <w:lang w:val="en-US"/>
        </w:rPr>
        <w:t>in comparison to time segment</w:t>
      </w:r>
      <w:r w:rsidR="00B1624B">
        <w:rPr>
          <w:sz w:val="24"/>
          <w:szCs w:val="24"/>
          <w:lang w:val="en-US"/>
        </w:rPr>
        <w:t>s</w:t>
      </w:r>
      <w:r w:rsidR="00DC31F4">
        <w:rPr>
          <w:sz w:val="24"/>
          <w:szCs w:val="24"/>
          <w:lang w:val="en-US"/>
        </w:rPr>
        <w:t xml:space="preserve"> 3</w:t>
      </w:r>
      <w:r w:rsidR="00B1624B">
        <w:rPr>
          <w:sz w:val="24"/>
          <w:szCs w:val="24"/>
          <w:lang w:val="en-US"/>
        </w:rPr>
        <w:t xml:space="preserve"> and 4</w:t>
      </w:r>
      <w:r w:rsidR="008762D8">
        <w:rPr>
          <w:sz w:val="24"/>
          <w:szCs w:val="24"/>
          <w:lang w:val="en-US"/>
        </w:rPr>
        <w:t>, but this decrement did not</w:t>
      </w:r>
      <w:r w:rsidR="00374B29">
        <w:rPr>
          <w:sz w:val="24"/>
          <w:szCs w:val="24"/>
          <w:lang w:val="en-US"/>
        </w:rPr>
        <w:t xml:space="preserve"> reac</w:t>
      </w:r>
      <w:r w:rsidR="008762D8">
        <w:rPr>
          <w:sz w:val="24"/>
          <w:szCs w:val="24"/>
          <w:lang w:val="en-US"/>
        </w:rPr>
        <w:t xml:space="preserve">h </w:t>
      </w:r>
      <w:r w:rsidR="00374B29">
        <w:rPr>
          <w:sz w:val="24"/>
          <w:szCs w:val="24"/>
          <w:lang w:val="en-US"/>
        </w:rPr>
        <w:t>significance</w:t>
      </w:r>
      <w:r w:rsidR="008762D8">
        <w:rPr>
          <w:sz w:val="24"/>
          <w:szCs w:val="24"/>
          <w:lang w:val="en-US"/>
        </w:rPr>
        <w:t>.</w:t>
      </w:r>
      <w:r w:rsidR="009F415C">
        <w:rPr>
          <w:sz w:val="24"/>
          <w:szCs w:val="24"/>
          <w:lang w:val="en-US"/>
        </w:rPr>
        <w:t xml:space="preserve"> </w:t>
      </w:r>
      <w:r w:rsidR="00B1624B">
        <w:rPr>
          <w:sz w:val="24"/>
          <w:szCs w:val="24"/>
          <w:lang w:val="en-US"/>
        </w:rPr>
        <w:t>The m</w:t>
      </w:r>
      <w:r w:rsidR="009F415C">
        <w:rPr>
          <w:sz w:val="24"/>
          <w:szCs w:val="24"/>
          <w:lang w:val="en-US"/>
        </w:rPr>
        <w:t>aximum</w:t>
      </w:r>
      <w:r w:rsidR="00041C1C">
        <w:rPr>
          <w:sz w:val="24"/>
          <w:szCs w:val="24"/>
          <w:lang w:val="en-US"/>
        </w:rPr>
        <w:t xml:space="preserve"> level </w:t>
      </w:r>
      <w:r w:rsidR="00B1624B">
        <w:rPr>
          <w:sz w:val="24"/>
          <w:szCs w:val="24"/>
          <w:lang w:val="en-US"/>
        </w:rPr>
        <w:t xml:space="preserve">of increase </w:t>
      </w:r>
      <w:r w:rsidR="00041C1C">
        <w:rPr>
          <w:sz w:val="24"/>
          <w:szCs w:val="24"/>
          <w:lang w:val="en-US"/>
        </w:rPr>
        <w:t>was maintained</w:t>
      </w:r>
      <w:r w:rsidR="00023BA5">
        <w:rPr>
          <w:sz w:val="24"/>
          <w:szCs w:val="24"/>
          <w:lang w:val="en-US"/>
        </w:rPr>
        <w:t xml:space="preserve"> during the rest of the task period</w:t>
      </w:r>
      <w:r w:rsidR="009F415C">
        <w:rPr>
          <w:sz w:val="24"/>
          <w:szCs w:val="24"/>
          <w:lang w:val="en-US"/>
        </w:rPr>
        <w:t xml:space="preserve">. </w:t>
      </w:r>
      <w:r w:rsidR="00023BA5">
        <w:rPr>
          <w:sz w:val="24"/>
          <w:szCs w:val="24"/>
          <w:lang w:val="en-US"/>
        </w:rPr>
        <w:t>In the young,</w:t>
      </w:r>
      <w:r w:rsidR="00BB563A">
        <w:rPr>
          <w:sz w:val="24"/>
          <w:szCs w:val="24"/>
          <w:lang w:val="en-US"/>
        </w:rPr>
        <w:t xml:space="preserve"> concentration changes of </w:t>
      </w:r>
      <w:r w:rsidR="00BB563A" w:rsidRPr="00B1607A">
        <w:rPr>
          <w:sz w:val="24"/>
          <w:szCs w:val="24"/>
          <w:lang w:val="en-US"/>
        </w:rPr>
        <w:t>O</w:t>
      </w:r>
      <w:r w:rsidR="00BB563A" w:rsidRPr="00B1607A">
        <w:rPr>
          <w:sz w:val="24"/>
          <w:szCs w:val="24"/>
          <w:vertAlign w:val="subscript"/>
          <w:lang w:val="en-US"/>
        </w:rPr>
        <w:t>2</w:t>
      </w:r>
      <w:r w:rsidR="00BB563A" w:rsidRPr="00B1607A">
        <w:rPr>
          <w:sz w:val="24"/>
          <w:szCs w:val="24"/>
          <w:lang w:val="en-US"/>
        </w:rPr>
        <w:t>Hb</w:t>
      </w:r>
      <w:r w:rsidR="00762B4A">
        <w:rPr>
          <w:sz w:val="24"/>
          <w:szCs w:val="24"/>
          <w:lang w:val="en-GB"/>
        </w:rPr>
        <w:t xml:space="preserve"> </w:t>
      </w:r>
      <w:r w:rsidR="00BB563A">
        <w:rPr>
          <w:sz w:val="24"/>
          <w:szCs w:val="24"/>
          <w:lang w:val="en-GB"/>
        </w:rPr>
        <w:t>followed a</w:t>
      </w:r>
      <w:r w:rsidR="00762B4A">
        <w:rPr>
          <w:sz w:val="24"/>
          <w:szCs w:val="24"/>
          <w:lang w:val="en-GB"/>
        </w:rPr>
        <w:t xml:space="preserve"> linear trend</w:t>
      </w:r>
      <w:r w:rsidR="00BB563A">
        <w:rPr>
          <w:sz w:val="24"/>
          <w:szCs w:val="24"/>
          <w:lang w:val="en-GB"/>
        </w:rPr>
        <w:t xml:space="preserve"> ( F(1,</w:t>
      </w:r>
      <w:r w:rsidR="001B2755">
        <w:rPr>
          <w:sz w:val="24"/>
          <w:szCs w:val="24"/>
          <w:lang w:val="en-GB"/>
        </w:rPr>
        <w:t xml:space="preserve"> </w:t>
      </w:r>
      <w:r w:rsidR="00BB563A">
        <w:rPr>
          <w:sz w:val="24"/>
          <w:szCs w:val="24"/>
          <w:lang w:val="en-GB"/>
        </w:rPr>
        <w:t>17) = 12.53, p = .003). The</w:t>
      </w:r>
      <w:r w:rsidR="00BB563A" w:rsidRPr="00BB563A">
        <w:rPr>
          <w:sz w:val="24"/>
          <w:szCs w:val="24"/>
          <w:lang w:val="en-GB"/>
        </w:rPr>
        <w:t xml:space="preserve"> </w:t>
      </w:r>
      <w:r w:rsidR="00BB563A" w:rsidRPr="0061616D">
        <w:rPr>
          <w:sz w:val="24"/>
          <w:szCs w:val="24"/>
          <w:lang w:val="en-GB"/>
        </w:rPr>
        <w:t>O</w:t>
      </w:r>
      <w:r w:rsidR="00BB563A" w:rsidRPr="0061616D">
        <w:rPr>
          <w:sz w:val="24"/>
          <w:szCs w:val="24"/>
          <w:vertAlign w:val="subscript"/>
          <w:lang w:val="en-GB"/>
        </w:rPr>
        <w:t>2</w:t>
      </w:r>
      <w:r w:rsidR="00BB563A">
        <w:rPr>
          <w:sz w:val="24"/>
          <w:szCs w:val="24"/>
          <w:lang w:val="en-GB"/>
        </w:rPr>
        <w:t xml:space="preserve">Hb values of time segments 5 and 6 did not differ (p </w:t>
      </w:r>
      <w:r w:rsidR="00BE7A3B">
        <w:rPr>
          <w:sz w:val="24"/>
          <w:szCs w:val="24"/>
          <w:lang w:val="en-GB"/>
        </w:rPr>
        <w:t>&gt;</w:t>
      </w:r>
      <w:r w:rsidR="00BB563A">
        <w:rPr>
          <w:sz w:val="24"/>
          <w:szCs w:val="24"/>
          <w:lang w:val="en-GB"/>
        </w:rPr>
        <w:t xml:space="preserve"> .05).</w:t>
      </w:r>
    </w:p>
    <w:p w:rsidR="006E6C8A" w:rsidRPr="000D1369" w:rsidRDefault="006E6C8A" w:rsidP="00A20592">
      <w:pPr>
        <w:spacing w:line="360" w:lineRule="auto"/>
        <w:rPr>
          <w:i/>
          <w:sz w:val="24"/>
          <w:szCs w:val="24"/>
          <w:lang w:val="en-US"/>
        </w:rPr>
      </w:pPr>
    </w:p>
    <w:p w:rsidR="000D1369" w:rsidRDefault="000D1369" w:rsidP="00A20592">
      <w:pPr>
        <w:spacing w:line="360" w:lineRule="auto"/>
        <w:rPr>
          <w:i/>
          <w:sz w:val="24"/>
          <w:szCs w:val="24"/>
          <w:lang w:val="en-US"/>
        </w:rPr>
      </w:pPr>
      <w:r w:rsidRPr="000D1369">
        <w:rPr>
          <w:i/>
          <w:sz w:val="24"/>
          <w:szCs w:val="24"/>
          <w:lang w:val="en-US"/>
        </w:rPr>
        <w:t>HHb</w:t>
      </w:r>
    </w:p>
    <w:p w:rsidR="00A324D4" w:rsidRDefault="00E40ECA" w:rsidP="00A20592">
      <w:pPr>
        <w:spacing w:line="360" w:lineRule="auto"/>
        <w:rPr>
          <w:sz w:val="24"/>
          <w:szCs w:val="24"/>
          <w:lang w:val="en-US"/>
        </w:rPr>
      </w:pPr>
      <w:r>
        <w:rPr>
          <w:sz w:val="24"/>
          <w:szCs w:val="24"/>
          <w:lang w:val="en-US"/>
        </w:rPr>
        <w:t>We found a main effect of time on HHb concentration changes</w:t>
      </w:r>
      <w:r w:rsidR="004A35E4">
        <w:rPr>
          <w:sz w:val="24"/>
          <w:szCs w:val="24"/>
          <w:lang w:val="en-US"/>
        </w:rPr>
        <w:t xml:space="preserve"> ( F(1.74, 59.12) = 6.98, p = .003), but no </w:t>
      </w:r>
      <w:r w:rsidR="004367A9">
        <w:rPr>
          <w:sz w:val="24"/>
          <w:szCs w:val="24"/>
          <w:lang w:val="en-US"/>
        </w:rPr>
        <w:t xml:space="preserve">main </w:t>
      </w:r>
      <w:r w:rsidR="004A35E4">
        <w:rPr>
          <w:sz w:val="24"/>
          <w:szCs w:val="24"/>
          <w:lang w:val="en-US"/>
        </w:rPr>
        <w:t>effect of group ( F(1,</w:t>
      </w:r>
      <w:r w:rsidR="001B2755">
        <w:rPr>
          <w:sz w:val="24"/>
          <w:szCs w:val="24"/>
          <w:lang w:val="en-US"/>
        </w:rPr>
        <w:t xml:space="preserve"> </w:t>
      </w:r>
      <w:r w:rsidR="004A35E4">
        <w:rPr>
          <w:sz w:val="24"/>
          <w:szCs w:val="24"/>
          <w:lang w:val="en-US"/>
        </w:rPr>
        <w:t xml:space="preserve">34) = 2.350, p = .135). </w:t>
      </w:r>
      <w:r w:rsidR="00126E7B">
        <w:rPr>
          <w:sz w:val="24"/>
          <w:szCs w:val="24"/>
          <w:lang w:val="en-US"/>
        </w:rPr>
        <w:t xml:space="preserve">There was no significant interaction between group and time ( F(1.74, 59.12) = 1.95, p = .156). However, </w:t>
      </w:r>
      <w:r w:rsidR="005E1EFF">
        <w:rPr>
          <w:sz w:val="24"/>
          <w:szCs w:val="24"/>
          <w:lang w:val="en-US"/>
        </w:rPr>
        <w:t>further analysi</w:t>
      </w:r>
      <w:r w:rsidR="004367A9">
        <w:rPr>
          <w:sz w:val="24"/>
          <w:szCs w:val="24"/>
          <w:lang w:val="en-US"/>
        </w:rPr>
        <w:t>s of both groups revealed that</w:t>
      </w:r>
      <w:r w:rsidR="00EC1F0A">
        <w:rPr>
          <w:sz w:val="24"/>
          <w:szCs w:val="24"/>
          <w:lang w:val="en-US"/>
        </w:rPr>
        <w:t xml:space="preserve"> in the young adults</w:t>
      </w:r>
      <w:r w:rsidR="0068615A">
        <w:rPr>
          <w:sz w:val="24"/>
          <w:szCs w:val="24"/>
          <w:lang w:val="en-US"/>
        </w:rPr>
        <w:t xml:space="preserve"> the concentration of HHb did not change at a</w:t>
      </w:r>
      <w:r w:rsidR="00801065">
        <w:rPr>
          <w:sz w:val="24"/>
          <w:szCs w:val="24"/>
          <w:lang w:val="en-US"/>
        </w:rPr>
        <w:t>ll during the task ( F(1.85, 31.</w:t>
      </w:r>
      <w:r w:rsidR="0068615A">
        <w:rPr>
          <w:sz w:val="24"/>
          <w:szCs w:val="24"/>
          <w:lang w:val="en-US"/>
        </w:rPr>
        <w:t>44) = 1.75, p = .192)</w:t>
      </w:r>
      <w:r w:rsidR="00EC1F0A">
        <w:rPr>
          <w:sz w:val="24"/>
          <w:szCs w:val="24"/>
          <w:lang w:val="en-US"/>
        </w:rPr>
        <w:t>, while in the older adults HHb was decreased during the whole task period</w:t>
      </w:r>
      <w:r w:rsidR="0068615A">
        <w:rPr>
          <w:sz w:val="24"/>
          <w:szCs w:val="24"/>
          <w:lang w:val="en-US"/>
        </w:rPr>
        <w:t xml:space="preserve"> ( F(1.56, 26.44) = 6.47, p = .009).</w:t>
      </w:r>
      <w:r w:rsidR="00813E1D">
        <w:rPr>
          <w:sz w:val="24"/>
          <w:szCs w:val="24"/>
          <w:lang w:val="en-US"/>
        </w:rPr>
        <w:t xml:space="preserve"> A significant quadratic trend was evident in this group ( F(1,</w:t>
      </w:r>
      <w:r w:rsidR="001B2755">
        <w:rPr>
          <w:sz w:val="24"/>
          <w:szCs w:val="24"/>
          <w:lang w:val="en-US"/>
        </w:rPr>
        <w:t xml:space="preserve"> </w:t>
      </w:r>
      <w:r w:rsidR="00813E1D">
        <w:rPr>
          <w:sz w:val="24"/>
          <w:szCs w:val="24"/>
          <w:lang w:val="en-US"/>
        </w:rPr>
        <w:t>17) = 14.94, p = .001).</w:t>
      </w:r>
      <w:r w:rsidR="005E1EFF">
        <w:rPr>
          <w:sz w:val="24"/>
          <w:szCs w:val="24"/>
          <w:lang w:val="en-US"/>
        </w:rPr>
        <w:t xml:space="preserve"> Based on visual inspection of the figure,</w:t>
      </w:r>
      <w:r w:rsidR="007D5FB5">
        <w:rPr>
          <w:sz w:val="24"/>
          <w:szCs w:val="24"/>
          <w:lang w:val="en-US"/>
        </w:rPr>
        <w:t xml:space="preserve"> </w:t>
      </w:r>
      <w:r w:rsidR="005E1EFF">
        <w:rPr>
          <w:sz w:val="24"/>
          <w:szCs w:val="24"/>
          <w:lang w:val="en-US"/>
        </w:rPr>
        <w:t>an increase of H</w:t>
      </w:r>
      <w:r w:rsidR="005E1EFF" w:rsidRPr="00B1607A">
        <w:rPr>
          <w:sz w:val="24"/>
          <w:szCs w:val="24"/>
          <w:lang w:val="en-US"/>
        </w:rPr>
        <w:t>Hb</w:t>
      </w:r>
      <w:r w:rsidR="003D1FE8">
        <w:rPr>
          <w:sz w:val="24"/>
          <w:szCs w:val="24"/>
          <w:lang w:val="en-US"/>
        </w:rPr>
        <w:t xml:space="preserve"> was sus</w:t>
      </w:r>
      <w:r w:rsidR="005E1EFF">
        <w:rPr>
          <w:sz w:val="24"/>
          <w:szCs w:val="24"/>
          <w:lang w:val="en-US"/>
        </w:rPr>
        <w:t>pected</w:t>
      </w:r>
      <w:r w:rsidR="005E1EFF" w:rsidRPr="008762D8">
        <w:rPr>
          <w:sz w:val="24"/>
          <w:szCs w:val="24"/>
          <w:lang w:val="en-US"/>
        </w:rPr>
        <w:t xml:space="preserve"> </w:t>
      </w:r>
      <w:r w:rsidR="005E1EFF">
        <w:rPr>
          <w:sz w:val="24"/>
          <w:szCs w:val="24"/>
          <w:lang w:val="en-US"/>
        </w:rPr>
        <w:t xml:space="preserve">during the last two time segments </w:t>
      </w:r>
      <w:r w:rsidR="00A81944">
        <w:rPr>
          <w:sz w:val="24"/>
          <w:szCs w:val="24"/>
          <w:lang w:val="en-US"/>
        </w:rPr>
        <w:t xml:space="preserve">in comparison </w:t>
      </w:r>
      <w:r w:rsidR="005E1EFF">
        <w:rPr>
          <w:sz w:val="24"/>
          <w:szCs w:val="24"/>
          <w:lang w:val="en-US"/>
        </w:rPr>
        <w:t>to time segments 3 and 4, but this relative increase did not reach significance.   D</w:t>
      </w:r>
      <w:r w:rsidR="007D5FB5">
        <w:rPr>
          <w:sz w:val="24"/>
          <w:szCs w:val="24"/>
          <w:lang w:val="en-US"/>
        </w:rPr>
        <w:t xml:space="preserve">uring the third time segment, HHb decrease reached a </w:t>
      </w:r>
      <w:r w:rsidR="00A81944">
        <w:rPr>
          <w:sz w:val="24"/>
          <w:szCs w:val="24"/>
          <w:lang w:val="en-US"/>
        </w:rPr>
        <w:t>minimum</w:t>
      </w:r>
      <w:r w:rsidR="007D5FB5">
        <w:rPr>
          <w:sz w:val="24"/>
          <w:szCs w:val="24"/>
          <w:lang w:val="en-US"/>
        </w:rPr>
        <w:t xml:space="preserve"> and this level was maintained during the rest of the task period</w:t>
      </w:r>
      <w:r w:rsidR="00C276C3" w:rsidRPr="00C276C3">
        <w:rPr>
          <w:sz w:val="24"/>
          <w:szCs w:val="24"/>
          <w:lang w:val="en-US"/>
        </w:rPr>
        <w:t xml:space="preserve"> </w:t>
      </w:r>
      <w:r w:rsidR="00C276C3">
        <w:rPr>
          <w:sz w:val="24"/>
          <w:szCs w:val="24"/>
          <w:lang w:val="en-US"/>
        </w:rPr>
        <w:t>(time segment 3 vs. 2 F(1,</w:t>
      </w:r>
      <w:r w:rsidR="001B2755">
        <w:rPr>
          <w:sz w:val="24"/>
          <w:szCs w:val="24"/>
          <w:lang w:val="en-US"/>
        </w:rPr>
        <w:t xml:space="preserve"> </w:t>
      </w:r>
      <w:r w:rsidR="00C276C3">
        <w:rPr>
          <w:sz w:val="24"/>
          <w:szCs w:val="24"/>
          <w:lang w:val="en-US"/>
        </w:rPr>
        <w:t>17) = 10.81, p = .004).</w:t>
      </w:r>
    </w:p>
    <w:p w:rsidR="00EC1F0A" w:rsidRPr="00A324D4" w:rsidRDefault="00EC1F0A" w:rsidP="00A20592">
      <w:pPr>
        <w:spacing w:line="360" w:lineRule="auto"/>
        <w:rPr>
          <w:sz w:val="24"/>
          <w:szCs w:val="24"/>
          <w:lang w:val="en-US"/>
        </w:rPr>
      </w:pPr>
    </w:p>
    <w:p w:rsidR="000D1369" w:rsidRDefault="000D1369" w:rsidP="00A20592">
      <w:pPr>
        <w:spacing w:line="360" w:lineRule="auto"/>
        <w:rPr>
          <w:i/>
          <w:sz w:val="24"/>
          <w:szCs w:val="24"/>
          <w:lang w:val="en-US"/>
        </w:rPr>
      </w:pPr>
      <w:r w:rsidRPr="000D1369">
        <w:rPr>
          <w:i/>
          <w:sz w:val="24"/>
          <w:szCs w:val="24"/>
          <w:lang w:val="en-US"/>
        </w:rPr>
        <w:t>tHb</w:t>
      </w:r>
    </w:p>
    <w:p w:rsidR="003B7198" w:rsidRPr="003B7198" w:rsidRDefault="003B7198" w:rsidP="00A20592">
      <w:pPr>
        <w:spacing w:line="360" w:lineRule="auto"/>
        <w:rPr>
          <w:sz w:val="24"/>
          <w:szCs w:val="24"/>
          <w:lang w:val="en-US"/>
        </w:rPr>
      </w:pPr>
      <w:r>
        <w:rPr>
          <w:sz w:val="24"/>
          <w:szCs w:val="24"/>
          <w:lang w:val="en-US"/>
        </w:rPr>
        <w:t>The effect of time on concentration changes of tHb was significant</w:t>
      </w:r>
      <w:r w:rsidR="00801065">
        <w:rPr>
          <w:sz w:val="24"/>
          <w:szCs w:val="24"/>
          <w:lang w:val="en-US"/>
        </w:rPr>
        <w:t xml:space="preserve"> ( F(2.02, 68.</w:t>
      </w:r>
      <w:r w:rsidR="006D5E95">
        <w:rPr>
          <w:sz w:val="24"/>
          <w:szCs w:val="24"/>
          <w:lang w:val="en-US"/>
        </w:rPr>
        <w:t>76) = 5,36, p = .007)</w:t>
      </w:r>
      <w:r>
        <w:rPr>
          <w:sz w:val="24"/>
          <w:szCs w:val="24"/>
          <w:lang w:val="en-US"/>
        </w:rPr>
        <w:t>.</w:t>
      </w:r>
      <w:r w:rsidR="006D5E95">
        <w:rPr>
          <w:sz w:val="24"/>
          <w:szCs w:val="24"/>
          <w:lang w:val="en-US"/>
        </w:rPr>
        <w:t xml:space="preserve"> </w:t>
      </w:r>
      <w:r w:rsidR="001A504C">
        <w:rPr>
          <w:sz w:val="24"/>
          <w:szCs w:val="24"/>
          <w:lang w:val="en-US"/>
        </w:rPr>
        <w:t xml:space="preserve">No </w:t>
      </w:r>
      <w:r w:rsidR="006D5E95">
        <w:rPr>
          <w:sz w:val="24"/>
          <w:szCs w:val="24"/>
          <w:lang w:val="en-US"/>
        </w:rPr>
        <w:t>sign</w:t>
      </w:r>
      <w:r w:rsidR="006A40A7">
        <w:rPr>
          <w:sz w:val="24"/>
          <w:szCs w:val="24"/>
          <w:lang w:val="en-US"/>
        </w:rPr>
        <w:t>ificant</w:t>
      </w:r>
      <w:r w:rsidR="006D5E95">
        <w:rPr>
          <w:sz w:val="24"/>
          <w:szCs w:val="24"/>
          <w:lang w:val="en-US"/>
        </w:rPr>
        <w:t xml:space="preserve"> effect of group</w:t>
      </w:r>
      <w:r w:rsidR="006A40A7">
        <w:rPr>
          <w:sz w:val="24"/>
          <w:szCs w:val="24"/>
          <w:lang w:val="en-US"/>
        </w:rPr>
        <w:t xml:space="preserve"> </w:t>
      </w:r>
      <w:r w:rsidR="001A504C">
        <w:rPr>
          <w:sz w:val="24"/>
          <w:szCs w:val="24"/>
          <w:lang w:val="en-US"/>
        </w:rPr>
        <w:t xml:space="preserve">was found </w:t>
      </w:r>
      <w:r w:rsidR="006A40A7">
        <w:rPr>
          <w:sz w:val="24"/>
          <w:szCs w:val="24"/>
          <w:lang w:val="en-US"/>
        </w:rPr>
        <w:t>( F(1,</w:t>
      </w:r>
      <w:r w:rsidR="001B2755">
        <w:rPr>
          <w:sz w:val="24"/>
          <w:szCs w:val="24"/>
          <w:lang w:val="en-US"/>
        </w:rPr>
        <w:t xml:space="preserve"> </w:t>
      </w:r>
      <w:r w:rsidR="006A40A7">
        <w:rPr>
          <w:sz w:val="24"/>
          <w:szCs w:val="24"/>
          <w:lang w:val="en-US"/>
        </w:rPr>
        <w:t>34) = 0.36, p = .553)</w:t>
      </w:r>
      <w:r w:rsidR="001A504C">
        <w:rPr>
          <w:sz w:val="24"/>
          <w:szCs w:val="24"/>
          <w:lang w:val="en-US"/>
        </w:rPr>
        <w:t xml:space="preserve">. The </w:t>
      </w:r>
      <w:r w:rsidR="006A40A7">
        <w:rPr>
          <w:sz w:val="24"/>
          <w:szCs w:val="24"/>
          <w:lang w:val="en-US"/>
        </w:rPr>
        <w:t xml:space="preserve">interaction between group and time </w:t>
      </w:r>
      <w:r w:rsidR="001A504C">
        <w:rPr>
          <w:sz w:val="24"/>
          <w:szCs w:val="24"/>
          <w:lang w:val="en-US"/>
        </w:rPr>
        <w:t xml:space="preserve">showed a trend </w:t>
      </w:r>
      <w:r w:rsidR="006A40A7">
        <w:rPr>
          <w:sz w:val="24"/>
          <w:szCs w:val="24"/>
          <w:lang w:val="en-US"/>
        </w:rPr>
        <w:t>( F(2.02, 68.76) = 2.54, p = .086).</w:t>
      </w:r>
      <w:r w:rsidR="001B2755">
        <w:rPr>
          <w:sz w:val="24"/>
          <w:szCs w:val="24"/>
          <w:lang w:val="en-US"/>
        </w:rPr>
        <w:t xml:space="preserve"> Additional analyses demonstrated a significant effect of time in the young (</w:t>
      </w:r>
      <w:r w:rsidR="00A035CB">
        <w:rPr>
          <w:sz w:val="24"/>
          <w:szCs w:val="24"/>
          <w:lang w:val="en-US"/>
        </w:rPr>
        <w:t xml:space="preserve"> </w:t>
      </w:r>
      <w:r w:rsidR="001B2755">
        <w:rPr>
          <w:sz w:val="24"/>
          <w:szCs w:val="24"/>
          <w:lang w:val="en-US"/>
        </w:rPr>
        <w:t>F(2.64, 44.87) = 6.44, p = .002), but not in the older adults ( F(1.28, 21.82) = 1.93, p = .178).</w:t>
      </w:r>
      <w:r w:rsidR="007A6444">
        <w:rPr>
          <w:sz w:val="24"/>
          <w:szCs w:val="24"/>
          <w:lang w:val="en-US"/>
        </w:rPr>
        <w:t xml:space="preserve"> </w:t>
      </w:r>
      <w:r w:rsidR="00F53FF1">
        <w:rPr>
          <w:sz w:val="24"/>
          <w:szCs w:val="24"/>
          <w:lang w:val="en-US"/>
        </w:rPr>
        <w:t xml:space="preserve">In the young, there was </w:t>
      </w:r>
      <w:r w:rsidR="007A6444">
        <w:rPr>
          <w:sz w:val="24"/>
          <w:szCs w:val="24"/>
          <w:lang w:val="en-US"/>
        </w:rPr>
        <w:t>a drop in tHb concentration</w:t>
      </w:r>
      <w:r w:rsidR="00F53FF1">
        <w:rPr>
          <w:sz w:val="24"/>
          <w:szCs w:val="24"/>
          <w:lang w:val="en-US"/>
        </w:rPr>
        <w:t xml:space="preserve"> </w:t>
      </w:r>
      <w:r w:rsidR="007A6444">
        <w:rPr>
          <w:sz w:val="24"/>
          <w:szCs w:val="24"/>
          <w:lang w:val="en-US"/>
        </w:rPr>
        <w:t>during the first time segment of the task</w:t>
      </w:r>
      <w:r w:rsidR="00F53FF1">
        <w:rPr>
          <w:sz w:val="24"/>
          <w:szCs w:val="24"/>
          <w:lang w:val="en-US"/>
        </w:rPr>
        <w:t xml:space="preserve"> (F (1, 17) = 7.63, p = .013).</w:t>
      </w:r>
      <w:r w:rsidR="00E94248">
        <w:rPr>
          <w:sz w:val="24"/>
          <w:szCs w:val="24"/>
          <w:lang w:val="en-US"/>
        </w:rPr>
        <w:t xml:space="preserve"> </w:t>
      </w:r>
      <w:r w:rsidR="00F53FF1">
        <w:rPr>
          <w:sz w:val="24"/>
          <w:szCs w:val="24"/>
          <w:lang w:val="en-US"/>
        </w:rPr>
        <w:t>The increase of tH</w:t>
      </w:r>
      <w:r w:rsidR="00671323">
        <w:rPr>
          <w:sz w:val="24"/>
          <w:szCs w:val="24"/>
          <w:lang w:val="en-US"/>
        </w:rPr>
        <w:t>b</w:t>
      </w:r>
      <w:r w:rsidR="00F53FF1">
        <w:rPr>
          <w:sz w:val="24"/>
          <w:szCs w:val="24"/>
          <w:lang w:val="en-US"/>
        </w:rPr>
        <w:t xml:space="preserve"> during</w:t>
      </w:r>
      <w:r w:rsidR="00E94248">
        <w:rPr>
          <w:sz w:val="24"/>
          <w:szCs w:val="24"/>
          <w:lang w:val="en-US"/>
        </w:rPr>
        <w:t xml:space="preserve"> time segments</w:t>
      </w:r>
      <w:r w:rsidR="00F53FF1">
        <w:rPr>
          <w:sz w:val="24"/>
          <w:szCs w:val="24"/>
          <w:lang w:val="en-US"/>
        </w:rPr>
        <w:t xml:space="preserve"> 5 and 6</w:t>
      </w:r>
      <w:r w:rsidR="00981DB7">
        <w:rPr>
          <w:sz w:val="24"/>
          <w:szCs w:val="24"/>
          <w:lang w:val="en-US"/>
        </w:rPr>
        <w:t xml:space="preserve"> </w:t>
      </w:r>
      <w:r w:rsidR="00E94248">
        <w:rPr>
          <w:sz w:val="24"/>
          <w:szCs w:val="24"/>
          <w:lang w:val="en-US"/>
        </w:rPr>
        <w:t>showed a trend</w:t>
      </w:r>
      <w:r w:rsidR="00981DB7">
        <w:rPr>
          <w:sz w:val="24"/>
          <w:szCs w:val="24"/>
          <w:lang w:val="en-US"/>
        </w:rPr>
        <w:t xml:space="preserve"> </w:t>
      </w:r>
      <w:r w:rsidR="00F53FF1">
        <w:rPr>
          <w:sz w:val="24"/>
          <w:szCs w:val="24"/>
          <w:lang w:val="en-US"/>
        </w:rPr>
        <w:t>( F (1, 17) = 3.29, p = .087 and F (1, 17) = 3.65, p = .07</w:t>
      </w:r>
      <w:r w:rsidR="00C17EF2">
        <w:rPr>
          <w:sz w:val="24"/>
          <w:szCs w:val="24"/>
          <w:lang w:val="en-US"/>
        </w:rPr>
        <w:t xml:space="preserve">3 </w:t>
      </w:r>
      <w:r w:rsidR="00F53FF1">
        <w:rPr>
          <w:sz w:val="24"/>
          <w:szCs w:val="24"/>
          <w:lang w:val="en-US"/>
        </w:rPr>
        <w:t>respectively</w:t>
      </w:r>
      <w:r w:rsidR="00C17EF2">
        <w:rPr>
          <w:sz w:val="24"/>
          <w:szCs w:val="24"/>
          <w:lang w:val="en-US"/>
        </w:rPr>
        <w:t>).</w:t>
      </w:r>
      <w:r w:rsidR="00981DB7" w:rsidRPr="00981DB7">
        <w:rPr>
          <w:sz w:val="24"/>
          <w:szCs w:val="24"/>
          <w:lang w:val="en-GB"/>
        </w:rPr>
        <w:t xml:space="preserve"> </w:t>
      </w:r>
      <w:r w:rsidR="00981DB7">
        <w:rPr>
          <w:sz w:val="24"/>
          <w:szCs w:val="24"/>
          <w:lang w:val="en-GB"/>
        </w:rPr>
        <w:t>The</w:t>
      </w:r>
      <w:r w:rsidR="00981DB7" w:rsidRPr="00BB563A">
        <w:rPr>
          <w:sz w:val="24"/>
          <w:szCs w:val="24"/>
          <w:lang w:val="en-GB"/>
        </w:rPr>
        <w:t xml:space="preserve"> </w:t>
      </w:r>
      <w:r w:rsidR="00981DB7">
        <w:rPr>
          <w:sz w:val="24"/>
          <w:szCs w:val="24"/>
          <w:lang w:val="en-GB"/>
        </w:rPr>
        <w:t xml:space="preserve">tHb values of </w:t>
      </w:r>
      <w:r w:rsidR="00F53FF1">
        <w:rPr>
          <w:sz w:val="24"/>
          <w:szCs w:val="24"/>
          <w:lang w:val="en-GB"/>
        </w:rPr>
        <w:t xml:space="preserve">these time segments </w:t>
      </w:r>
      <w:r w:rsidR="00981DB7">
        <w:rPr>
          <w:sz w:val="24"/>
          <w:szCs w:val="24"/>
          <w:lang w:val="en-GB"/>
        </w:rPr>
        <w:t>did not differ (p &gt; .05).</w:t>
      </w:r>
    </w:p>
    <w:p w:rsidR="000D1369" w:rsidRDefault="000D1369" w:rsidP="00A20592">
      <w:pPr>
        <w:spacing w:line="360" w:lineRule="auto"/>
        <w:rPr>
          <w:b/>
          <w:sz w:val="24"/>
          <w:szCs w:val="24"/>
          <w:lang w:val="en-US"/>
        </w:rPr>
      </w:pPr>
    </w:p>
    <w:p w:rsidR="002F4F92" w:rsidRDefault="002F4F92" w:rsidP="00A20592">
      <w:pPr>
        <w:spacing w:line="360" w:lineRule="auto"/>
        <w:rPr>
          <w:b/>
          <w:sz w:val="24"/>
          <w:szCs w:val="24"/>
          <w:lang w:val="en-US"/>
        </w:rPr>
      </w:pPr>
      <w:r>
        <w:rPr>
          <w:b/>
          <w:noProof/>
          <w:sz w:val="24"/>
          <w:szCs w:val="24"/>
        </w:rPr>
        <w:lastRenderedPageBreak/>
        <w:drawing>
          <wp:inline distT="0" distB="0" distL="0" distR="0">
            <wp:extent cx="2810500" cy="2263323"/>
            <wp:effectExtent l="19050" t="0" r="8900" b="0"/>
            <wp:docPr id="2" name="Afbeelding 1" descr="verbaal_j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baal_jong.JPG"/>
                    <pic:cNvPicPr/>
                  </pic:nvPicPr>
                  <pic:blipFill>
                    <a:blip r:embed="rId11" cstate="print"/>
                    <a:stretch>
                      <a:fillRect/>
                    </a:stretch>
                  </pic:blipFill>
                  <pic:spPr>
                    <a:xfrm>
                      <a:off x="0" y="0"/>
                      <a:ext cx="2810500" cy="2263323"/>
                    </a:xfrm>
                    <a:prstGeom prst="rect">
                      <a:avLst/>
                    </a:prstGeom>
                  </pic:spPr>
                </pic:pic>
              </a:graphicData>
            </a:graphic>
          </wp:inline>
        </w:drawing>
      </w:r>
      <w:r>
        <w:rPr>
          <w:b/>
          <w:noProof/>
          <w:sz w:val="24"/>
          <w:szCs w:val="24"/>
        </w:rPr>
        <w:drawing>
          <wp:inline distT="0" distB="0" distL="0" distR="0">
            <wp:extent cx="2810500" cy="2263323"/>
            <wp:effectExtent l="19050" t="0" r="8900" b="0"/>
            <wp:docPr id="3" name="Afbeelding 2" descr="verbaal_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baal_oud.JPG"/>
                    <pic:cNvPicPr/>
                  </pic:nvPicPr>
                  <pic:blipFill>
                    <a:blip r:embed="rId12" cstate="print"/>
                    <a:stretch>
                      <a:fillRect/>
                    </a:stretch>
                  </pic:blipFill>
                  <pic:spPr>
                    <a:xfrm>
                      <a:off x="0" y="0"/>
                      <a:ext cx="2810500" cy="2263323"/>
                    </a:xfrm>
                    <a:prstGeom prst="rect">
                      <a:avLst/>
                    </a:prstGeom>
                  </pic:spPr>
                </pic:pic>
              </a:graphicData>
            </a:graphic>
          </wp:inline>
        </w:drawing>
      </w:r>
    </w:p>
    <w:p w:rsidR="002F4F92" w:rsidRDefault="00773DD3" w:rsidP="00A20592">
      <w:pPr>
        <w:spacing w:line="360" w:lineRule="auto"/>
        <w:rPr>
          <w:b/>
          <w:sz w:val="24"/>
          <w:szCs w:val="24"/>
          <w:lang w:val="en-US"/>
        </w:rPr>
      </w:pPr>
      <w:r>
        <w:rPr>
          <w:b/>
          <w:noProof/>
          <w:sz w:val="24"/>
          <w:szCs w:val="24"/>
        </w:rPr>
        <w:drawing>
          <wp:inline distT="0" distB="0" distL="0" distR="0">
            <wp:extent cx="2795991" cy="2253935"/>
            <wp:effectExtent l="19050" t="0" r="4359" b="0"/>
            <wp:docPr id="11" name="Afbeelding 10" descr="verbaal_jong_means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baal_jong_means_sem.JPG"/>
                    <pic:cNvPicPr/>
                  </pic:nvPicPr>
                  <pic:blipFill>
                    <a:blip r:embed="rId13" cstate="print"/>
                    <a:stretch>
                      <a:fillRect/>
                    </a:stretch>
                  </pic:blipFill>
                  <pic:spPr>
                    <a:xfrm>
                      <a:off x="0" y="0"/>
                      <a:ext cx="2795991" cy="2253935"/>
                    </a:xfrm>
                    <a:prstGeom prst="rect">
                      <a:avLst/>
                    </a:prstGeom>
                  </pic:spPr>
                </pic:pic>
              </a:graphicData>
            </a:graphic>
          </wp:inline>
        </w:drawing>
      </w:r>
      <w:r>
        <w:rPr>
          <w:b/>
          <w:noProof/>
          <w:sz w:val="24"/>
          <w:szCs w:val="24"/>
        </w:rPr>
        <w:drawing>
          <wp:inline distT="0" distB="0" distL="0" distR="0">
            <wp:extent cx="2795991" cy="2251619"/>
            <wp:effectExtent l="19050" t="0" r="4359" b="0"/>
            <wp:docPr id="12" name="Afbeelding 11" descr="verbaal_oud_means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baal_oud_means_sem.JPG"/>
                    <pic:cNvPicPr/>
                  </pic:nvPicPr>
                  <pic:blipFill>
                    <a:blip r:embed="rId14" cstate="print"/>
                    <a:stretch>
                      <a:fillRect/>
                    </a:stretch>
                  </pic:blipFill>
                  <pic:spPr>
                    <a:xfrm>
                      <a:off x="0" y="0"/>
                      <a:ext cx="2795991" cy="2251619"/>
                    </a:xfrm>
                    <a:prstGeom prst="rect">
                      <a:avLst/>
                    </a:prstGeom>
                  </pic:spPr>
                </pic:pic>
              </a:graphicData>
            </a:graphic>
          </wp:inline>
        </w:drawing>
      </w:r>
    </w:p>
    <w:p w:rsidR="002F4F92" w:rsidRPr="00641B04" w:rsidRDefault="002F4F92" w:rsidP="00D55DE5">
      <w:pPr>
        <w:ind w:left="284" w:right="284"/>
        <w:rPr>
          <w:rFonts w:ascii="Arial" w:hAnsi="Arial" w:cs="Arial"/>
          <w:sz w:val="18"/>
          <w:szCs w:val="18"/>
          <w:lang w:val="en-US"/>
        </w:rPr>
      </w:pPr>
      <w:r w:rsidRPr="00641B04">
        <w:rPr>
          <w:rFonts w:ascii="Arial" w:hAnsi="Arial" w:cs="Arial"/>
          <w:sz w:val="18"/>
          <w:szCs w:val="18"/>
          <w:lang w:val="en-US"/>
        </w:rPr>
        <w:t>Figure 2.</w:t>
      </w:r>
      <w:r w:rsidR="00641B04" w:rsidRPr="00641B04">
        <w:rPr>
          <w:rFonts w:ascii="Arial" w:hAnsi="Arial" w:cs="Arial"/>
          <w:sz w:val="18"/>
          <w:szCs w:val="18"/>
          <w:lang w:val="en-US"/>
        </w:rPr>
        <w:t xml:space="preserve"> </w:t>
      </w:r>
      <w:r w:rsidR="00F239EC" w:rsidRPr="00F239EC">
        <w:rPr>
          <w:rFonts w:ascii="Arial" w:hAnsi="Arial" w:cs="Arial"/>
          <w:i/>
          <w:sz w:val="18"/>
          <w:szCs w:val="18"/>
          <w:lang w:val="en-US"/>
        </w:rPr>
        <w:t>U</w:t>
      </w:r>
      <w:r w:rsidR="00641B04" w:rsidRPr="00F239EC">
        <w:rPr>
          <w:rFonts w:ascii="Arial" w:hAnsi="Arial" w:cs="Arial"/>
          <w:i/>
          <w:sz w:val="18"/>
          <w:szCs w:val="18"/>
          <w:lang w:val="en-US"/>
        </w:rPr>
        <w:t xml:space="preserve">pper </w:t>
      </w:r>
      <w:r w:rsidR="003D1FE8">
        <w:rPr>
          <w:rFonts w:ascii="Arial" w:hAnsi="Arial" w:cs="Arial"/>
          <w:i/>
          <w:sz w:val="18"/>
          <w:szCs w:val="18"/>
          <w:lang w:val="en-US"/>
        </w:rPr>
        <w:t>panel</w:t>
      </w:r>
      <w:r w:rsidR="00F239EC">
        <w:rPr>
          <w:rFonts w:ascii="Arial" w:hAnsi="Arial" w:cs="Arial"/>
          <w:sz w:val="18"/>
          <w:szCs w:val="18"/>
          <w:lang w:val="en-US"/>
        </w:rPr>
        <w:t>.</w:t>
      </w:r>
      <w:r w:rsidR="00641B04" w:rsidRPr="00641B04">
        <w:rPr>
          <w:rFonts w:ascii="Arial" w:hAnsi="Arial" w:cs="Arial"/>
          <w:sz w:val="18"/>
          <w:szCs w:val="18"/>
          <w:lang w:val="en-US"/>
        </w:rPr>
        <w:t xml:space="preserve"> </w:t>
      </w:r>
      <w:r w:rsidR="00F239EC">
        <w:rPr>
          <w:rFonts w:ascii="Arial" w:hAnsi="Arial" w:cs="Arial"/>
          <w:sz w:val="18"/>
          <w:szCs w:val="18"/>
          <w:lang w:val="en-US"/>
        </w:rPr>
        <w:t>F</w:t>
      </w:r>
      <w:r w:rsidR="00641B04" w:rsidRPr="00641B04">
        <w:rPr>
          <w:rFonts w:ascii="Arial" w:hAnsi="Arial" w:cs="Arial"/>
          <w:sz w:val="18"/>
          <w:szCs w:val="18"/>
          <w:lang w:val="en-US"/>
        </w:rPr>
        <w:t xml:space="preserve">iltered </w:t>
      </w:r>
      <w:r w:rsidR="00383EB1">
        <w:rPr>
          <w:rFonts w:ascii="Arial" w:hAnsi="Arial" w:cs="Arial"/>
          <w:sz w:val="18"/>
          <w:szCs w:val="18"/>
          <w:lang w:val="en-US"/>
        </w:rPr>
        <w:t xml:space="preserve">grand average waveforms of </w:t>
      </w:r>
      <w:r w:rsidR="00D55DE5">
        <w:rPr>
          <w:rFonts w:ascii="Arial" w:hAnsi="Arial" w:cs="Arial"/>
          <w:sz w:val="18"/>
          <w:szCs w:val="18"/>
          <w:lang w:val="en-US"/>
        </w:rPr>
        <w:t>O</w:t>
      </w:r>
      <w:r w:rsidR="00D55DE5" w:rsidRPr="00D55DE5">
        <w:rPr>
          <w:rFonts w:ascii="Arial" w:hAnsi="Arial" w:cs="Arial"/>
          <w:sz w:val="18"/>
          <w:szCs w:val="18"/>
          <w:vertAlign w:val="subscript"/>
          <w:lang w:val="en-US"/>
        </w:rPr>
        <w:t>2</w:t>
      </w:r>
      <w:r w:rsidR="00D55DE5">
        <w:rPr>
          <w:rFonts w:ascii="Arial" w:hAnsi="Arial" w:cs="Arial"/>
          <w:sz w:val="18"/>
          <w:szCs w:val="18"/>
          <w:lang w:val="en-US"/>
        </w:rPr>
        <w:t xml:space="preserve">Hb, HHb an tHb </w:t>
      </w:r>
      <w:r w:rsidR="00383EB1">
        <w:rPr>
          <w:rFonts w:ascii="Arial" w:hAnsi="Arial" w:cs="Arial"/>
          <w:sz w:val="18"/>
          <w:szCs w:val="18"/>
          <w:lang w:val="en-US"/>
        </w:rPr>
        <w:t>changes</w:t>
      </w:r>
      <w:r w:rsidR="00D55DE5">
        <w:rPr>
          <w:rFonts w:ascii="Arial" w:hAnsi="Arial" w:cs="Arial"/>
          <w:sz w:val="18"/>
          <w:szCs w:val="18"/>
          <w:lang w:val="en-US"/>
        </w:rPr>
        <w:t xml:space="preserve"> dur</w:t>
      </w:r>
      <w:r w:rsidR="00F239EC">
        <w:rPr>
          <w:rFonts w:ascii="Arial" w:hAnsi="Arial" w:cs="Arial"/>
          <w:sz w:val="18"/>
          <w:szCs w:val="18"/>
          <w:lang w:val="en-US"/>
        </w:rPr>
        <w:t>i</w:t>
      </w:r>
      <w:r w:rsidR="00D55DE5">
        <w:rPr>
          <w:rFonts w:ascii="Arial" w:hAnsi="Arial" w:cs="Arial"/>
          <w:sz w:val="18"/>
          <w:szCs w:val="18"/>
          <w:lang w:val="en-US"/>
        </w:rPr>
        <w:t>ng the verbal n-back task. Since the first three trials were excluded from analysi</w:t>
      </w:r>
      <w:r w:rsidR="00F239EC">
        <w:rPr>
          <w:rFonts w:ascii="Arial" w:hAnsi="Arial" w:cs="Arial"/>
          <w:sz w:val="18"/>
          <w:szCs w:val="18"/>
          <w:lang w:val="en-US"/>
        </w:rPr>
        <w:t xml:space="preserve">s, </w:t>
      </w:r>
      <w:r w:rsidR="00D55DE5">
        <w:rPr>
          <w:rFonts w:ascii="Arial" w:hAnsi="Arial" w:cs="Arial"/>
          <w:sz w:val="18"/>
          <w:szCs w:val="18"/>
          <w:lang w:val="en-US"/>
        </w:rPr>
        <w:t xml:space="preserve">T </w:t>
      </w:r>
      <w:r w:rsidR="00641B04">
        <w:rPr>
          <w:rFonts w:ascii="Arial" w:hAnsi="Arial" w:cs="Arial"/>
          <w:sz w:val="18"/>
          <w:szCs w:val="18"/>
          <w:lang w:val="en-US"/>
        </w:rPr>
        <w:t xml:space="preserve">= 0 </w:t>
      </w:r>
      <w:r w:rsidR="00D55DE5">
        <w:rPr>
          <w:rFonts w:ascii="Arial" w:hAnsi="Arial" w:cs="Arial"/>
          <w:sz w:val="18"/>
          <w:szCs w:val="18"/>
          <w:lang w:val="en-US"/>
        </w:rPr>
        <w:t xml:space="preserve">seconds </w:t>
      </w:r>
      <w:r w:rsidR="00641B04">
        <w:rPr>
          <w:rFonts w:ascii="Arial" w:hAnsi="Arial" w:cs="Arial"/>
          <w:sz w:val="18"/>
          <w:szCs w:val="18"/>
          <w:lang w:val="en-US"/>
        </w:rPr>
        <w:t xml:space="preserve">corresponds to the start of the fourth trial. </w:t>
      </w:r>
      <w:r w:rsidR="00641B04" w:rsidRPr="00641B04">
        <w:rPr>
          <w:rFonts w:ascii="Arial" w:hAnsi="Arial" w:cs="Arial"/>
          <w:sz w:val="18"/>
          <w:szCs w:val="18"/>
          <w:lang w:val="en-US"/>
        </w:rPr>
        <w:t>The values are not corrected for activity and drift during the verbal 0-back condition</w:t>
      </w:r>
      <w:r w:rsidR="00F239EC">
        <w:rPr>
          <w:rFonts w:ascii="Arial" w:hAnsi="Arial" w:cs="Arial"/>
          <w:sz w:val="18"/>
          <w:szCs w:val="18"/>
          <w:lang w:val="en-US"/>
        </w:rPr>
        <w:t xml:space="preserve">. </w:t>
      </w:r>
      <w:r w:rsidR="00F239EC" w:rsidRPr="00F239EC">
        <w:rPr>
          <w:rFonts w:ascii="Arial" w:hAnsi="Arial" w:cs="Arial"/>
          <w:i/>
          <w:sz w:val="18"/>
          <w:szCs w:val="18"/>
          <w:lang w:val="en-US"/>
        </w:rPr>
        <w:t>L</w:t>
      </w:r>
      <w:r w:rsidR="003D1FE8">
        <w:rPr>
          <w:rFonts w:ascii="Arial" w:hAnsi="Arial" w:cs="Arial"/>
          <w:i/>
          <w:sz w:val="18"/>
          <w:szCs w:val="18"/>
          <w:lang w:val="en-US"/>
        </w:rPr>
        <w:t>ower panel</w:t>
      </w:r>
      <w:r w:rsidR="00F239EC">
        <w:rPr>
          <w:rFonts w:ascii="Arial" w:hAnsi="Arial" w:cs="Arial"/>
          <w:i/>
          <w:sz w:val="18"/>
          <w:szCs w:val="18"/>
          <w:lang w:val="en-US"/>
        </w:rPr>
        <w:t>.</w:t>
      </w:r>
      <w:r w:rsidR="00641B04">
        <w:rPr>
          <w:rFonts w:ascii="Arial" w:hAnsi="Arial" w:cs="Arial"/>
          <w:sz w:val="18"/>
          <w:szCs w:val="18"/>
          <w:lang w:val="en-US"/>
        </w:rPr>
        <w:t xml:space="preserve"> </w:t>
      </w:r>
      <w:r w:rsidR="002B328B">
        <w:rPr>
          <w:rFonts w:ascii="Arial" w:hAnsi="Arial" w:cs="Arial"/>
          <w:sz w:val="18"/>
          <w:szCs w:val="18"/>
          <w:lang w:val="en-US"/>
        </w:rPr>
        <w:t>M</w:t>
      </w:r>
      <w:r w:rsidR="00641B04">
        <w:rPr>
          <w:rFonts w:ascii="Arial" w:hAnsi="Arial" w:cs="Arial"/>
          <w:sz w:val="18"/>
          <w:szCs w:val="18"/>
          <w:lang w:val="en-US"/>
        </w:rPr>
        <w:t>ean</w:t>
      </w:r>
      <w:r w:rsidR="006C4ACC">
        <w:rPr>
          <w:rFonts w:ascii="Arial" w:hAnsi="Arial" w:cs="Arial"/>
          <w:sz w:val="18"/>
          <w:szCs w:val="18"/>
          <w:lang w:val="en-US"/>
        </w:rPr>
        <w:t xml:space="preserve"> (± SEM)</w:t>
      </w:r>
      <w:r w:rsidR="00641B04">
        <w:rPr>
          <w:rFonts w:ascii="Arial" w:hAnsi="Arial" w:cs="Arial"/>
          <w:sz w:val="18"/>
          <w:szCs w:val="18"/>
          <w:lang w:val="en-US"/>
        </w:rPr>
        <w:t xml:space="preserve"> </w:t>
      </w:r>
      <w:r w:rsidR="00F239EC">
        <w:rPr>
          <w:rFonts w:ascii="Arial" w:hAnsi="Arial" w:cs="Arial"/>
          <w:sz w:val="18"/>
          <w:szCs w:val="18"/>
          <w:lang w:val="en-US"/>
        </w:rPr>
        <w:t xml:space="preserve">corrected </w:t>
      </w:r>
      <w:r w:rsidR="00641B04">
        <w:rPr>
          <w:rFonts w:ascii="Arial" w:hAnsi="Arial" w:cs="Arial"/>
          <w:sz w:val="18"/>
          <w:szCs w:val="18"/>
          <w:lang w:val="en-US"/>
        </w:rPr>
        <w:t xml:space="preserve">values over </w:t>
      </w:r>
      <w:r w:rsidR="00F239EC">
        <w:rPr>
          <w:rFonts w:ascii="Arial" w:hAnsi="Arial" w:cs="Arial"/>
          <w:sz w:val="18"/>
          <w:szCs w:val="18"/>
          <w:lang w:val="en-US"/>
        </w:rPr>
        <w:t>baseline (time segment 0)</w:t>
      </w:r>
      <w:r w:rsidR="002B328B" w:rsidRPr="002B328B">
        <w:rPr>
          <w:rFonts w:ascii="Arial" w:hAnsi="Arial" w:cs="Arial"/>
          <w:sz w:val="18"/>
          <w:szCs w:val="18"/>
          <w:lang w:val="en-US"/>
        </w:rPr>
        <w:t xml:space="preserve"> </w:t>
      </w:r>
      <w:r w:rsidR="009829A4">
        <w:rPr>
          <w:rFonts w:ascii="Arial" w:hAnsi="Arial" w:cs="Arial"/>
          <w:sz w:val="18"/>
          <w:szCs w:val="18"/>
          <w:lang w:val="en-US"/>
        </w:rPr>
        <w:t xml:space="preserve">and </w:t>
      </w:r>
      <w:r w:rsidR="007D3569">
        <w:rPr>
          <w:rFonts w:ascii="Arial" w:hAnsi="Arial" w:cs="Arial"/>
          <w:sz w:val="18"/>
          <w:szCs w:val="18"/>
          <w:lang w:val="en-US"/>
        </w:rPr>
        <w:t xml:space="preserve">the </w:t>
      </w:r>
      <w:r w:rsidR="00383EB1">
        <w:rPr>
          <w:rFonts w:ascii="Arial" w:hAnsi="Arial" w:cs="Arial"/>
          <w:sz w:val="18"/>
          <w:szCs w:val="18"/>
          <w:lang w:val="en-US"/>
        </w:rPr>
        <w:t>30</w:t>
      </w:r>
      <w:r w:rsidR="00314EAC">
        <w:rPr>
          <w:rFonts w:ascii="Arial" w:hAnsi="Arial" w:cs="Arial"/>
          <w:sz w:val="18"/>
          <w:szCs w:val="18"/>
          <w:lang w:val="en-US"/>
        </w:rPr>
        <w:t>-</w:t>
      </w:r>
      <w:r w:rsidR="00383EB1">
        <w:rPr>
          <w:rFonts w:ascii="Arial" w:hAnsi="Arial" w:cs="Arial"/>
          <w:sz w:val="18"/>
          <w:szCs w:val="18"/>
          <w:lang w:val="en-US"/>
        </w:rPr>
        <w:t>second</w:t>
      </w:r>
      <w:r w:rsidR="00314EAC">
        <w:rPr>
          <w:rFonts w:ascii="Arial" w:hAnsi="Arial" w:cs="Arial"/>
          <w:sz w:val="18"/>
          <w:szCs w:val="18"/>
          <w:lang w:val="en-US"/>
        </w:rPr>
        <w:t xml:space="preserve"> </w:t>
      </w:r>
      <w:r w:rsidR="002B328B">
        <w:rPr>
          <w:rFonts w:ascii="Arial" w:hAnsi="Arial" w:cs="Arial"/>
          <w:sz w:val="18"/>
          <w:szCs w:val="18"/>
          <w:lang w:val="en-US"/>
        </w:rPr>
        <w:t>time segment</w:t>
      </w:r>
      <w:r w:rsidR="00314EAC">
        <w:rPr>
          <w:rFonts w:ascii="Arial" w:hAnsi="Arial" w:cs="Arial"/>
          <w:sz w:val="18"/>
          <w:szCs w:val="18"/>
          <w:lang w:val="en-US"/>
        </w:rPr>
        <w:t>s of the task period.</w:t>
      </w:r>
    </w:p>
    <w:p w:rsidR="007D3569" w:rsidRDefault="007D3569" w:rsidP="00A20592">
      <w:pPr>
        <w:spacing w:line="360" w:lineRule="auto"/>
        <w:rPr>
          <w:b/>
          <w:sz w:val="24"/>
          <w:szCs w:val="24"/>
          <w:lang w:val="en-US"/>
        </w:rPr>
      </w:pPr>
    </w:p>
    <w:p w:rsidR="007D3569" w:rsidRDefault="007D3569" w:rsidP="00A20592">
      <w:pPr>
        <w:spacing w:line="360" w:lineRule="auto"/>
        <w:rPr>
          <w:b/>
          <w:sz w:val="24"/>
          <w:szCs w:val="24"/>
          <w:lang w:val="en-US"/>
        </w:rPr>
      </w:pPr>
    </w:p>
    <w:p w:rsidR="00044CC6" w:rsidRDefault="00536FD0" w:rsidP="00A20592">
      <w:pPr>
        <w:spacing w:line="360" w:lineRule="auto"/>
        <w:rPr>
          <w:b/>
          <w:sz w:val="24"/>
          <w:szCs w:val="24"/>
          <w:lang w:val="en-US"/>
        </w:rPr>
      </w:pPr>
      <w:r w:rsidRPr="00CC2BC9">
        <w:rPr>
          <w:b/>
          <w:sz w:val="24"/>
          <w:szCs w:val="24"/>
          <w:lang w:val="en-US"/>
        </w:rPr>
        <w:t>Spatia</w:t>
      </w:r>
      <w:r w:rsidR="00044CC6" w:rsidRPr="00CC2BC9">
        <w:rPr>
          <w:b/>
          <w:sz w:val="24"/>
          <w:szCs w:val="24"/>
          <w:lang w:val="en-US"/>
        </w:rPr>
        <w:t>l</w:t>
      </w:r>
      <w:r w:rsidRPr="00CC2BC9">
        <w:rPr>
          <w:b/>
          <w:sz w:val="24"/>
          <w:szCs w:val="24"/>
          <w:lang w:val="en-US"/>
        </w:rPr>
        <w:t xml:space="preserve"> task: </w:t>
      </w:r>
      <w:r w:rsidR="003E28D1">
        <w:rPr>
          <w:b/>
          <w:sz w:val="24"/>
          <w:szCs w:val="24"/>
          <w:lang w:val="en-US"/>
        </w:rPr>
        <w:t>b</w:t>
      </w:r>
      <w:r w:rsidR="00D53DB7">
        <w:rPr>
          <w:b/>
          <w:sz w:val="24"/>
          <w:szCs w:val="24"/>
          <w:lang w:val="en-US"/>
        </w:rPr>
        <w:t>ehavioral</w:t>
      </w:r>
      <w:r w:rsidR="008A70DA">
        <w:rPr>
          <w:b/>
          <w:sz w:val="24"/>
          <w:szCs w:val="24"/>
          <w:lang w:val="en-US"/>
        </w:rPr>
        <w:t xml:space="preserve"> performance</w:t>
      </w:r>
    </w:p>
    <w:p w:rsidR="00841416" w:rsidRDefault="002975AD" w:rsidP="00A20592">
      <w:pPr>
        <w:spacing w:line="360" w:lineRule="auto"/>
        <w:rPr>
          <w:sz w:val="24"/>
          <w:szCs w:val="24"/>
          <w:lang w:val="en-US"/>
        </w:rPr>
      </w:pPr>
      <w:r>
        <w:rPr>
          <w:sz w:val="24"/>
          <w:szCs w:val="24"/>
          <w:lang w:val="en-US"/>
        </w:rPr>
        <w:t>B</w:t>
      </w:r>
      <w:r w:rsidR="00D53DB7">
        <w:rPr>
          <w:sz w:val="24"/>
          <w:szCs w:val="24"/>
          <w:lang w:val="en-US"/>
        </w:rPr>
        <w:t>ehavioral performance</w:t>
      </w:r>
      <w:r>
        <w:rPr>
          <w:sz w:val="24"/>
          <w:szCs w:val="24"/>
          <w:lang w:val="en-US"/>
        </w:rPr>
        <w:t xml:space="preserve"> of the young and older adults on the spatial n-back task is shown in the lower half of Table 1.</w:t>
      </w:r>
      <w:r w:rsidR="000E22AA">
        <w:rPr>
          <w:sz w:val="24"/>
          <w:szCs w:val="24"/>
          <w:lang w:val="en-US"/>
        </w:rPr>
        <w:t xml:space="preserve"> High working memory load </w:t>
      </w:r>
      <w:r w:rsidR="00841416">
        <w:rPr>
          <w:sz w:val="24"/>
          <w:szCs w:val="24"/>
          <w:lang w:val="en-US"/>
        </w:rPr>
        <w:t>l</w:t>
      </w:r>
      <w:r w:rsidR="000E22AA">
        <w:rPr>
          <w:sz w:val="24"/>
          <w:szCs w:val="24"/>
          <w:lang w:val="en-US"/>
        </w:rPr>
        <w:t xml:space="preserve">ed </w:t>
      </w:r>
      <w:r w:rsidR="00841416">
        <w:rPr>
          <w:sz w:val="24"/>
          <w:szCs w:val="24"/>
          <w:lang w:val="en-US"/>
        </w:rPr>
        <w:t>in comparison to the control condition</w:t>
      </w:r>
      <w:r w:rsidR="000E22AA">
        <w:rPr>
          <w:sz w:val="24"/>
          <w:szCs w:val="24"/>
          <w:lang w:val="en-US"/>
        </w:rPr>
        <w:t xml:space="preserve"> </w:t>
      </w:r>
      <w:r w:rsidR="00841416">
        <w:rPr>
          <w:sz w:val="24"/>
          <w:szCs w:val="24"/>
          <w:lang w:val="en-US"/>
        </w:rPr>
        <w:t xml:space="preserve">to </w:t>
      </w:r>
      <w:r w:rsidR="000E22AA">
        <w:rPr>
          <w:sz w:val="24"/>
          <w:szCs w:val="24"/>
          <w:lang w:val="en-US"/>
        </w:rPr>
        <w:t xml:space="preserve">declined accuracy </w:t>
      </w:r>
      <w:r w:rsidR="00564B30">
        <w:rPr>
          <w:sz w:val="24"/>
          <w:szCs w:val="24"/>
          <w:lang w:val="en-US"/>
        </w:rPr>
        <w:t>in both y</w:t>
      </w:r>
      <w:r w:rsidR="00D54C9B">
        <w:rPr>
          <w:sz w:val="24"/>
          <w:szCs w:val="24"/>
          <w:lang w:val="en-US"/>
        </w:rPr>
        <w:t xml:space="preserve">oung (z = -2.760, p = .002) </w:t>
      </w:r>
      <w:r w:rsidR="00695123">
        <w:rPr>
          <w:sz w:val="24"/>
          <w:szCs w:val="24"/>
          <w:lang w:val="en-US"/>
        </w:rPr>
        <w:t xml:space="preserve">and </w:t>
      </w:r>
      <w:r w:rsidR="00D54C9B">
        <w:rPr>
          <w:sz w:val="24"/>
          <w:szCs w:val="24"/>
          <w:lang w:val="en-US"/>
        </w:rPr>
        <w:t>old</w:t>
      </w:r>
      <w:r w:rsidR="00695123">
        <w:rPr>
          <w:sz w:val="24"/>
          <w:szCs w:val="24"/>
          <w:lang w:val="en-US"/>
        </w:rPr>
        <w:t>er adults</w:t>
      </w:r>
      <w:r w:rsidR="00841416">
        <w:rPr>
          <w:sz w:val="24"/>
          <w:szCs w:val="24"/>
          <w:lang w:val="en-US"/>
        </w:rPr>
        <w:t xml:space="preserve"> </w:t>
      </w:r>
    </w:p>
    <w:p w:rsidR="00CC2BC9" w:rsidRPr="00D53DB7" w:rsidRDefault="00841416" w:rsidP="00A20592">
      <w:pPr>
        <w:spacing w:line="360" w:lineRule="auto"/>
        <w:rPr>
          <w:sz w:val="24"/>
          <w:szCs w:val="24"/>
          <w:lang w:val="en-US"/>
        </w:rPr>
      </w:pPr>
      <w:r>
        <w:rPr>
          <w:sz w:val="24"/>
          <w:szCs w:val="24"/>
          <w:lang w:val="en-US"/>
        </w:rPr>
        <w:t>(z = -</w:t>
      </w:r>
      <w:r w:rsidR="00D54C9B">
        <w:rPr>
          <w:sz w:val="24"/>
          <w:szCs w:val="24"/>
          <w:lang w:val="en-US"/>
        </w:rPr>
        <w:t>3.680, p &lt; .001)</w:t>
      </w:r>
      <w:r w:rsidR="00564B30">
        <w:rPr>
          <w:sz w:val="24"/>
          <w:szCs w:val="24"/>
          <w:lang w:val="en-US"/>
        </w:rPr>
        <w:t>.</w:t>
      </w:r>
      <w:r w:rsidR="002975AD">
        <w:rPr>
          <w:sz w:val="24"/>
          <w:szCs w:val="24"/>
          <w:lang w:val="en-US"/>
        </w:rPr>
        <w:t xml:space="preserve"> </w:t>
      </w:r>
      <w:r w:rsidR="004B4D04">
        <w:rPr>
          <w:sz w:val="24"/>
          <w:szCs w:val="24"/>
          <w:lang w:val="en-US"/>
        </w:rPr>
        <w:t xml:space="preserve">While </w:t>
      </w:r>
      <w:r w:rsidR="001C5097">
        <w:rPr>
          <w:sz w:val="24"/>
          <w:szCs w:val="24"/>
          <w:lang w:val="en-US"/>
        </w:rPr>
        <w:t>the groups did not differ</w:t>
      </w:r>
      <w:r w:rsidR="000B6C20">
        <w:rPr>
          <w:sz w:val="24"/>
          <w:szCs w:val="24"/>
          <w:lang w:val="en-US"/>
        </w:rPr>
        <w:t xml:space="preserve"> </w:t>
      </w:r>
      <w:r w:rsidR="004B4D04">
        <w:rPr>
          <w:sz w:val="24"/>
          <w:szCs w:val="24"/>
          <w:lang w:val="en-US"/>
        </w:rPr>
        <w:t xml:space="preserve">in accuracy </w:t>
      </w:r>
      <w:r w:rsidR="00D70AC5">
        <w:rPr>
          <w:sz w:val="24"/>
          <w:szCs w:val="24"/>
          <w:lang w:val="en-US"/>
        </w:rPr>
        <w:t>during</w:t>
      </w:r>
      <w:r w:rsidR="000B6C20">
        <w:rPr>
          <w:sz w:val="24"/>
          <w:szCs w:val="24"/>
          <w:lang w:val="en-US"/>
        </w:rPr>
        <w:t xml:space="preserve"> the 0-back condition</w:t>
      </w:r>
      <w:r w:rsidR="004B4D04">
        <w:rPr>
          <w:sz w:val="24"/>
          <w:szCs w:val="24"/>
          <w:lang w:val="en-US"/>
        </w:rPr>
        <w:t>,</w:t>
      </w:r>
      <w:r w:rsidR="000B6C20">
        <w:rPr>
          <w:sz w:val="24"/>
          <w:szCs w:val="24"/>
          <w:lang w:val="en-US"/>
        </w:rPr>
        <w:t xml:space="preserve"> the </w:t>
      </w:r>
      <w:r w:rsidR="00564B30">
        <w:rPr>
          <w:sz w:val="24"/>
          <w:szCs w:val="24"/>
          <w:lang w:val="en-US"/>
        </w:rPr>
        <w:t>drop in accuracy</w:t>
      </w:r>
      <w:r w:rsidR="000B6C20">
        <w:rPr>
          <w:sz w:val="24"/>
          <w:szCs w:val="24"/>
          <w:lang w:val="en-US"/>
        </w:rPr>
        <w:t xml:space="preserve"> </w:t>
      </w:r>
      <w:r w:rsidR="000E22AA">
        <w:rPr>
          <w:sz w:val="24"/>
          <w:szCs w:val="24"/>
          <w:lang w:val="en-US"/>
        </w:rPr>
        <w:t>between the 0-</w:t>
      </w:r>
      <w:r w:rsidR="000D725F">
        <w:rPr>
          <w:sz w:val="24"/>
          <w:szCs w:val="24"/>
          <w:lang w:val="en-US"/>
        </w:rPr>
        <w:t xml:space="preserve"> and </w:t>
      </w:r>
      <w:r w:rsidR="000B6C20">
        <w:rPr>
          <w:sz w:val="24"/>
          <w:szCs w:val="24"/>
          <w:lang w:val="en-US"/>
        </w:rPr>
        <w:t>2-back condition was stronger in older adults.</w:t>
      </w:r>
      <w:r w:rsidR="0067412E" w:rsidRPr="0067412E">
        <w:rPr>
          <w:sz w:val="24"/>
          <w:szCs w:val="24"/>
          <w:lang w:val="en-US"/>
        </w:rPr>
        <w:t xml:space="preserve"> </w:t>
      </w:r>
      <w:r w:rsidR="00D70AC5">
        <w:rPr>
          <w:sz w:val="24"/>
          <w:szCs w:val="24"/>
          <w:lang w:val="en-US"/>
        </w:rPr>
        <w:t xml:space="preserve">High </w:t>
      </w:r>
      <w:r w:rsidR="00990919">
        <w:rPr>
          <w:sz w:val="24"/>
          <w:szCs w:val="24"/>
          <w:lang w:val="en-US"/>
        </w:rPr>
        <w:t xml:space="preserve">working memory load </w:t>
      </w:r>
      <w:r>
        <w:rPr>
          <w:sz w:val="24"/>
          <w:szCs w:val="24"/>
          <w:lang w:val="en-US"/>
        </w:rPr>
        <w:t xml:space="preserve">resulted in </w:t>
      </w:r>
      <w:r w:rsidR="00990919">
        <w:rPr>
          <w:sz w:val="24"/>
          <w:szCs w:val="24"/>
          <w:lang w:val="en-US"/>
        </w:rPr>
        <w:t xml:space="preserve">significantly prolonged </w:t>
      </w:r>
      <w:r w:rsidR="0067412E">
        <w:rPr>
          <w:sz w:val="24"/>
          <w:szCs w:val="24"/>
          <w:lang w:val="en-US"/>
        </w:rPr>
        <w:t>reaction times on targets and non-targets</w:t>
      </w:r>
      <w:r w:rsidR="00990919">
        <w:rPr>
          <w:sz w:val="24"/>
          <w:szCs w:val="24"/>
          <w:lang w:val="en-US"/>
        </w:rPr>
        <w:t xml:space="preserve"> </w:t>
      </w:r>
      <w:r w:rsidR="0067412E">
        <w:rPr>
          <w:sz w:val="24"/>
          <w:szCs w:val="24"/>
          <w:lang w:val="en-US"/>
        </w:rPr>
        <w:t>in both groups (p &lt; .001).</w:t>
      </w:r>
    </w:p>
    <w:p w:rsidR="00D53DB7" w:rsidRPr="00CC2BC9" w:rsidRDefault="00D53DB7" w:rsidP="00A20592">
      <w:pPr>
        <w:spacing w:line="360" w:lineRule="auto"/>
        <w:rPr>
          <w:b/>
          <w:sz w:val="24"/>
          <w:szCs w:val="24"/>
          <w:lang w:val="en-US"/>
        </w:rPr>
      </w:pPr>
    </w:p>
    <w:p w:rsidR="007D3569" w:rsidRDefault="007D3569" w:rsidP="00A20592">
      <w:pPr>
        <w:spacing w:line="360" w:lineRule="auto"/>
        <w:rPr>
          <w:b/>
          <w:sz w:val="24"/>
          <w:szCs w:val="24"/>
          <w:lang w:val="en-US"/>
        </w:rPr>
      </w:pPr>
    </w:p>
    <w:p w:rsidR="007D3569" w:rsidRDefault="007D3569" w:rsidP="00A20592">
      <w:pPr>
        <w:spacing w:line="360" w:lineRule="auto"/>
        <w:rPr>
          <w:b/>
          <w:sz w:val="24"/>
          <w:szCs w:val="24"/>
          <w:lang w:val="en-US"/>
        </w:rPr>
      </w:pPr>
    </w:p>
    <w:p w:rsidR="00044CC6" w:rsidRDefault="00536FD0" w:rsidP="00A20592">
      <w:pPr>
        <w:spacing w:line="360" w:lineRule="auto"/>
        <w:rPr>
          <w:b/>
          <w:sz w:val="24"/>
          <w:szCs w:val="24"/>
          <w:lang w:val="en-US"/>
        </w:rPr>
      </w:pPr>
      <w:r w:rsidRPr="00CC2BC9">
        <w:rPr>
          <w:b/>
          <w:sz w:val="24"/>
          <w:szCs w:val="24"/>
          <w:lang w:val="en-US"/>
        </w:rPr>
        <w:lastRenderedPageBreak/>
        <w:t xml:space="preserve">Spatial task: </w:t>
      </w:r>
      <w:r w:rsidR="00044CC6" w:rsidRPr="00CC2BC9">
        <w:rPr>
          <w:b/>
          <w:sz w:val="24"/>
          <w:szCs w:val="24"/>
          <w:lang w:val="en-US"/>
        </w:rPr>
        <w:t>fNIRS results</w:t>
      </w:r>
    </w:p>
    <w:p w:rsidR="000C2174" w:rsidRPr="00CC2BC9" w:rsidRDefault="000C2174" w:rsidP="00A20592">
      <w:pPr>
        <w:spacing w:line="360" w:lineRule="auto"/>
        <w:rPr>
          <w:b/>
          <w:sz w:val="24"/>
          <w:szCs w:val="24"/>
          <w:lang w:val="en-US"/>
        </w:rPr>
      </w:pPr>
    </w:p>
    <w:p w:rsidR="00FF57C3" w:rsidRDefault="000D1369" w:rsidP="000D1369">
      <w:pPr>
        <w:spacing w:line="360" w:lineRule="auto"/>
        <w:rPr>
          <w:i/>
          <w:sz w:val="24"/>
          <w:szCs w:val="24"/>
          <w:lang w:val="en-US"/>
        </w:rPr>
      </w:pPr>
      <w:r w:rsidRPr="000D1369">
        <w:rPr>
          <w:i/>
          <w:sz w:val="24"/>
          <w:szCs w:val="24"/>
          <w:lang w:val="en-US"/>
        </w:rPr>
        <w:t>O</w:t>
      </w:r>
      <w:r w:rsidRPr="00605F99">
        <w:rPr>
          <w:i/>
          <w:sz w:val="24"/>
          <w:szCs w:val="24"/>
          <w:vertAlign w:val="subscript"/>
          <w:lang w:val="en-US"/>
        </w:rPr>
        <w:t>2</w:t>
      </w:r>
      <w:r w:rsidRPr="000D1369">
        <w:rPr>
          <w:i/>
          <w:sz w:val="24"/>
          <w:szCs w:val="24"/>
          <w:lang w:val="en-US"/>
        </w:rPr>
        <w:t>Hb</w:t>
      </w:r>
    </w:p>
    <w:p w:rsidR="006E6C8A" w:rsidRPr="00BC4174" w:rsidRDefault="008D36D0" w:rsidP="000D1369">
      <w:pPr>
        <w:spacing w:line="360" w:lineRule="auto"/>
        <w:rPr>
          <w:i/>
          <w:sz w:val="24"/>
          <w:szCs w:val="24"/>
          <w:lang w:val="en-US"/>
        </w:rPr>
      </w:pPr>
      <w:r>
        <w:rPr>
          <w:sz w:val="24"/>
          <w:szCs w:val="24"/>
          <w:lang w:val="en-US"/>
        </w:rPr>
        <w:t xml:space="preserve">Figure 3 shows the concentration changes of </w:t>
      </w:r>
      <w:r w:rsidRPr="0061616D">
        <w:rPr>
          <w:sz w:val="24"/>
          <w:szCs w:val="24"/>
          <w:lang w:val="en-GB"/>
        </w:rPr>
        <w:t>O</w:t>
      </w:r>
      <w:r w:rsidRPr="0061616D">
        <w:rPr>
          <w:sz w:val="24"/>
          <w:szCs w:val="24"/>
          <w:vertAlign w:val="subscript"/>
          <w:lang w:val="en-GB"/>
        </w:rPr>
        <w:t>2</w:t>
      </w:r>
      <w:r>
        <w:rPr>
          <w:sz w:val="24"/>
          <w:szCs w:val="24"/>
          <w:lang w:val="en-GB"/>
        </w:rPr>
        <w:t>Hb, HHb and tHb</w:t>
      </w:r>
      <w:r>
        <w:rPr>
          <w:sz w:val="24"/>
          <w:szCs w:val="24"/>
          <w:lang w:val="en-US"/>
        </w:rPr>
        <w:t xml:space="preserve"> during the spati</w:t>
      </w:r>
      <w:r w:rsidR="00A13F37">
        <w:rPr>
          <w:sz w:val="24"/>
          <w:szCs w:val="24"/>
          <w:lang w:val="en-US"/>
        </w:rPr>
        <w:t>a</w:t>
      </w:r>
      <w:r>
        <w:rPr>
          <w:sz w:val="24"/>
          <w:szCs w:val="24"/>
          <w:lang w:val="en-US"/>
        </w:rPr>
        <w:t xml:space="preserve">l 2-back task. </w:t>
      </w:r>
      <w:r w:rsidR="00FF57C3">
        <w:rPr>
          <w:sz w:val="24"/>
          <w:szCs w:val="24"/>
          <w:lang w:val="en-US"/>
        </w:rPr>
        <w:t xml:space="preserve">We found a significant effect of time on </w:t>
      </w:r>
      <w:r w:rsidR="00FF57C3" w:rsidRPr="00BC4174">
        <w:rPr>
          <w:sz w:val="24"/>
          <w:szCs w:val="24"/>
          <w:lang w:val="en-US"/>
        </w:rPr>
        <w:t>O</w:t>
      </w:r>
      <w:r w:rsidR="00FF57C3" w:rsidRPr="00BC4174">
        <w:rPr>
          <w:sz w:val="24"/>
          <w:szCs w:val="24"/>
          <w:vertAlign w:val="subscript"/>
          <w:lang w:val="en-US"/>
        </w:rPr>
        <w:t>2</w:t>
      </w:r>
      <w:r w:rsidR="00FF57C3" w:rsidRPr="00BC4174">
        <w:rPr>
          <w:sz w:val="24"/>
          <w:szCs w:val="24"/>
          <w:lang w:val="en-US"/>
        </w:rPr>
        <w:t>Hb</w:t>
      </w:r>
      <w:r w:rsidR="00FF57C3">
        <w:rPr>
          <w:sz w:val="24"/>
          <w:szCs w:val="24"/>
          <w:lang w:val="en-US"/>
        </w:rPr>
        <w:t xml:space="preserve"> concentration changes in both the y</w:t>
      </w:r>
      <w:r w:rsidR="00E52A40">
        <w:rPr>
          <w:sz w:val="24"/>
          <w:szCs w:val="24"/>
          <w:lang w:val="en-US"/>
        </w:rPr>
        <w:t xml:space="preserve">oung </w:t>
      </w:r>
      <w:r w:rsidR="00FF57C3">
        <w:rPr>
          <w:sz w:val="24"/>
          <w:szCs w:val="24"/>
          <w:lang w:val="en-US"/>
        </w:rPr>
        <w:t>(</w:t>
      </w:r>
      <w:r w:rsidR="00E52A40">
        <w:rPr>
          <w:sz w:val="24"/>
          <w:szCs w:val="24"/>
          <w:lang w:val="en-US"/>
        </w:rPr>
        <w:t>χ</w:t>
      </w:r>
      <w:r w:rsidR="00E52A40" w:rsidRPr="00E52A40">
        <w:rPr>
          <w:sz w:val="24"/>
          <w:szCs w:val="24"/>
          <w:vertAlign w:val="superscript"/>
          <w:lang w:val="en-US"/>
        </w:rPr>
        <w:t>2</w:t>
      </w:r>
      <w:r w:rsidR="00E52A40" w:rsidRPr="00E52A40">
        <w:rPr>
          <w:sz w:val="24"/>
          <w:szCs w:val="24"/>
          <w:lang w:val="en-US"/>
        </w:rPr>
        <w:t>(6)  =</w:t>
      </w:r>
      <w:r w:rsidR="00E52A40">
        <w:rPr>
          <w:sz w:val="24"/>
          <w:szCs w:val="24"/>
          <w:vertAlign w:val="superscript"/>
          <w:lang w:val="en-US"/>
        </w:rPr>
        <w:t xml:space="preserve"> </w:t>
      </w:r>
      <w:r w:rsidR="00E52A40">
        <w:rPr>
          <w:sz w:val="24"/>
          <w:szCs w:val="24"/>
          <w:lang w:val="en-US"/>
        </w:rPr>
        <w:t>18.60, p = .005</w:t>
      </w:r>
      <w:r w:rsidR="00FF57C3">
        <w:rPr>
          <w:sz w:val="24"/>
          <w:szCs w:val="24"/>
          <w:lang w:val="en-US"/>
        </w:rPr>
        <w:t>) and the older adults group</w:t>
      </w:r>
      <w:r w:rsidR="00E52A40">
        <w:rPr>
          <w:sz w:val="24"/>
          <w:szCs w:val="24"/>
          <w:lang w:val="en-US"/>
        </w:rPr>
        <w:t xml:space="preserve"> </w:t>
      </w:r>
      <w:r w:rsidR="00FF57C3">
        <w:rPr>
          <w:sz w:val="24"/>
          <w:szCs w:val="24"/>
          <w:lang w:val="en-US"/>
        </w:rPr>
        <w:t>(</w:t>
      </w:r>
      <w:r w:rsidR="00BC4174">
        <w:rPr>
          <w:sz w:val="24"/>
          <w:szCs w:val="24"/>
          <w:lang w:val="en-US"/>
        </w:rPr>
        <w:t>χ</w:t>
      </w:r>
      <w:r w:rsidR="00BC4174" w:rsidRPr="00E52A40">
        <w:rPr>
          <w:sz w:val="24"/>
          <w:szCs w:val="24"/>
          <w:vertAlign w:val="superscript"/>
          <w:lang w:val="en-US"/>
        </w:rPr>
        <w:t>2</w:t>
      </w:r>
      <w:r w:rsidR="00BC4174" w:rsidRPr="00E52A40">
        <w:rPr>
          <w:sz w:val="24"/>
          <w:szCs w:val="24"/>
          <w:lang w:val="en-US"/>
        </w:rPr>
        <w:t>(6)  =</w:t>
      </w:r>
      <w:r w:rsidR="00BC4174">
        <w:rPr>
          <w:sz w:val="24"/>
          <w:szCs w:val="24"/>
          <w:vertAlign w:val="superscript"/>
          <w:lang w:val="en-US"/>
        </w:rPr>
        <w:t xml:space="preserve"> </w:t>
      </w:r>
      <w:r w:rsidR="00BC4174">
        <w:rPr>
          <w:sz w:val="24"/>
          <w:szCs w:val="24"/>
          <w:lang w:val="en-US"/>
        </w:rPr>
        <w:t>14.98, p = .020</w:t>
      </w:r>
      <w:r w:rsidR="00FF57C3">
        <w:rPr>
          <w:sz w:val="24"/>
          <w:szCs w:val="24"/>
          <w:lang w:val="en-US"/>
        </w:rPr>
        <w:t xml:space="preserve">). </w:t>
      </w:r>
      <w:r w:rsidR="00BC4174">
        <w:rPr>
          <w:sz w:val="24"/>
          <w:szCs w:val="24"/>
          <w:lang w:val="en-US"/>
        </w:rPr>
        <w:t>P</w:t>
      </w:r>
      <w:r w:rsidR="00E52A40">
        <w:rPr>
          <w:sz w:val="24"/>
          <w:szCs w:val="24"/>
          <w:lang w:val="en-US"/>
        </w:rPr>
        <w:t xml:space="preserve">ost hoc </w:t>
      </w:r>
      <w:r w:rsidR="00BC4174">
        <w:rPr>
          <w:sz w:val="24"/>
          <w:szCs w:val="24"/>
          <w:lang w:val="en-US"/>
        </w:rPr>
        <w:t xml:space="preserve">tests indicated </w:t>
      </w:r>
      <w:r w:rsidR="00E52A40">
        <w:rPr>
          <w:sz w:val="24"/>
          <w:szCs w:val="24"/>
          <w:lang w:val="en-US"/>
        </w:rPr>
        <w:t>however</w:t>
      </w:r>
      <w:r w:rsidR="00BC4174">
        <w:rPr>
          <w:sz w:val="24"/>
          <w:szCs w:val="24"/>
          <w:lang w:val="en-US"/>
        </w:rPr>
        <w:t xml:space="preserve">, </w:t>
      </w:r>
      <w:r w:rsidR="00A13F37">
        <w:rPr>
          <w:sz w:val="24"/>
          <w:szCs w:val="24"/>
          <w:lang w:val="en-US"/>
        </w:rPr>
        <w:t xml:space="preserve">that there were no significant </w:t>
      </w:r>
      <w:r w:rsidR="00BC4174">
        <w:rPr>
          <w:sz w:val="24"/>
          <w:szCs w:val="24"/>
          <w:lang w:val="en-US"/>
        </w:rPr>
        <w:t>changes</w:t>
      </w:r>
      <w:r w:rsidR="00A13F37">
        <w:rPr>
          <w:sz w:val="24"/>
          <w:szCs w:val="24"/>
          <w:lang w:val="en-US"/>
        </w:rPr>
        <w:t xml:space="preserve"> </w:t>
      </w:r>
      <w:r w:rsidR="00E52A40">
        <w:rPr>
          <w:sz w:val="24"/>
          <w:szCs w:val="24"/>
          <w:lang w:val="en-US"/>
        </w:rPr>
        <w:t>in comparison</w:t>
      </w:r>
      <w:r w:rsidR="00BC4174">
        <w:rPr>
          <w:sz w:val="24"/>
          <w:szCs w:val="24"/>
          <w:lang w:val="en-US"/>
        </w:rPr>
        <w:t xml:space="preserve"> to baseline.</w:t>
      </w:r>
    </w:p>
    <w:p w:rsidR="00E52A40" w:rsidRPr="000D1369" w:rsidRDefault="00E52A40" w:rsidP="000D1369">
      <w:pPr>
        <w:spacing w:line="360" w:lineRule="auto"/>
        <w:rPr>
          <w:i/>
          <w:sz w:val="24"/>
          <w:szCs w:val="24"/>
          <w:lang w:val="en-US"/>
        </w:rPr>
      </w:pPr>
    </w:p>
    <w:p w:rsidR="000D1369" w:rsidRDefault="000D1369" w:rsidP="000D1369">
      <w:pPr>
        <w:spacing w:line="360" w:lineRule="auto"/>
        <w:rPr>
          <w:i/>
          <w:sz w:val="24"/>
          <w:szCs w:val="24"/>
          <w:lang w:val="en-US"/>
        </w:rPr>
      </w:pPr>
      <w:r w:rsidRPr="000D1369">
        <w:rPr>
          <w:i/>
          <w:sz w:val="24"/>
          <w:szCs w:val="24"/>
          <w:lang w:val="en-US"/>
        </w:rPr>
        <w:t>HHb</w:t>
      </w:r>
    </w:p>
    <w:p w:rsidR="006E6C8A" w:rsidRDefault="00941D8D" w:rsidP="000D1369">
      <w:pPr>
        <w:spacing w:line="360" w:lineRule="auto"/>
        <w:rPr>
          <w:sz w:val="24"/>
          <w:szCs w:val="24"/>
          <w:lang w:val="en-US"/>
        </w:rPr>
      </w:pPr>
      <w:r>
        <w:rPr>
          <w:sz w:val="24"/>
          <w:szCs w:val="24"/>
          <w:lang w:val="en-US"/>
        </w:rPr>
        <w:t>Analysis demonstrated n</w:t>
      </w:r>
      <w:r w:rsidR="00190133">
        <w:rPr>
          <w:sz w:val="24"/>
          <w:szCs w:val="24"/>
          <w:lang w:val="en-US"/>
        </w:rPr>
        <w:t>o significant effect of time on HHb</w:t>
      </w:r>
      <w:r>
        <w:rPr>
          <w:sz w:val="24"/>
          <w:szCs w:val="24"/>
          <w:lang w:val="en-US"/>
        </w:rPr>
        <w:t xml:space="preserve"> concentration</w:t>
      </w:r>
      <w:r w:rsidR="00190133">
        <w:rPr>
          <w:sz w:val="24"/>
          <w:szCs w:val="24"/>
          <w:lang w:val="en-US"/>
        </w:rPr>
        <w:t xml:space="preserve"> changes </w:t>
      </w:r>
      <w:r>
        <w:rPr>
          <w:sz w:val="24"/>
          <w:szCs w:val="24"/>
          <w:lang w:val="en-US"/>
        </w:rPr>
        <w:t xml:space="preserve">in the </w:t>
      </w:r>
      <w:r w:rsidR="00190133">
        <w:rPr>
          <w:sz w:val="24"/>
          <w:szCs w:val="24"/>
          <w:lang w:val="en-US"/>
        </w:rPr>
        <w:t>young (χ</w:t>
      </w:r>
      <w:r w:rsidR="00190133" w:rsidRPr="00E52A40">
        <w:rPr>
          <w:sz w:val="24"/>
          <w:szCs w:val="24"/>
          <w:vertAlign w:val="superscript"/>
          <w:lang w:val="en-US"/>
        </w:rPr>
        <w:t>2</w:t>
      </w:r>
      <w:r w:rsidR="00190133" w:rsidRPr="00E52A40">
        <w:rPr>
          <w:sz w:val="24"/>
          <w:szCs w:val="24"/>
          <w:lang w:val="en-US"/>
        </w:rPr>
        <w:t>(6)  =</w:t>
      </w:r>
      <w:r w:rsidR="00190133">
        <w:rPr>
          <w:sz w:val="24"/>
          <w:szCs w:val="24"/>
          <w:vertAlign w:val="superscript"/>
          <w:lang w:val="en-US"/>
        </w:rPr>
        <w:t xml:space="preserve"> </w:t>
      </w:r>
      <w:r w:rsidR="00190133">
        <w:rPr>
          <w:sz w:val="24"/>
          <w:szCs w:val="24"/>
          <w:lang w:val="en-US"/>
        </w:rPr>
        <w:t>6.00, p = .423) and older adults (χ</w:t>
      </w:r>
      <w:r w:rsidR="00190133" w:rsidRPr="00E52A40">
        <w:rPr>
          <w:sz w:val="24"/>
          <w:szCs w:val="24"/>
          <w:vertAlign w:val="superscript"/>
          <w:lang w:val="en-US"/>
        </w:rPr>
        <w:t>2</w:t>
      </w:r>
      <w:r w:rsidR="00190133" w:rsidRPr="00E52A40">
        <w:rPr>
          <w:sz w:val="24"/>
          <w:szCs w:val="24"/>
          <w:lang w:val="en-US"/>
        </w:rPr>
        <w:t>(6)  =</w:t>
      </w:r>
      <w:r w:rsidR="00190133">
        <w:rPr>
          <w:sz w:val="24"/>
          <w:szCs w:val="24"/>
          <w:vertAlign w:val="superscript"/>
          <w:lang w:val="en-US"/>
        </w:rPr>
        <w:t xml:space="preserve"> </w:t>
      </w:r>
      <w:r w:rsidR="00190133">
        <w:rPr>
          <w:sz w:val="24"/>
          <w:szCs w:val="24"/>
          <w:lang w:val="en-US"/>
        </w:rPr>
        <w:t>10.31, p = .112).</w:t>
      </w:r>
    </w:p>
    <w:p w:rsidR="00190133" w:rsidRPr="00CD0D5B" w:rsidRDefault="00190133" w:rsidP="000D1369">
      <w:pPr>
        <w:spacing w:line="360" w:lineRule="auto"/>
        <w:rPr>
          <w:sz w:val="24"/>
          <w:szCs w:val="24"/>
          <w:lang w:val="en-US"/>
        </w:rPr>
      </w:pPr>
    </w:p>
    <w:p w:rsidR="000D1369" w:rsidRPr="000D1369" w:rsidRDefault="000D1369" w:rsidP="000D1369">
      <w:pPr>
        <w:spacing w:line="360" w:lineRule="auto"/>
        <w:rPr>
          <w:i/>
          <w:sz w:val="24"/>
          <w:szCs w:val="24"/>
          <w:lang w:val="en-US"/>
        </w:rPr>
      </w:pPr>
      <w:r w:rsidRPr="000D1369">
        <w:rPr>
          <w:i/>
          <w:sz w:val="24"/>
          <w:szCs w:val="24"/>
          <w:lang w:val="en-US"/>
        </w:rPr>
        <w:t>tHb</w:t>
      </w:r>
    </w:p>
    <w:p w:rsidR="00592802" w:rsidRDefault="00A1502A" w:rsidP="00762C63">
      <w:pPr>
        <w:spacing w:line="360" w:lineRule="auto"/>
        <w:rPr>
          <w:sz w:val="24"/>
          <w:szCs w:val="24"/>
          <w:lang w:val="en-US"/>
        </w:rPr>
      </w:pPr>
      <w:r>
        <w:rPr>
          <w:sz w:val="24"/>
          <w:szCs w:val="24"/>
          <w:lang w:val="en-US"/>
        </w:rPr>
        <w:t>There was a significant effect of time on tHb concentration changes in the young (χ</w:t>
      </w:r>
      <w:r w:rsidRPr="00E52A40">
        <w:rPr>
          <w:sz w:val="24"/>
          <w:szCs w:val="24"/>
          <w:vertAlign w:val="superscript"/>
          <w:lang w:val="en-US"/>
        </w:rPr>
        <w:t>2</w:t>
      </w:r>
      <w:r w:rsidRPr="00E52A40">
        <w:rPr>
          <w:sz w:val="24"/>
          <w:szCs w:val="24"/>
          <w:lang w:val="en-US"/>
        </w:rPr>
        <w:t>(6)  =</w:t>
      </w:r>
      <w:r>
        <w:rPr>
          <w:sz w:val="24"/>
          <w:szCs w:val="24"/>
          <w:vertAlign w:val="superscript"/>
          <w:lang w:val="en-US"/>
        </w:rPr>
        <w:t xml:space="preserve"> </w:t>
      </w:r>
      <w:r>
        <w:rPr>
          <w:sz w:val="24"/>
          <w:szCs w:val="24"/>
          <w:lang w:val="en-US"/>
        </w:rPr>
        <w:t>16.52, p = .011) and older adults group (χ</w:t>
      </w:r>
      <w:r w:rsidRPr="00E52A40">
        <w:rPr>
          <w:sz w:val="24"/>
          <w:szCs w:val="24"/>
          <w:vertAlign w:val="superscript"/>
          <w:lang w:val="en-US"/>
        </w:rPr>
        <w:t>2</w:t>
      </w:r>
      <w:r w:rsidRPr="00E52A40">
        <w:rPr>
          <w:sz w:val="24"/>
          <w:szCs w:val="24"/>
          <w:lang w:val="en-US"/>
        </w:rPr>
        <w:t>(6)  =</w:t>
      </w:r>
      <w:r>
        <w:rPr>
          <w:sz w:val="24"/>
          <w:szCs w:val="24"/>
          <w:vertAlign w:val="superscript"/>
          <w:lang w:val="en-US"/>
        </w:rPr>
        <w:t xml:space="preserve"> </w:t>
      </w:r>
      <w:r>
        <w:rPr>
          <w:sz w:val="24"/>
          <w:szCs w:val="24"/>
          <w:lang w:val="en-US"/>
        </w:rPr>
        <w:t>14.76, p = .022). However, further analysis revealed that there were no were no significant concentration changes of t</w:t>
      </w:r>
      <w:r w:rsidRPr="00BC4174">
        <w:rPr>
          <w:sz w:val="24"/>
          <w:szCs w:val="24"/>
          <w:lang w:val="en-US"/>
        </w:rPr>
        <w:t>Hb</w:t>
      </w:r>
      <w:r>
        <w:rPr>
          <w:sz w:val="24"/>
          <w:szCs w:val="24"/>
          <w:lang w:val="en-US"/>
        </w:rPr>
        <w:t xml:space="preserve"> in comparison to baseline.</w:t>
      </w:r>
    </w:p>
    <w:p w:rsidR="00941D8D" w:rsidRDefault="00941D8D"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4F30A7" w:rsidRDefault="004F30A7" w:rsidP="00762C63">
      <w:pPr>
        <w:spacing w:line="360" w:lineRule="auto"/>
        <w:rPr>
          <w:sz w:val="24"/>
          <w:szCs w:val="24"/>
          <w:lang w:val="en-US"/>
        </w:rPr>
      </w:pPr>
    </w:p>
    <w:p w:rsidR="009678B8" w:rsidRPr="00493232" w:rsidRDefault="004F30A7" w:rsidP="00762C63">
      <w:pPr>
        <w:spacing w:line="360" w:lineRule="auto"/>
        <w:rPr>
          <w:sz w:val="24"/>
          <w:szCs w:val="24"/>
          <w:lang w:val="en-US"/>
        </w:rPr>
      </w:pPr>
      <w:r>
        <w:rPr>
          <w:noProof/>
          <w:sz w:val="24"/>
          <w:szCs w:val="24"/>
        </w:rPr>
        <w:lastRenderedPageBreak/>
        <w:drawing>
          <wp:inline distT="0" distB="0" distL="0" distR="0">
            <wp:extent cx="2810500" cy="2263323"/>
            <wp:effectExtent l="19050" t="0" r="8900" b="0"/>
            <wp:docPr id="6" name="Afbeelding 5" descr="spatieel_j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ieel_jong.JPG"/>
                    <pic:cNvPicPr/>
                  </pic:nvPicPr>
                  <pic:blipFill>
                    <a:blip r:embed="rId15" cstate="print"/>
                    <a:stretch>
                      <a:fillRect/>
                    </a:stretch>
                  </pic:blipFill>
                  <pic:spPr>
                    <a:xfrm>
                      <a:off x="0" y="0"/>
                      <a:ext cx="2810500" cy="2263323"/>
                    </a:xfrm>
                    <a:prstGeom prst="rect">
                      <a:avLst/>
                    </a:prstGeom>
                  </pic:spPr>
                </pic:pic>
              </a:graphicData>
            </a:graphic>
          </wp:inline>
        </w:drawing>
      </w:r>
      <w:r w:rsidR="00493232">
        <w:rPr>
          <w:b/>
          <w:noProof/>
          <w:sz w:val="24"/>
          <w:szCs w:val="24"/>
        </w:rPr>
        <w:drawing>
          <wp:inline distT="0" distB="0" distL="0" distR="0">
            <wp:extent cx="2810500" cy="2263323"/>
            <wp:effectExtent l="19050" t="0" r="8900" b="0"/>
            <wp:docPr id="8" name="Afbeelding 6" descr="spatieel_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ieel_oud.JPG"/>
                    <pic:cNvPicPr/>
                  </pic:nvPicPr>
                  <pic:blipFill>
                    <a:blip r:embed="rId16" cstate="print"/>
                    <a:stretch>
                      <a:fillRect/>
                    </a:stretch>
                  </pic:blipFill>
                  <pic:spPr>
                    <a:xfrm>
                      <a:off x="0" y="0"/>
                      <a:ext cx="2810500" cy="2263323"/>
                    </a:xfrm>
                    <a:prstGeom prst="rect">
                      <a:avLst/>
                    </a:prstGeom>
                  </pic:spPr>
                </pic:pic>
              </a:graphicData>
            </a:graphic>
          </wp:inline>
        </w:drawing>
      </w:r>
    </w:p>
    <w:p w:rsidR="00493232" w:rsidRDefault="008755AE" w:rsidP="00762C63">
      <w:pPr>
        <w:spacing w:line="360" w:lineRule="auto"/>
        <w:rPr>
          <w:b/>
          <w:sz w:val="24"/>
          <w:szCs w:val="24"/>
        </w:rPr>
      </w:pPr>
      <w:r>
        <w:rPr>
          <w:b/>
          <w:noProof/>
          <w:sz w:val="24"/>
          <w:szCs w:val="24"/>
        </w:rPr>
        <w:drawing>
          <wp:inline distT="0" distB="0" distL="0" distR="0">
            <wp:extent cx="2795991" cy="2253935"/>
            <wp:effectExtent l="19050" t="0" r="4359" b="0"/>
            <wp:docPr id="13" name="Afbeelding 12" descr="spatieel_jong_means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ieel_jong_means_sem.JPG"/>
                    <pic:cNvPicPr/>
                  </pic:nvPicPr>
                  <pic:blipFill>
                    <a:blip r:embed="rId17" cstate="print"/>
                    <a:stretch>
                      <a:fillRect/>
                    </a:stretch>
                  </pic:blipFill>
                  <pic:spPr>
                    <a:xfrm>
                      <a:off x="0" y="0"/>
                      <a:ext cx="2795991" cy="2253935"/>
                    </a:xfrm>
                    <a:prstGeom prst="rect">
                      <a:avLst/>
                    </a:prstGeom>
                  </pic:spPr>
                </pic:pic>
              </a:graphicData>
            </a:graphic>
          </wp:inline>
        </w:drawing>
      </w:r>
      <w:r>
        <w:rPr>
          <w:b/>
          <w:noProof/>
          <w:sz w:val="24"/>
          <w:szCs w:val="24"/>
        </w:rPr>
        <w:drawing>
          <wp:inline distT="0" distB="0" distL="0" distR="0">
            <wp:extent cx="2795991" cy="2260884"/>
            <wp:effectExtent l="19050" t="0" r="4359" b="0"/>
            <wp:docPr id="14" name="Afbeelding 13" descr="spatieel_oud_means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ieel_oud_means_sem.JPG"/>
                    <pic:cNvPicPr/>
                  </pic:nvPicPr>
                  <pic:blipFill>
                    <a:blip r:embed="rId18" cstate="print"/>
                    <a:stretch>
                      <a:fillRect/>
                    </a:stretch>
                  </pic:blipFill>
                  <pic:spPr>
                    <a:xfrm>
                      <a:off x="0" y="0"/>
                      <a:ext cx="2795991" cy="2260884"/>
                    </a:xfrm>
                    <a:prstGeom prst="rect">
                      <a:avLst/>
                    </a:prstGeom>
                  </pic:spPr>
                </pic:pic>
              </a:graphicData>
            </a:graphic>
          </wp:inline>
        </w:drawing>
      </w:r>
    </w:p>
    <w:p w:rsidR="00493232" w:rsidRPr="00641B04" w:rsidRDefault="00493232" w:rsidP="00493232">
      <w:pPr>
        <w:ind w:left="284" w:right="284"/>
        <w:rPr>
          <w:rFonts w:ascii="Arial" w:hAnsi="Arial" w:cs="Arial"/>
          <w:sz w:val="18"/>
          <w:szCs w:val="18"/>
          <w:lang w:val="en-US"/>
        </w:rPr>
      </w:pPr>
      <w:r>
        <w:rPr>
          <w:rFonts w:ascii="Arial" w:hAnsi="Arial" w:cs="Arial"/>
          <w:sz w:val="18"/>
          <w:szCs w:val="18"/>
          <w:lang w:val="en-US"/>
        </w:rPr>
        <w:t>Figure 3</w:t>
      </w:r>
      <w:r w:rsidRPr="00641B04">
        <w:rPr>
          <w:rFonts w:ascii="Arial" w:hAnsi="Arial" w:cs="Arial"/>
          <w:sz w:val="18"/>
          <w:szCs w:val="18"/>
          <w:lang w:val="en-US"/>
        </w:rPr>
        <w:t xml:space="preserve">. </w:t>
      </w:r>
      <w:r w:rsidRPr="00F239EC">
        <w:rPr>
          <w:rFonts w:ascii="Arial" w:hAnsi="Arial" w:cs="Arial"/>
          <w:i/>
          <w:sz w:val="18"/>
          <w:szCs w:val="18"/>
          <w:lang w:val="en-US"/>
        </w:rPr>
        <w:t xml:space="preserve">Upper </w:t>
      </w:r>
      <w:r w:rsidR="003D1FE8">
        <w:rPr>
          <w:rFonts w:ascii="Arial" w:hAnsi="Arial" w:cs="Arial"/>
          <w:i/>
          <w:sz w:val="18"/>
          <w:szCs w:val="18"/>
          <w:lang w:val="en-US"/>
        </w:rPr>
        <w:t>panel</w:t>
      </w:r>
      <w:r>
        <w:rPr>
          <w:rFonts w:ascii="Arial" w:hAnsi="Arial" w:cs="Arial"/>
          <w:sz w:val="18"/>
          <w:szCs w:val="18"/>
          <w:lang w:val="en-US"/>
        </w:rPr>
        <w:t>.</w:t>
      </w:r>
      <w:r w:rsidRPr="00641B04">
        <w:rPr>
          <w:rFonts w:ascii="Arial" w:hAnsi="Arial" w:cs="Arial"/>
          <w:sz w:val="18"/>
          <w:szCs w:val="18"/>
          <w:lang w:val="en-US"/>
        </w:rPr>
        <w:t xml:space="preserve"> </w:t>
      </w:r>
      <w:r>
        <w:rPr>
          <w:rFonts w:ascii="Arial" w:hAnsi="Arial" w:cs="Arial"/>
          <w:sz w:val="18"/>
          <w:szCs w:val="18"/>
          <w:lang w:val="en-US"/>
        </w:rPr>
        <w:t>F</w:t>
      </w:r>
      <w:r w:rsidRPr="00641B04">
        <w:rPr>
          <w:rFonts w:ascii="Arial" w:hAnsi="Arial" w:cs="Arial"/>
          <w:sz w:val="18"/>
          <w:szCs w:val="18"/>
          <w:lang w:val="en-US"/>
        </w:rPr>
        <w:t xml:space="preserve">iltered </w:t>
      </w:r>
      <w:r>
        <w:rPr>
          <w:rFonts w:ascii="Arial" w:hAnsi="Arial" w:cs="Arial"/>
          <w:sz w:val="18"/>
          <w:szCs w:val="18"/>
          <w:lang w:val="en-US"/>
        </w:rPr>
        <w:t>grand average waveforms of O</w:t>
      </w:r>
      <w:r w:rsidRPr="00D55DE5">
        <w:rPr>
          <w:rFonts w:ascii="Arial" w:hAnsi="Arial" w:cs="Arial"/>
          <w:sz w:val="18"/>
          <w:szCs w:val="18"/>
          <w:vertAlign w:val="subscript"/>
          <w:lang w:val="en-US"/>
        </w:rPr>
        <w:t>2</w:t>
      </w:r>
      <w:r>
        <w:rPr>
          <w:rFonts w:ascii="Arial" w:hAnsi="Arial" w:cs="Arial"/>
          <w:sz w:val="18"/>
          <w:szCs w:val="18"/>
          <w:lang w:val="en-US"/>
        </w:rPr>
        <w:t xml:space="preserve">Hb, HHb an tHb changes during the spatial n-back task. Since the first three trials were excluded from analysis, T = 0 seconds corresponds to the start of the fourth trial. </w:t>
      </w:r>
      <w:r w:rsidRPr="00641B04">
        <w:rPr>
          <w:rFonts w:ascii="Arial" w:hAnsi="Arial" w:cs="Arial"/>
          <w:sz w:val="18"/>
          <w:szCs w:val="18"/>
          <w:lang w:val="en-US"/>
        </w:rPr>
        <w:t>The values are not corrected for ac</w:t>
      </w:r>
      <w:r>
        <w:rPr>
          <w:rFonts w:ascii="Arial" w:hAnsi="Arial" w:cs="Arial"/>
          <w:sz w:val="18"/>
          <w:szCs w:val="18"/>
          <w:lang w:val="en-US"/>
        </w:rPr>
        <w:t>tivity and drift during the spati</w:t>
      </w:r>
      <w:r w:rsidRPr="00641B04">
        <w:rPr>
          <w:rFonts w:ascii="Arial" w:hAnsi="Arial" w:cs="Arial"/>
          <w:sz w:val="18"/>
          <w:szCs w:val="18"/>
          <w:lang w:val="en-US"/>
        </w:rPr>
        <w:t>al 0-back condition</w:t>
      </w:r>
      <w:r>
        <w:rPr>
          <w:rFonts w:ascii="Arial" w:hAnsi="Arial" w:cs="Arial"/>
          <w:sz w:val="18"/>
          <w:szCs w:val="18"/>
          <w:lang w:val="en-US"/>
        </w:rPr>
        <w:t xml:space="preserve">. </w:t>
      </w:r>
      <w:r w:rsidR="003D1FE8">
        <w:rPr>
          <w:rFonts w:ascii="Arial" w:hAnsi="Arial" w:cs="Arial"/>
          <w:i/>
          <w:sz w:val="18"/>
          <w:szCs w:val="18"/>
          <w:lang w:val="en-US"/>
        </w:rPr>
        <w:t>Lower panel</w:t>
      </w:r>
      <w:r>
        <w:rPr>
          <w:rFonts w:ascii="Arial" w:hAnsi="Arial" w:cs="Arial"/>
          <w:i/>
          <w:sz w:val="18"/>
          <w:szCs w:val="18"/>
          <w:lang w:val="en-US"/>
        </w:rPr>
        <w:t>.</w:t>
      </w:r>
      <w:r>
        <w:rPr>
          <w:rFonts w:ascii="Arial" w:hAnsi="Arial" w:cs="Arial"/>
          <w:sz w:val="18"/>
          <w:szCs w:val="18"/>
          <w:lang w:val="en-US"/>
        </w:rPr>
        <w:t xml:space="preserve"> Mean</w:t>
      </w:r>
      <w:r w:rsidR="00C80261">
        <w:rPr>
          <w:rFonts w:ascii="Arial" w:hAnsi="Arial" w:cs="Arial"/>
          <w:sz w:val="18"/>
          <w:szCs w:val="18"/>
          <w:lang w:val="en-US"/>
        </w:rPr>
        <w:t xml:space="preserve"> (± SEM)</w:t>
      </w:r>
      <w:r>
        <w:rPr>
          <w:rFonts w:ascii="Arial" w:hAnsi="Arial" w:cs="Arial"/>
          <w:sz w:val="18"/>
          <w:szCs w:val="18"/>
          <w:lang w:val="en-US"/>
        </w:rPr>
        <w:t xml:space="preserve"> corrected values over baseline (time segment 0)</w:t>
      </w:r>
      <w:r w:rsidRPr="002B328B">
        <w:rPr>
          <w:rFonts w:ascii="Arial" w:hAnsi="Arial" w:cs="Arial"/>
          <w:sz w:val="18"/>
          <w:szCs w:val="18"/>
          <w:lang w:val="en-US"/>
        </w:rPr>
        <w:t xml:space="preserve"> </w:t>
      </w:r>
      <w:r w:rsidR="009829A4">
        <w:rPr>
          <w:rFonts w:ascii="Arial" w:hAnsi="Arial" w:cs="Arial"/>
          <w:sz w:val="18"/>
          <w:szCs w:val="18"/>
          <w:lang w:val="en-US"/>
        </w:rPr>
        <w:t xml:space="preserve">and </w:t>
      </w:r>
      <w:r>
        <w:rPr>
          <w:rFonts w:ascii="Arial" w:hAnsi="Arial" w:cs="Arial"/>
          <w:sz w:val="18"/>
          <w:szCs w:val="18"/>
          <w:lang w:val="en-US"/>
        </w:rPr>
        <w:t>the 30-second time segments of the task period.</w:t>
      </w:r>
    </w:p>
    <w:p w:rsidR="00493232" w:rsidRPr="00493232" w:rsidRDefault="00493232" w:rsidP="00762C63">
      <w:pPr>
        <w:spacing w:line="360" w:lineRule="auto"/>
        <w:rPr>
          <w:b/>
          <w:sz w:val="24"/>
          <w:szCs w:val="24"/>
          <w:lang w:val="en-US"/>
        </w:rPr>
        <w:sectPr w:rsidR="00493232" w:rsidRPr="00493232" w:rsidSect="00367154">
          <w:pgSz w:w="11906" w:h="16838"/>
          <w:pgMar w:top="1417" w:right="1417" w:bottom="1417" w:left="1417" w:header="708" w:footer="708" w:gutter="0"/>
          <w:cols w:space="708"/>
          <w:docGrid w:linePitch="360"/>
        </w:sectPr>
      </w:pPr>
    </w:p>
    <w:p w:rsidR="00103C98" w:rsidRPr="000154DD" w:rsidRDefault="00103C98" w:rsidP="00762C63">
      <w:pPr>
        <w:spacing w:line="360" w:lineRule="auto"/>
        <w:rPr>
          <w:b/>
          <w:sz w:val="24"/>
          <w:szCs w:val="24"/>
          <w:lang w:val="en-US"/>
        </w:rPr>
      </w:pPr>
      <w:r w:rsidRPr="000154DD">
        <w:rPr>
          <w:b/>
          <w:sz w:val="24"/>
          <w:szCs w:val="24"/>
          <w:lang w:val="en-US"/>
        </w:rPr>
        <w:lastRenderedPageBreak/>
        <w:t>DISCUSSION</w:t>
      </w:r>
    </w:p>
    <w:p w:rsidR="00D23AC0" w:rsidRDefault="00D23AC0" w:rsidP="00762C63">
      <w:pPr>
        <w:spacing w:line="360" w:lineRule="auto"/>
        <w:rPr>
          <w:sz w:val="24"/>
          <w:szCs w:val="24"/>
          <w:lang w:val="en-US"/>
        </w:rPr>
      </w:pPr>
    </w:p>
    <w:p w:rsidR="00E20668" w:rsidRPr="001E5F35" w:rsidRDefault="000154DD" w:rsidP="00762C63">
      <w:pPr>
        <w:spacing w:line="360" w:lineRule="auto"/>
        <w:rPr>
          <w:sz w:val="24"/>
          <w:szCs w:val="24"/>
          <w:lang w:val="en-US"/>
        </w:rPr>
      </w:pPr>
      <w:r w:rsidRPr="001E5F35">
        <w:rPr>
          <w:sz w:val="24"/>
          <w:szCs w:val="24"/>
          <w:lang w:val="en-US"/>
        </w:rPr>
        <w:t xml:space="preserve">The present study investigated </w:t>
      </w:r>
      <w:r w:rsidR="00700E06" w:rsidRPr="001E5F35">
        <w:rPr>
          <w:sz w:val="24"/>
          <w:szCs w:val="24"/>
          <w:lang w:val="en-US"/>
        </w:rPr>
        <w:t xml:space="preserve">the effects of aging on concentration changes of </w:t>
      </w:r>
      <w:r w:rsidRPr="001E5F35">
        <w:rPr>
          <w:sz w:val="24"/>
          <w:szCs w:val="24"/>
          <w:lang w:val="en-US"/>
        </w:rPr>
        <w:t>O</w:t>
      </w:r>
      <w:r w:rsidRPr="001E5F35">
        <w:rPr>
          <w:sz w:val="24"/>
          <w:szCs w:val="24"/>
          <w:vertAlign w:val="subscript"/>
          <w:lang w:val="en-US"/>
        </w:rPr>
        <w:t>2</w:t>
      </w:r>
      <w:r w:rsidRPr="001E5F35">
        <w:rPr>
          <w:sz w:val="24"/>
          <w:szCs w:val="24"/>
          <w:lang w:val="en-US"/>
        </w:rPr>
        <w:t>Hb, HHb and tHb in the dorsolateral prefrontal cortex du</w:t>
      </w:r>
      <w:r w:rsidR="00700E06" w:rsidRPr="001E5F35">
        <w:rPr>
          <w:sz w:val="24"/>
          <w:szCs w:val="24"/>
          <w:lang w:val="en-US"/>
        </w:rPr>
        <w:t>ring working memory performance.</w:t>
      </w:r>
      <w:r w:rsidR="007644C8">
        <w:rPr>
          <w:sz w:val="24"/>
          <w:szCs w:val="24"/>
          <w:lang w:val="en-US"/>
        </w:rPr>
        <w:t xml:space="preserve"> O</w:t>
      </w:r>
      <w:r w:rsidR="00E85B21" w:rsidRPr="001E5F35">
        <w:rPr>
          <w:sz w:val="24"/>
          <w:szCs w:val="24"/>
          <w:lang w:val="en-US"/>
        </w:rPr>
        <w:t>lder adults exhibited stronger</w:t>
      </w:r>
      <w:r w:rsidR="00E51A1C" w:rsidRPr="001E5F35">
        <w:rPr>
          <w:sz w:val="24"/>
          <w:szCs w:val="24"/>
          <w:lang w:val="en-US"/>
        </w:rPr>
        <w:t xml:space="preserve"> recruitment of the</w:t>
      </w:r>
      <w:r w:rsidR="00E85B21" w:rsidRPr="001E5F35">
        <w:rPr>
          <w:sz w:val="24"/>
          <w:szCs w:val="24"/>
          <w:lang w:val="en-US"/>
        </w:rPr>
        <w:t xml:space="preserve"> </w:t>
      </w:r>
      <w:r w:rsidR="00E51A1C" w:rsidRPr="001E5F35">
        <w:rPr>
          <w:sz w:val="24"/>
          <w:szCs w:val="24"/>
          <w:lang w:val="en-US"/>
        </w:rPr>
        <w:t xml:space="preserve">DLPFC </w:t>
      </w:r>
      <w:r w:rsidR="00AD45C7" w:rsidRPr="001E5F35">
        <w:rPr>
          <w:sz w:val="24"/>
          <w:szCs w:val="24"/>
          <w:lang w:val="en-US"/>
        </w:rPr>
        <w:t xml:space="preserve">during verbal working memory performance </w:t>
      </w:r>
      <w:r w:rsidR="00E51A1C" w:rsidRPr="001E5F35">
        <w:rPr>
          <w:sz w:val="24"/>
          <w:szCs w:val="24"/>
          <w:lang w:val="en-US"/>
        </w:rPr>
        <w:t>in comparison to the young adults</w:t>
      </w:r>
      <w:r w:rsidR="00E85B21" w:rsidRPr="001E5F35">
        <w:rPr>
          <w:sz w:val="24"/>
          <w:szCs w:val="24"/>
          <w:lang w:val="en-US"/>
        </w:rPr>
        <w:t>.</w:t>
      </w:r>
      <w:r w:rsidR="00E20668" w:rsidRPr="001E5F35">
        <w:rPr>
          <w:sz w:val="24"/>
          <w:szCs w:val="24"/>
          <w:lang w:val="en-US"/>
        </w:rPr>
        <w:t xml:space="preserve"> </w:t>
      </w:r>
      <w:r w:rsidR="00B10487" w:rsidRPr="001E5F35">
        <w:rPr>
          <w:sz w:val="24"/>
          <w:szCs w:val="24"/>
          <w:lang w:val="en-US"/>
        </w:rPr>
        <w:t xml:space="preserve">After the beginning of the </w:t>
      </w:r>
      <w:r w:rsidR="00AD45C7" w:rsidRPr="001E5F35">
        <w:rPr>
          <w:sz w:val="24"/>
          <w:szCs w:val="24"/>
          <w:lang w:val="en-US"/>
        </w:rPr>
        <w:t xml:space="preserve">verbal </w:t>
      </w:r>
      <w:r w:rsidR="00B10487" w:rsidRPr="001E5F35">
        <w:rPr>
          <w:sz w:val="24"/>
          <w:szCs w:val="24"/>
          <w:lang w:val="en-US"/>
        </w:rPr>
        <w:t xml:space="preserve">2-back task, a significant increase in brain activation </w:t>
      </w:r>
      <w:r w:rsidR="007644C8">
        <w:rPr>
          <w:sz w:val="24"/>
          <w:szCs w:val="24"/>
          <w:lang w:val="en-US"/>
        </w:rPr>
        <w:t xml:space="preserve">was reached earlier in older adults than in the young and the same held true for the </w:t>
      </w:r>
      <w:r w:rsidR="00B10487" w:rsidRPr="001E5F35">
        <w:rPr>
          <w:sz w:val="24"/>
          <w:szCs w:val="24"/>
          <w:lang w:val="en-US"/>
        </w:rPr>
        <w:t xml:space="preserve">maximum level </w:t>
      </w:r>
      <w:r w:rsidR="007644C8">
        <w:rPr>
          <w:sz w:val="24"/>
          <w:szCs w:val="24"/>
          <w:lang w:val="en-US"/>
        </w:rPr>
        <w:t>of activation.</w:t>
      </w:r>
      <w:r w:rsidR="00E20668" w:rsidRPr="001E5F35">
        <w:rPr>
          <w:sz w:val="24"/>
          <w:szCs w:val="24"/>
          <w:lang w:val="en-US"/>
        </w:rPr>
        <w:t xml:space="preserve"> </w:t>
      </w:r>
      <w:r w:rsidR="00AD45C7" w:rsidRPr="001E5F35">
        <w:rPr>
          <w:sz w:val="24"/>
          <w:szCs w:val="24"/>
          <w:lang w:val="en-US"/>
        </w:rPr>
        <w:t>A</w:t>
      </w:r>
      <w:r w:rsidR="002A5C49" w:rsidRPr="001E5F35">
        <w:rPr>
          <w:sz w:val="24"/>
          <w:szCs w:val="24"/>
          <w:lang w:val="en-US"/>
        </w:rPr>
        <w:t>n increased concentration of O</w:t>
      </w:r>
      <w:r w:rsidR="002A5C49" w:rsidRPr="001E5F35">
        <w:rPr>
          <w:sz w:val="24"/>
          <w:szCs w:val="24"/>
          <w:vertAlign w:val="subscript"/>
          <w:lang w:val="en-US"/>
        </w:rPr>
        <w:t>2</w:t>
      </w:r>
      <w:r w:rsidR="002A5C49" w:rsidRPr="001E5F35">
        <w:rPr>
          <w:sz w:val="24"/>
          <w:szCs w:val="24"/>
          <w:lang w:val="en-US"/>
        </w:rPr>
        <w:t xml:space="preserve">Hb was evident in both groups, while </w:t>
      </w:r>
      <w:r w:rsidR="00E461AE" w:rsidRPr="001E5F35">
        <w:rPr>
          <w:sz w:val="24"/>
          <w:szCs w:val="24"/>
          <w:lang w:val="en-US"/>
        </w:rPr>
        <w:t xml:space="preserve">a decrease in </w:t>
      </w:r>
      <w:r w:rsidR="002A5C49" w:rsidRPr="001E5F35">
        <w:rPr>
          <w:sz w:val="24"/>
          <w:szCs w:val="24"/>
          <w:lang w:val="en-US"/>
        </w:rPr>
        <w:t>HHb</w:t>
      </w:r>
      <w:r w:rsidR="00E461AE" w:rsidRPr="001E5F35">
        <w:rPr>
          <w:sz w:val="24"/>
          <w:szCs w:val="24"/>
          <w:lang w:val="en-US"/>
        </w:rPr>
        <w:t xml:space="preserve"> only appeared</w:t>
      </w:r>
      <w:r w:rsidR="002A5C49" w:rsidRPr="001E5F35">
        <w:rPr>
          <w:sz w:val="24"/>
          <w:szCs w:val="24"/>
          <w:lang w:val="en-US"/>
        </w:rPr>
        <w:t xml:space="preserve"> in</w:t>
      </w:r>
      <w:r w:rsidR="00E461AE" w:rsidRPr="001E5F35">
        <w:rPr>
          <w:sz w:val="24"/>
          <w:szCs w:val="24"/>
          <w:lang w:val="en-US"/>
        </w:rPr>
        <w:t xml:space="preserve"> the</w:t>
      </w:r>
      <w:r w:rsidR="002A5C49" w:rsidRPr="001E5F35">
        <w:rPr>
          <w:sz w:val="24"/>
          <w:szCs w:val="24"/>
          <w:lang w:val="en-US"/>
        </w:rPr>
        <w:t xml:space="preserve"> older adults.</w:t>
      </w:r>
      <w:r w:rsidR="001E5F35">
        <w:rPr>
          <w:sz w:val="24"/>
          <w:szCs w:val="24"/>
          <w:lang w:val="en-US"/>
        </w:rPr>
        <w:t xml:space="preserve"> </w:t>
      </w:r>
      <w:r w:rsidR="00304F5F">
        <w:rPr>
          <w:sz w:val="24"/>
          <w:szCs w:val="24"/>
          <w:lang w:val="en-US"/>
        </w:rPr>
        <w:t>The time courses of O</w:t>
      </w:r>
      <w:r w:rsidR="00304F5F" w:rsidRPr="00304F5F">
        <w:rPr>
          <w:sz w:val="24"/>
          <w:szCs w:val="24"/>
          <w:vertAlign w:val="subscript"/>
          <w:lang w:val="en-US"/>
        </w:rPr>
        <w:t>2</w:t>
      </w:r>
      <w:r w:rsidR="00304F5F">
        <w:rPr>
          <w:sz w:val="24"/>
          <w:szCs w:val="24"/>
          <w:lang w:val="en-US"/>
        </w:rPr>
        <w:t xml:space="preserve">Hb and HHb changes </w:t>
      </w:r>
      <w:r w:rsidR="000D4ADF">
        <w:rPr>
          <w:sz w:val="24"/>
          <w:szCs w:val="24"/>
          <w:lang w:val="en-US"/>
        </w:rPr>
        <w:t xml:space="preserve">in the older adults </w:t>
      </w:r>
      <w:r w:rsidR="00723F40">
        <w:rPr>
          <w:sz w:val="24"/>
          <w:szCs w:val="24"/>
          <w:lang w:val="en-US"/>
        </w:rPr>
        <w:t>were in sync</w:t>
      </w:r>
      <w:r w:rsidR="00304F5F">
        <w:rPr>
          <w:sz w:val="24"/>
          <w:szCs w:val="24"/>
          <w:lang w:val="en-US"/>
        </w:rPr>
        <w:t xml:space="preserve"> with each other. </w:t>
      </w:r>
      <w:r w:rsidR="001E5F35">
        <w:rPr>
          <w:sz w:val="24"/>
          <w:szCs w:val="24"/>
          <w:lang w:val="en-US"/>
        </w:rPr>
        <w:t>Cerebral blood volume</w:t>
      </w:r>
      <w:r w:rsidR="00CF15B4">
        <w:rPr>
          <w:sz w:val="24"/>
          <w:szCs w:val="24"/>
          <w:lang w:val="en-US"/>
        </w:rPr>
        <w:t xml:space="preserve">, as measured by </w:t>
      </w:r>
      <w:r w:rsidR="001E5F35">
        <w:rPr>
          <w:sz w:val="24"/>
          <w:szCs w:val="24"/>
          <w:lang w:val="en-US"/>
        </w:rPr>
        <w:t>tHb</w:t>
      </w:r>
      <w:r w:rsidR="00CF15B4">
        <w:rPr>
          <w:sz w:val="24"/>
          <w:szCs w:val="24"/>
          <w:lang w:val="en-US"/>
        </w:rPr>
        <w:t>,</w:t>
      </w:r>
      <w:r w:rsidR="001E5F35">
        <w:rPr>
          <w:sz w:val="24"/>
          <w:szCs w:val="24"/>
          <w:lang w:val="en-US"/>
        </w:rPr>
        <w:t xml:space="preserve"> remained constant</w:t>
      </w:r>
      <w:r w:rsidR="00697DCC">
        <w:rPr>
          <w:sz w:val="24"/>
          <w:szCs w:val="24"/>
          <w:lang w:val="en-US"/>
        </w:rPr>
        <w:t xml:space="preserve"> during the task period</w:t>
      </w:r>
      <w:r w:rsidR="00E05080">
        <w:rPr>
          <w:sz w:val="24"/>
          <w:szCs w:val="24"/>
          <w:lang w:val="en-US"/>
        </w:rPr>
        <w:t xml:space="preserve">, although </w:t>
      </w:r>
      <w:r w:rsidR="00697DCC">
        <w:rPr>
          <w:sz w:val="24"/>
          <w:szCs w:val="24"/>
          <w:lang w:val="en-US"/>
        </w:rPr>
        <w:t xml:space="preserve">it showed </w:t>
      </w:r>
      <w:r w:rsidR="00E05080">
        <w:rPr>
          <w:sz w:val="24"/>
          <w:szCs w:val="24"/>
          <w:lang w:val="en-US"/>
        </w:rPr>
        <w:t>an increasing trend</w:t>
      </w:r>
      <w:r w:rsidR="00697DCC">
        <w:rPr>
          <w:sz w:val="24"/>
          <w:szCs w:val="24"/>
          <w:lang w:val="en-US"/>
        </w:rPr>
        <w:t xml:space="preserve"> in the young</w:t>
      </w:r>
      <w:r w:rsidR="00E05080">
        <w:rPr>
          <w:sz w:val="24"/>
          <w:szCs w:val="24"/>
          <w:lang w:val="en-US"/>
        </w:rPr>
        <w:t>.</w:t>
      </w:r>
    </w:p>
    <w:p w:rsidR="000154DD" w:rsidRPr="00F0596D" w:rsidRDefault="00D55976" w:rsidP="00601D19">
      <w:pPr>
        <w:autoSpaceDE w:val="0"/>
        <w:autoSpaceDN w:val="0"/>
        <w:adjustRightInd w:val="0"/>
        <w:spacing w:line="360" w:lineRule="auto"/>
        <w:rPr>
          <w:sz w:val="24"/>
          <w:szCs w:val="24"/>
          <w:lang w:val="en-US"/>
        </w:rPr>
      </w:pPr>
      <w:r w:rsidRPr="00F0596D">
        <w:rPr>
          <w:sz w:val="24"/>
          <w:szCs w:val="24"/>
          <w:lang w:val="en-US"/>
        </w:rPr>
        <w:t xml:space="preserve">   </w:t>
      </w:r>
      <w:r w:rsidR="00C778C9" w:rsidRPr="00F0596D">
        <w:rPr>
          <w:sz w:val="24"/>
          <w:szCs w:val="24"/>
          <w:lang w:val="en-US"/>
        </w:rPr>
        <w:t xml:space="preserve">In contrast to earlier fNIRS research in the field of cognitive aging </w:t>
      </w:r>
      <w:r w:rsidR="00F067F8" w:rsidRPr="00F0596D">
        <w:rPr>
          <w:sz w:val="24"/>
          <w:szCs w:val="24"/>
          <w:lang w:val="en-US"/>
        </w:rPr>
        <w:t>(Hock et al., 1995; Schroeter et al., 2003; Mehagnoul-Schipper et al.</w:t>
      </w:r>
      <w:r w:rsidR="000E74F6">
        <w:rPr>
          <w:sz w:val="24"/>
          <w:szCs w:val="24"/>
          <w:lang w:val="en-US"/>
        </w:rPr>
        <w:t>,</w:t>
      </w:r>
      <w:r w:rsidR="00F067F8" w:rsidRPr="00F0596D">
        <w:rPr>
          <w:sz w:val="24"/>
          <w:szCs w:val="24"/>
          <w:lang w:val="en-US"/>
        </w:rPr>
        <w:t xml:space="preserve"> 2002; Herrmann et al., 2006; Kameyama et al., 2004; Kwee et al., 2003)</w:t>
      </w:r>
      <w:r w:rsidR="00C778C9" w:rsidRPr="00F0596D">
        <w:rPr>
          <w:sz w:val="24"/>
          <w:szCs w:val="24"/>
          <w:lang w:val="en-US"/>
        </w:rPr>
        <w:t xml:space="preserve"> we found increased prefrontal activity in older adults</w:t>
      </w:r>
      <w:r w:rsidR="005875B1">
        <w:rPr>
          <w:sz w:val="24"/>
          <w:szCs w:val="24"/>
          <w:lang w:val="en-US"/>
        </w:rPr>
        <w:t xml:space="preserve"> in comparison to</w:t>
      </w:r>
      <w:r w:rsidR="00601D19" w:rsidRPr="00F0596D">
        <w:rPr>
          <w:sz w:val="24"/>
          <w:szCs w:val="24"/>
          <w:lang w:val="en-US"/>
        </w:rPr>
        <w:t xml:space="preserve"> young</w:t>
      </w:r>
      <w:r w:rsidR="00C778C9" w:rsidRPr="00F0596D">
        <w:rPr>
          <w:sz w:val="24"/>
          <w:szCs w:val="24"/>
          <w:lang w:val="en-US"/>
        </w:rPr>
        <w:t xml:space="preserve"> </w:t>
      </w:r>
      <w:r w:rsidR="005875B1">
        <w:rPr>
          <w:sz w:val="24"/>
          <w:szCs w:val="24"/>
          <w:lang w:val="en-US"/>
        </w:rPr>
        <w:t xml:space="preserve">adults </w:t>
      </w:r>
      <w:r w:rsidR="00C778C9" w:rsidRPr="00F0596D">
        <w:rPr>
          <w:sz w:val="24"/>
          <w:szCs w:val="24"/>
          <w:lang w:val="en-US"/>
        </w:rPr>
        <w:t xml:space="preserve">during cognitive performance. The results </w:t>
      </w:r>
      <w:r w:rsidR="00C202AF" w:rsidRPr="00F0596D">
        <w:rPr>
          <w:sz w:val="24"/>
          <w:szCs w:val="24"/>
          <w:lang w:val="en-US"/>
        </w:rPr>
        <w:t>of the</w:t>
      </w:r>
      <w:r w:rsidR="00C778C9" w:rsidRPr="00F0596D">
        <w:rPr>
          <w:sz w:val="24"/>
          <w:szCs w:val="24"/>
          <w:lang w:val="en-US"/>
        </w:rPr>
        <w:t xml:space="preserve"> </w:t>
      </w:r>
      <w:r w:rsidR="00C202AF" w:rsidRPr="00F0596D">
        <w:rPr>
          <w:sz w:val="24"/>
          <w:szCs w:val="24"/>
          <w:lang w:val="en-US"/>
        </w:rPr>
        <w:t xml:space="preserve">young </w:t>
      </w:r>
      <w:r w:rsidR="006C54A0">
        <w:rPr>
          <w:sz w:val="24"/>
          <w:szCs w:val="24"/>
          <w:lang w:val="en-US"/>
        </w:rPr>
        <w:t xml:space="preserve">adults </w:t>
      </w:r>
      <w:r w:rsidR="00C202AF" w:rsidRPr="00F0596D">
        <w:rPr>
          <w:sz w:val="24"/>
          <w:szCs w:val="24"/>
          <w:lang w:val="en-US"/>
        </w:rPr>
        <w:t xml:space="preserve">were </w:t>
      </w:r>
      <w:r w:rsidR="00C778C9" w:rsidRPr="00F0596D">
        <w:rPr>
          <w:sz w:val="24"/>
          <w:szCs w:val="24"/>
          <w:lang w:val="en-US"/>
        </w:rPr>
        <w:t>in agreement with</w:t>
      </w:r>
      <w:r w:rsidR="00C202AF" w:rsidRPr="00F0596D">
        <w:rPr>
          <w:sz w:val="24"/>
          <w:szCs w:val="24"/>
          <w:lang w:val="en-US"/>
        </w:rPr>
        <w:t xml:space="preserve"> other fNIRS studies on verbal </w:t>
      </w:r>
      <w:r w:rsidR="00601D19" w:rsidRPr="00F0596D">
        <w:rPr>
          <w:sz w:val="24"/>
          <w:szCs w:val="24"/>
          <w:lang w:val="en-US"/>
        </w:rPr>
        <w:t xml:space="preserve">n-back performance. Hoshi et al. (2003b) </w:t>
      </w:r>
      <w:r w:rsidR="00120951" w:rsidRPr="00F0596D">
        <w:rPr>
          <w:sz w:val="24"/>
          <w:szCs w:val="24"/>
          <w:lang w:val="en-US"/>
        </w:rPr>
        <w:t>determined</w:t>
      </w:r>
      <w:r w:rsidR="00C778C9" w:rsidRPr="00F0596D">
        <w:rPr>
          <w:sz w:val="24"/>
          <w:szCs w:val="24"/>
          <w:lang w:val="en-US"/>
        </w:rPr>
        <w:t xml:space="preserve"> </w:t>
      </w:r>
      <w:r w:rsidR="00601D19" w:rsidRPr="00F0596D">
        <w:rPr>
          <w:sz w:val="24"/>
          <w:szCs w:val="24"/>
          <w:lang w:val="en-US"/>
        </w:rPr>
        <w:t>concentration</w:t>
      </w:r>
      <w:r w:rsidR="00AF46B4" w:rsidRPr="00F0596D">
        <w:rPr>
          <w:sz w:val="24"/>
          <w:szCs w:val="24"/>
          <w:lang w:val="en-US"/>
        </w:rPr>
        <w:t xml:space="preserve"> changes of O</w:t>
      </w:r>
      <w:r w:rsidR="00AF46B4" w:rsidRPr="00F0596D">
        <w:rPr>
          <w:sz w:val="24"/>
          <w:szCs w:val="24"/>
          <w:vertAlign w:val="subscript"/>
          <w:lang w:val="en-US"/>
        </w:rPr>
        <w:t>2</w:t>
      </w:r>
      <w:r w:rsidR="00AF46B4" w:rsidRPr="00F0596D">
        <w:rPr>
          <w:sz w:val="24"/>
          <w:szCs w:val="24"/>
          <w:lang w:val="en-US"/>
        </w:rPr>
        <w:t>Hb</w:t>
      </w:r>
      <w:r w:rsidR="00120951" w:rsidRPr="00F0596D">
        <w:rPr>
          <w:sz w:val="24"/>
          <w:szCs w:val="24"/>
          <w:lang w:val="en-US"/>
        </w:rPr>
        <w:t xml:space="preserve"> </w:t>
      </w:r>
      <w:r w:rsidR="00AF46B4" w:rsidRPr="00F0596D">
        <w:rPr>
          <w:sz w:val="24"/>
          <w:szCs w:val="24"/>
          <w:lang w:val="en-US"/>
        </w:rPr>
        <w:t>between verbal</w:t>
      </w:r>
      <w:r w:rsidR="00601D19" w:rsidRPr="00F0596D">
        <w:rPr>
          <w:sz w:val="24"/>
          <w:szCs w:val="24"/>
          <w:lang w:val="en-US"/>
        </w:rPr>
        <w:t xml:space="preserve"> 1-, 2-, or 3-back tasks and the 0-</w:t>
      </w:r>
      <w:r w:rsidR="00AF46B4" w:rsidRPr="00F0596D">
        <w:rPr>
          <w:sz w:val="24"/>
          <w:szCs w:val="24"/>
          <w:lang w:val="en-US"/>
        </w:rPr>
        <w:t xml:space="preserve">back task </w:t>
      </w:r>
      <w:r w:rsidR="00601D19" w:rsidRPr="00F0596D">
        <w:rPr>
          <w:sz w:val="24"/>
          <w:szCs w:val="24"/>
          <w:lang w:val="en-US"/>
        </w:rPr>
        <w:t>and reported that</w:t>
      </w:r>
      <w:r w:rsidR="00AF46B4" w:rsidRPr="00F0596D">
        <w:rPr>
          <w:sz w:val="24"/>
          <w:szCs w:val="24"/>
          <w:lang w:val="en-US"/>
        </w:rPr>
        <w:t xml:space="preserve"> the degree of increases in O</w:t>
      </w:r>
      <w:r w:rsidR="00AF46B4" w:rsidRPr="00F0596D">
        <w:rPr>
          <w:sz w:val="24"/>
          <w:szCs w:val="24"/>
          <w:vertAlign w:val="subscript"/>
          <w:lang w:val="en-US"/>
        </w:rPr>
        <w:t>2</w:t>
      </w:r>
      <w:r w:rsidR="00601D19" w:rsidRPr="00F0596D">
        <w:rPr>
          <w:sz w:val="24"/>
          <w:szCs w:val="24"/>
          <w:lang w:val="en-US"/>
        </w:rPr>
        <w:t>Hb s</w:t>
      </w:r>
      <w:r w:rsidR="00120951" w:rsidRPr="00F0596D">
        <w:rPr>
          <w:sz w:val="24"/>
          <w:szCs w:val="24"/>
          <w:lang w:val="en-US"/>
        </w:rPr>
        <w:t xml:space="preserve">howed a positive </w:t>
      </w:r>
      <w:r w:rsidR="00AF46B4" w:rsidRPr="00F0596D">
        <w:rPr>
          <w:sz w:val="24"/>
          <w:szCs w:val="24"/>
          <w:lang w:val="en-US"/>
        </w:rPr>
        <w:t xml:space="preserve">correlation with </w:t>
      </w:r>
      <w:r w:rsidR="00601D19" w:rsidRPr="00F0596D">
        <w:rPr>
          <w:sz w:val="24"/>
          <w:szCs w:val="24"/>
          <w:lang w:val="en-US"/>
        </w:rPr>
        <w:t>task difficulty.</w:t>
      </w:r>
      <w:r w:rsidR="003E3B13">
        <w:rPr>
          <w:sz w:val="24"/>
          <w:szCs w:val="24"/>
          <w:lang w:val="en-US"/>
        </w:rPr>
        <w:t xml:space="preserve"> H</w:t>
      </w:r>
      <w:r w:rsidR="00C778C9" w:rsidRPr="00F0596D">
        <w:rPr>
          <w:sz w:val="24"/>
          <w:szCs w:val="24"/>
          <w:lang w:val="en-US"/>
        </w:rPr>
        <w:t>errmann</w:t>
      </w:r>
      <w:r w:rsidR="003E3B13">
        <w:rPr>
          <w:sz w:val="24"/>
          <w:szCs w:val="24"/>
          <w:lang w:val="en-US"/>
        </w:rPr>
        <w:t xml:space="preserve"> et al.</w:t>
      </w:r>
      <w:r w:rsidR="00C778C9" w:rsidRPr="00F0596D">
        <w:rPr>
          <w:sz w:val="24"/>
          <w:szCs w:val="24"/>
          <w:lang w:val="en-US"/>
        </w:rPr>
        <w:t xml:space="preserve"> </w:t>
      </w:r>
      <w:r w:rsidR="003E3B13">
        <w:rPr>
          <w:sz w:val="24"/>
          <w:szCs w:val="24"/>
          <w:lang w:val="en-US"/>
        </w:rPr>
        <w:t>(</w:t>
      </w:r>
      <w:r w:rsidR="00C778C9" w:rsidRPr="00F0596D">
        <w:rPr>
          <w:sz w:val="24"/>
          <w:szCs w:val="24"/>
          <w:lang w:val="en-US"/>
        </w:rPr>
        <w:t>2007</w:t>
      </w:r>
      <w:r w:rsidR="003E3B13">
        <w:rPr>
          <w:sz w:val="24"/>
          <w:szCs w:val="24"/>
          <w:lang w:val="en-US"/>
        </w:rPr>
        <w:t>)</w:t>
      </w:r>
      <w:r w:rsidR="00FD7706">
        <w:rPr>
          <w:sz w:val="24"/>
          <w:szCs w:val="24"/>
          <w:lang w:val="en-US"/>
        </w:rPr>
        <w:t xml:space="preserve"> </w:t>
      </w:r>
      <w:r w:rsidR="003E3B13">
        <w:rPr>
          <w:sz w:val="24"/>
          <w:szCs w:val="24"/>
          <w:lang w:val="en-US"/>
        </w:rPr>
        <w:t xml:space="preserve">found </w:t>
      </w:r>
      <w:r w:rsidR="00783CEF">
        <w:rPr>
          <w:sz w:val="24"/>
          <w:szCs w:val="24"/>
          <w:lang w:val="en-US"/>
        </w:rPr>
        <w:t>an increased concentration</w:t>
      </w:r>
      <w:r w:rsidR="003E3B13">
        <w:rPr>
          <w:sz w:val="24"/>
          <w:szCs w:val="24"/>
          <w:lang w:val="en-US"/>
        </w:rPr>
        <w:t xml:space="preserve"> of O</w:t>
      </w:r>
      <w:r w:rsidR="003E3B13" w:rsidRPr="003E3B13">
        <w:rPr>
          <w:sz w:val="24"/>
          <w:szCs w:val="24"/>
          <w:vertAlign w:val="subscript"/>
          <w:lang w:val="en-US"/>
        </w:rPr>
        <w:t>2</w:t>
      </w:r>
      <w:r w:rsidR="00783CEF">
        <w:rPr>
          <w:sz w:val="24"/>
          <w:szCs w:val="24"/>
          <w:lang w:val="en-US"/>
        </w:rPr>
        <w:t>Hb and decreased concentration</w:t>
      </w:r>
      <w:r w:rsidR="003E3B13">
        <w:rPr>
          <w:sz w:val="24"/>
          <w:szCs w:val="24"/>
          <w:lang w:val="en-US"/>
        </w:rPr>
        <w:t xml:space="preserve"> of HHb </w:t>
      </w:r>
      <w:r w:rsidR="00FD7706">
        <w:rPr>
          <w:sz w:val="24"/>
          <w:szCs w:val="24"/>
          <w:lang w:val="en-US"/>
        </w:rPr>
        <w:t>during v</w:t>
      </w:r>
      <w:r w:rsidR="00783CEF">
        <w:rPr>
          <w:sz w:val="24"/>
          <w:szCs w:val="24"/>
          <w:lang w:val="en-US"/>
        </w:rPr>
        <w:t>erbal 1- and 2-back performance compared</w:t>
      </w:r>
      <w:r w:rsidR="003E3B13">
        <w:rPr>
          <w:sz w:val="24"/>
          <w:szCs w:val="24"/>
          <w:lang w:val="en-US"/>
        </w:rPr>
        <w:t xml:space="preserve"> to baseline.</w:t>
      </w:r>
      <w:r w:rsidR="00F0596D" w:rsidRPr="00F0596D">
        <w:rPr>
          <w:sz w:val="24"/>
          <w:szCs w:val="24"/>
          <w:lang w:val="en-US"/>
        </w:rPr>
        <w:t xml:space="preserve"> </w:t>
      </w:r>
      <w:r w:rsidR="00783CEF">
        <w:rPr>
          <w:sz w:val="24"/>
          <w:szCs w:val="24"/>
          <w:lang w:val="en-US"/>
        </w:rPr>
        <w:t>Further, s</w:t>
      </w:r>
      <w:r w:rsidR="00F0596D" w:rsidRPr="00F0596D">
        <w:rPr>
          <w:sz w:val="24"/>
          <w:szCs w:val="24"/>
          <w:lang w:val="en-US"/>
        </w:rPr>
        <w:t>tronger activity was associated with higher working memory load. Remarkably, these two studies found primarily activation</w:t>
      </w:r>
      <w:r w:rsidR="00AF586E" w:rsidRPr="00F0596D">
        <w:rPr>
          <w:sz w:val="24"/>
          <w:szCs w:val="24"/>
          <w:lang w:val="en-US"/>
        </w:rPr>
        <w:t xml:space="preserve"> </w:t>
      </w:r>
      <w:r w:rsidR="00F0596D" w:rsidRPr="00F0596D">
        <w:rPr>
          <w:sz w:val="24"/>
          <w:szCs w:val="24"/>
          <w:lang w:val="en-US"/>
        </w:rPr>
        <w:t xml:space="preserve">in the ventrolateral prefrontal cortex. </w:t>
      </w:r>
      <w:r w:rsidR="009150DB">
        <w:rPr>
          <w:sz w:val="24"/>
          <w:szCs w:val="24"/>
          <w:lang w:val="en-US"/>
        </w:rPr>
        <w:t>However, no measurements of a</w:t>
      </w:r>
      <w:r w:rsidR="00414F94">
        <w:rPr>
          <w:sz w:val="24"/>
          <w:szCs w:val="24"/>
          <w:lang w:val="en-US"/>
        </w:rPr>
        <w:t>ctivity in t</w:t>
      </w:r>
      <w:r w:rsidR="00F0596D" w:rsidRPr="00F0596D">
        <w:rPr>
          <w:sz w:val="24"/>
          <w:szCs w:val="24"/>
          <w:lang w:val="en-US"/>
        </w:rPr>
        <w:t xml:space="preserve">his brain area </w:t>
      </w:r>
      <w:r w:rsidR="009150DB">
        <w:rPr>
          <w:sz w:val="24"/>
          <w:szCs w:val="24"/>
          <w:lang w:val="en-US"/>
        </w:rPr>
        <w:t xml:space="preserve">were carried out </w:t>
      </w:r>
      <w:r w:rsidR="00AF586E" w:rsidRPr="00F0596D">
        <w:rPr>
          <w:sz w:val="24"/>
          <w:szCs w:val="24"/>
          <w:lang w:val="en-US"/>
        </w:rPr>
        <w:t>in the present study</w:t>
      </w:r>
      <w:r w:rsidR="00F0596D" w:rsidRPr="00F0596D">
        <w:rPr>
          <w:sz w:val="24"/>
          <w:szCs w:val="24"/>
          <w:lang w:val="en-US"/>
        </w:rPr>
        <w:t>.</w:t>
      </w:r>
    </w:p>
    <w:p w:rsidR="0051578C" w:rsidRDefault="00B93FBA" w:rsidP="00DA1379">
      <w:pPr>
        <w:autoSpaceDE w:val="0"/>
        <w:autoSpaceDN w:val="0"/>
        <w:adjustRightInd w:val="0"/>
        <w:spacing w:line="360" w:lineRule="auto"/>
        <w:rPr>
          <w:color w:val="231F20"/>
          <w:sz w:val="24"/>
          <w:szCs w:val="24"/>
          <w:lang w:val="en-US"/>
        </w:rPr>
      </w:pPr>
      <w:r w:rsidRPr="00877CAC">
        <w:rPr>
          <w:sz w:val="24"/>
          <w:szCs w:val="24"/>
          <w:lang w:val="en-US"/>
        </w:rPr>
        <w:t xml:space="preserve">   </w:t>
      </w:r>
      <w:r w:rsidR="00C9797E" w:rsidRPr="00877CAC">
        <w:rPr>
          <w:sz w:val="24"/>
          <w:szCs w:val="24"/>
          <w:lang w:val="en-US"/>
        </w:rPr>
        <w:t xml:space="preserve">fNIRS studies on </w:t>
      </w:r>
      <w:r w:rsidR="00B77D3F">
        <w:rPr>
          <w:sz w:val="24"/>
          <w:szCs w:val="24"/>
          <w:lang w:val="en-US"/>
        </w:rPr>
        <w:t xml:space="preserve">the </w:t>
      </w:r>
      <w:r w:rsidR="00C9797E" w:rsidRPr="00877CAC">
        <w:rPr>
          <w:sz w:val="24"/>
          <w:szCs w:val="24"/>
          <w:lang w:val="en-US"/>
        </w:rPr>
        <w:t xml:space="preserve">effects of aging </w:t>
      </w:r>
      <w:r w:rsidR="00FB7C3A">
        <w:rPr>
          <w:sz w:val="24"/>
          <w:szCs w:val="24"/>
          <w:lang w:val="en-US"/>
        </w:rPr>
        <w:t xml:space="preserve">on prefrontal activation </w:t>
      </w:r>
      <w:r w:rsidR="00C9797E" w:rsidRPr="00877CAC">
        <w:rPr>
          <w:sz w:val="24"/>
          <w:szCs w:val="24"/>
          <w:lang w:val="en-US"/>
        </w:rPr>
        <w:t xml:space="preserve">during verbal working memory performance are lacking. </w:t>
      </w:r>
      <w:r w:rsidR="00941C5A" w:rsidRPr="00877CAC">
        <w:rPr>
          <w:sz w:val="24"/>
          <w:szCs w:val="24"/>
          <w:lang w:val="en-US"/>
        </w:rPr>
        <w:t xml:space="preserve">fMRI </w:t>
      </w:r>
      <w:r w:rsidR="00C9797E" w:rsidRPr="00877CAC">
        <w:rPr>
          <w:sz w:val="24"/>
          <w:szCs w:val="24"/>
          <w:lang w:val="en-US"/>
        </w:rPr>
        <w:t xml:space="preserve">studies on this topic reported larger prefrontal activity </w:t>
      </w:r>
      <w:r w:rsidR="00E25C1E">
        <w:rPr>
          <w:sz w:val="24"/>
          <w:szCs w:val="24"/>
          <w:lang w:val="en-US"/>
        </w:rPr>
        <w:t xml:space="preserve">in older adults relative to </w:t>
      </w:r>
      <w:r w:rsidR="00C9797E" w:rsidRPr="00877CAC">
        <w:rPr>
          <w:sz w:val="24"/>
          <w:szCs w:val="24"/>
          <w:lang w:val="en-US"/>
        </w:rPr>
        <w:t>young adults</w:t>
      </w:r>
      <w:r w:rsidR="00D918ED" w:rsidRPr="00877CAC">
        <w:rPr>
          <w:sz w:val="24"/>
          <w:szCs w:val="24"/>
          <w:lang w:val="en-US"/>
        </w:rPr>
        <w:t xml:space="preserve"> during a verbal 1-back task</w:t>
      </w:r>
      <w:r w:rsidR="00C9797E" w:rsidRPr="00877CAC">
        <w:rPr>
          <w:sz w:val="24"/>
          <w:szCs w:val="24"/>
          <w:lang w:val="en-US"/>
        </w:rPr>
        <w:t xml:space="preserve">. Higher working memory </w:t>
      </w:r>
      <w:r w:rsidR="003521A1" w:rsidRPr="00877CAC">
        <w:rPr>
          <w:sz w:val="24"/>
          <w:szCs w:val="24"/>
          <w:lang w:val="en-US"/>
        </w:rPr>
        <w:t xml:space="preserve">load </w:t>
      </w:r>
      <w:r w:rsidR="00E25C1E">
        <w:rPr>
          <w:sz w:val="24"/>
          <w:szCs w:val="24"/>
          <w:lang w:val="en-US"/>
        </w:rPr>
        <w:t>(2- and 3-back) resulted in</w:t>
      </w:r>
      <w:r w:rsidR="00C9797E" w:rsidRPr="00877CAC">
        <w:rPr>
          <w:sz w:val="24"/>
          <w:szCs w:val="24"/>
          <w:lang w:val="en-US"/>
        </w:rPr>
        <w:t xml:space="preserve"> reduced prefrontal activity in ol</w:t>
      </w:r>
      <w:r w:rsidR="00E25C1E">
        <w:rPr>
          <w:sz w:val="24"/>
          <w:szCs w:val="24"/>
          <w:lang w:val="en-US"/>
        </w:rPr>
        <w:t xml:space="preserve">der adults in comparison to </w:t>
      </w:r>
      <w:r w:rsidR="00C9797E" w:rsidRPr="00877CAC">
        <w:rPr>
          <w:sz w:val="24"/>
          <w:szCs w:val="24"/>
          <w:lang w:val="en-US"/>
        </w:rPr>
        <w:t>young</w:t>
      </w:r>
      <w:r w:rsidR="00D918ED" w:rsidRPr="00877CAC">
        <w:rPr>
          <w:sz w:val="24"/>
          <w:szCs w:val="24"/>
          <w:lang w:val="en-US"/>
        </w:rPr>
        <w:t xml:space="preserve"> </w:t>
      </w:r>
      <w:r w:rsidR="00E25C1E">
        <w:rPr>
          <w:sz w:val="24"/>
          <w:szCs w:val="24"/>
          <w:lang w:val="en-US"/>
        </w:rPr>
        <w:t xml:space="preserve">adults </w:t>
      </w:r>
      <w:r w:rsidR="00D918ED" w:rsidRPr="00877CAC">
        <w:rPr>
          <w:sz w:val="24"/>
          <w:szCs w:val="24"/>
          <w:lang w:val="en-US"/>
        </w:rPr>
        <w:t>(Mattay et al., 2006; Nyberg et al., 2009)</w:t>
      </w:r>
      <w:r w:rsidR="00C9797E" w:rsidRPr="00877CAC">
        <w:rPr>
          <w:sz w:val="24"/>
          <w:szCs w:val="24"/>
          <w:lang w:val="en-US"/>
        </w:rPr>
        <w:t>.</w:t>
      </w:r>
      <w:r w:rsidR="00877CAC" w:rsidRPr="00877CAC">
        <w:rPr>
          <w:color w:val="231F20"/>
          <w:sz w:val="24"/>
          <w:szCs w:val="24"/>
          <w:lang w:val="en-US"/>
        </w:rPr>
        <w:t xml:space="preserve"> </w:t>
      </w:r>
      <w:r w:rsidR="005D75CF">
        <w:rPr>
          <w:color w:val="231F20"/>
          <w:sz w:val="24"/>
          <w:szCs w:val="24"/>
          <w:lang w:val="en-US"/>
        </w:rPr>
        <w:t>In contrast</w:t>
      </w:r>
      <w:r w:rsidR="008E5D1F" w:rsidRPr="00877CAC">
        <w:rPr>
          <w:color w:val="231F20"/>
          <w:sz w:val="24"/>
          <w:szCs w:val="24"/>
          <w:lang w:val="en-US"/>
        </w:rPr>
        <w:t xml:space="preserve">, </w:t>
      </w:r>
      <w:r w:rsidR="00877CAC" w:rsidRPr="00877CAC">
        <w:rPr>
          <w:color w:val="231F20"/>
          <w:sz w:val="24"/>
          <w:szCs w:val="24"/>
          <w:lang w:val="en-US"/>
        </w:rPr>
        <w:t xml:space="preserve">our study showed </w:t>
      </w:r>
      <w:r w:rsidR="008E5D1F" w:rsidRPr="00877CAC">
        <w:rPr>
          <w:color w:val="231F20"/>
          <w:sz w:val="24"/>
          <w:szCs w:val="24"/>
          <w:lang w:val="en-US"/>
        </w:rPr>
        <w:t>increased</w:t>
      </w:r>
      <w:r w:rsidR="00877CAC" w:rsidRPr="00877CAC">
        <w:rPr>
          <w:color w:val="231F20"/>
          <w:sz w:val="24"/>
          <w:szCs w:val="24"/>
          <w:lang w:val="en-US"/>
        </w:rPr>
        <w:t xml:space="preserve"> prefrontal</w:t>
      </w:r>
      <w:r w:rsidR="008E5D1F" w:rsidRPr="00877CAC">
        <w:rPr>
          <w:color w:val="231F20"/>
          <w:sz w:val="24"/>
          <w:szCs w:val="24"/>
          <w:lang w:val="en-US"/>
        </w:rPr>
        <w:t xml:space="preserve"> </w:t>
      </w:r>
      <w:r w:rsidR="00FB7C3A">
        <w:rPr>
          <w:color w:val="231F20"/>
          <w:sz w:val="24"/>
          <w:szCs w:val="24"/>
          <w:lang w:val="en-US"/>
        </w:rPr>
        <w:t xml:space="preserve">activation </w:t>
      </w:r>
      <w:r w:rsidR="00877CAC" w:rsidRPr="00877CAC">
        <w:rPr>
          <w:color w:val="231F20"/>
          <w:sz w:val="24"/>
          <w:szCs w:val="24"/>
          <w:lang w:val="en-US"/>
        </w:rPr>
        <w:t xml:space="preserve">in the older adults </w:t>
      </w:r>
      <w:r w:rsidR="008E5D1F" w:rsidRPr="00877CAC">
        <w:rPr>
          <w:color w:val="231F20"/>
          <w:sz w:val="24"/>
          <w:szCs w:val="24"/>
          <w:lang w:val="en-US"/>
        </w:rPr>
        <w:t xml:space="preserve">during </w:t>
      </w:r>
      <w:r w:rsidR="00877CAC" w:rsidRPr="00877CAC">
        <w:rPr>
          <w:color w:val="231F20"/>
          <w:sz w:val="24"/>
          <w:szCs w:val="24"/>
          <w:lang w:val="en-US"/>
        </w:rPr>
        <w:t xml:space="preserve">verbal </w:t>
      </w:r>
      <w:r w:rsidR="008E5D1F" w:rsidRPr="00877CAC">
        <w:rPr>
          <w:color w:val="231F20"/>
          <w:sz w:val="24"/>
          <w:szCs w:val="24"/>
          <w:lang w:val="en-US"/>
        </w:rPr>
        <w:t>2-back</w:t>
      </w:r>
      <w:r w:rsidR="00877CAC" w:rsidRPr="00877CAC">
        <w:rPr>
          <w:color w:val="231F20"/>
          <w:sz w:val="24"/>
          <w:szCs w:val="24"/>
          <w:lang w:val="en-US"/>
        </w:rPr>
        <w:t xml:space="preserve"> performance</w:t>
      </w:r>
      <w:r w:rsidR="00105A8D" w:rsidRPr="00877CAC">
        <w:rPr>
          <w:color w:val="231F20"/>
          <w:sz w:val="24"/>
          <w:szCs w:val="24"/>
          <w:lang w:val="en-US"/>
        </w:rPr>
        <w:t>.</w:t>
      </w:r>
      <w:r w:rsidR="00BF4E39">
        <w:rPr>
          <w:color w:val="231F20"/>
          <w:sz w:val="24"/>
          <w:szCs w:val="24"/>
          <w:lang w:val="en-US"/>
        </w:rPr>
        <w:t xml:space="preserve"> These findings on the relation between working memory load and prefrontal activation </w:t>
      </w:r>
      <w:r w:rsidR="006831A2">
        <w:rPr>
          <w:color w:val="231F20"/>
          <w:sz w:val="24"/>
          <w:szCs w:val="24"/>
          <w:lang w:val="en-US"/>
        </w:rPr>
        <w:t xml:space="preserve">in older adults </w:t>
      </w:r>
      <w:r w:rsidR="00BF4E39">
        <w:rPr>
          <w:color w:val="231F20"/>
          <w:sz w:val="24"/>
          <w:szCs w:val="24"/>
          <w:lang w:val="en-US"/>
        </w:rPr>
        <w:t>are inconsistent.</w:t>
      </w:r>
      <w:r w:rsidR="00921DF6" w:rsidRPr="00921DF6">
        <w:rPr>
          <w:color w:val="231F20"/>
          <w:sz w:val="24"/>
          <w:szCs w:val="24"/>
          <w:lang w:val="en-US"/>
        </w:rPr>
        <w:t xml:space="preserve"> </w:t>
      </w:r>
      <w:r w:rsidR="00BF4E39">
        <w:rPr>
          <w:color w:val="231F20"/>
          <w:sz w:val="24"/>
          <w:szCs w:val="24"/>
          <w:lang w:val="en-US"/>
        </w:rPr>
        <w:t>O</w:t>
      </w:r>
      <w:r w:rsidR="00921DF6">
        <w:rPr>
          <w:color w:val="231F20"/>
          <w:sz w:val="24"/>
          <w:szCs w:val="24"/>
          <w:lang w:val="en-US"/>
        </w:rPr>
        <w:t>ur behavioral results showed that h</w:t>
      </w:r>
      <w:r w:rsidR="00921DF6">
        <w:rPr>
          <w:sz w:val="24"/>
          <w:szCs w:val="24"/>
          <w:lang w:val="en-US"/>
        </w:rPr>
        <w:t>igh working memory load resulted in</w:t>
      </w:r>
      <w:r w:rsidR="00921DF6" w:rsidRPr="00D830DC">
        <w:rPr>
          <w:sz w:val="24"/>
          <w:szCs w:val="24"/>
          <w:lang w:val="en-US"/>
        </w:rPr>
        <w:t xml:space="preserve"> declined accuracy in comparison to the control condition in older adults, while the </w:t>
      </w:r>
      <w:r w:rsidR="00921DF6" w:rsidRPr="00D830DC">
        <w:rPr>
          <w:sz w:val="24"/>
          <w:szCs w:val="24"/>
          <w:lang w:val="en-US"/>
        </w:rPr>
        <w:lastRenderedPageBreak/>
        <w:t>young had the same level of accuracy in both conditions.</w:t>
      </w:r>
      <w:r w:rsidR="00BF4E39" w:rsidRPr="00BF4E39">
        <w:rPr>
          <w:color w:val="231F20"/>
          <w:sz w:val="24"/>
          <w:szCs w:val="24"/>
          <w:lang w:val="en-US"/>
        </w:rPr>
        <w:t xml:space="preserve"> </w:t>
      </w:r>
      <w:r w:rsidR="00BF4E39">
        <w:rPr>
          <w:color w:val="231F20"/>
          <w:sz w:val="24"/>
          <w:szCs w:val="24"/>
          <w:lang w:val="en-US"/>
        </w:rPr>
        <w:t>However, a</w:t>
      </w:r>
      <w:r w:rsidR="00BF4E39" w:rsidRPr="00877CAC">
        <w:rPr>
          <w:color w:val="231F20"/>
          <w:sz w:val="24"/>
          <w:szCs w:val="24"/>
          <w:lang w:val="en-US"/>
        </w:rPr>
        <w:t>ccuracy sc</w:t>
      </w:r>
      <w:r w:rsidR="00BF4E39">
        <w:rPr>
          <w:color w:val="231F20"/>
          <w:sz w:val="24"/>
          <w:szCs w:val="24"/>
          <w:lang w:val="en-US"/>
        </w:rPr>
        <w:t>ores were on average still very high in both groups</w:t>
      </w:r>
      <w:r w:rsidR="00C50C05">
        <w:rPr>
          <w:color w:val="231F20"/>
          <w:sz w:val="24"/>
          <w:szCs w:val="24"/>
          <w:lang w:val="en-US"/>
        </w:rPr>
        <w:t xml:space="preserve"> during 2-back performance</w:t>
      </w:r>
      <w:r w:rsidR="00BF4E39">
        <w:rPr>
          <w:color w:val="231F20"/>
          <w:sz w:val="24"/>
          <w:szCs w:val="24"/>
          <w:lang w:val="en-US"/>
        </w:rPr>
        <w:t xml:space="preserve">. This might suggest that </w:t>
      </w:r>
      <w:r w:rsidR="00CB529E">
        <w:rPr>
          <w:color w:val="231F20"/>
          <w:sz w:val="24"/>
          <w:szCs w:val="24"/>
          <w:lang w:val="en-US"/>
        </w:rPr>
        <w:t xml:space="preserve">in the present study, </w:t>
      </w:r>
      <w:r w:rsidR="00BF4E39">
        <w:rPr>
          <w:color w:val="231F20"/>
          <w:sz w:val="24"/>
          <w:szCs w:val="24"/>
          <w:lang w:val="en-US"/>
        </w:rPr>
        <w:t>working memory capacity was not exceeded</w:t>
      </w:r>
      <w:r w:rsidR="00CB529E">
        <w:rPr>
          <w:color w:val="231F20"/>
          <w:sz w:val="24"/>
          <w:szCs w:val="24"/>
          <w:lang w:val="en-US"/>
        </w:rPr>
        <w:t xml:space="preserve"> in either of the groups. </w:t>
      </w:r>
      <w:r w:rsidR="00C50C05">
        <w:rPr>
          <w:color w:val="231F20"/>
          <w:sz w:val="24"/>
          <w:szCs w:val="24"/>
          <w:lang w:val="en-US"/>
        </w:rPr>
        <w:t>Callicott et al. (1999) investigated the relation</w:t>
      </w:r>
      <w:r w:rsidR="00C4187E">
        <w:rPr>
          <w:color w:val="231F20"/>
          <w:sz w:val="24"/>
          <w:szCs w:val="24"/>
          <w:lang w:val="en-US"/>
        </w:rPr>
        <w:t>ship</w:t>
      </w:r>
      <w:r w:rsidR="00C50C05">
        <w:rPr>
          <w:color w:val="231F20"/>
          <w:sz w:val="24"/>
          <w:szCs w:val="24"/>
          <w:lang w:val="en-US"/>
        </w:rPr>
        <w:t xml:space="preserve"> between working memory load and </w:t>
      </w:r>
      <w:r w:rsidR="001879FB">
        <w:rPr>
          <w:color w:val="231F20"/>
          <w:sz w:val="24"/>
          <w:szCs w:val="24"/>
          <w:lang w:val="en-US"/>
        </w:rPr>
        <w:t>activation of</w:t>
      </w:r>
      <w:r w:rsidR="00C4187E">
        <w:rPr>
          <w:color w:val="231F20"/>
          <w:sz w:val="24"/>
          <w:szCs w:val="24"/>
          <w:lang w:val="en-US"/>
        </w:rPr>
        <w:t xml:space="preserve"> the </w:t>
      </w:r>
      <w:r w:rsidR="00C50C05">
        <w:rPr>
          <w:color w:val="231F20"/>
          <w:sz w:val="24"/>
          <w:szCs w:val="24"/>
          <w:lang w:val="en-US"/>
        </w:rPr>
        <w:t>DLPF</w:t>
      </w:r>
      <w:r w:rsidR="00C4187E">
        <w:rPr>
          <w:color w:val="231F20"/>
          <w:sz w:val="24"/>
          <w:szCs w:val="24"/>
          <w:lang w:val="en-US"/>
        </w:rPr>
        <w:t xml:space="preserve">C </w:t>
      </w:r>
      <w:r w:rsidR="00C50C05">
        <w:rPr>
          <w:color w:val="231F20"/>
          <w:sz w:val="24"/>
          <w:szCs w:val="24"/>
          <w:lang w:val="en-US"/>
        </w:rPr>
        <w:t>in young adults</w:t>
      </w:r>
      <w:r w:rsidR="00C4187E">
        <w:rPr>
          <w:color w:val="231F20"/>
          <w:sz w:val="24"/>
          <w:szCs w:val="24"/>
          <w:lang w:val="en-US"/>
        </w:rPr>
        <w:t>.</w:t>
      </w:r>
      <w:r w:rsidR="00C50C05">
        <w:rPr>
          <w:color w:val="231F20"/>
          <w:sz w:val="24"/>
          <w:szCs w:val="24"/>
          <w:lang w:val="en-US"/>
        </w:rPr>
        <w:t xml:space="preserve"> </w:t>
      </w:r>
      <w:r w:rsidR="00C4187E">
        <w:rPr>
          <w:color w:val="231F20"/>
          <w:sz w:val="24"/>
          <w:szCs w:val="24"/>
          <w:lang w:val="en-US"/>
        </w:rPr>
        <w:t>They found an</w:t>
      </w:r>
      <w:r w:rsidR="00C50C05">
        <w:rPr>
          <w:color w:val="231F20"/>
          <w:sz w:val="24"/>
          <w:szCs w:val="24"/>
          <w:lang w:val="en-US"/>
        </w:rPr>
        <w:t xml:space="preserve"> inverted U-shape</w:t>
      </w:r>
      <w:r w:rsidR="00C4187E">
        <w:rPr>
          <w:color w:val="231F20"/>
          <w:sz w:val="24"/>
          <w:szCs w:val="24"/>
          <w:lang w:val="en-US"/>
        </w:rPr>
        <w:t xml:space="preserve"> relationship; activity</w:t>
      </w:r>
      <w:r w:rsidR="00C50C05">
        <w:rPr>
          <w:color w:val="231F20"/>
          <w:sz w:val="24"/>
          <w:szCs w:val="24"/>
          <w:lang w:val="en-US"/>
        </w:rPr>
        <w:t xml:space="preserve"> </w:t>
      </w:r>
      <w:r w:rsidR="00C4187E">
        <w:rPr>
          <w:color w:val="231F20"/>
          <w:sz w:val="24"/>
          <w:szCs w:val="24"/>
          <w:lang w:val="en-US"/>
        </w:rPr>
        <w:t xml:space="preserve">in the DLPFC </w:t>
      </w:r>
      <w:r w:rsidR="00C50C05">
        <w:rPr>
          <w:color w:val="231F20"/>
          <w:sz w:val="24"/>
          <w:szCs w:val="24"/>
          <w:lang w:val="en-US"/>
        </w:rPr>
        <w:t>increas</w:t>
      </w:r>
      <w:r w:rsidR="00C4187E">
        <w:rPr>
          <w:color w:val="231F20"/>
          <w:sz w:val="24"/>
          <w:szCs w:val="24"/>
          <w:lang w:val="en-US"/>
        </w:rPr>
        <w:t>ed</w:t>
      </w:r>
      <w:r w:rsidR="00C50C05">
        <w:rPr>
          <w:color w:val="231F20"/>
          <w:sz w:val="24"/>
          <w:szCs w:val="24"/>
          <w:lang w:val="en-US"/>
        </w:rPr>
        <w:t xml:space="preserve"> with working memory load, bu</w:t>
      </w:r>
      <w:r w:rsidR="00C4187E">
        <w:rPr>
          <w:color w:val="231F20"/>
          <w:sz w:val="24"/>
          <w:szCs w:val="24"/>
          <w:lang w:val="en-US"/>
        </w:rPr>
        <w:t>t</w:t>
      </w:r>
      <w:r w:rsidR="00C50C05">
        <w:rPr>
          <w:color w:val="231F20"/>
          <w:sz w:val="24"/>
          <w:szCs w:val="24"/>
          <w:lang w:val="en-US"/>
        </w:rPr>
        <w:t xml:space="preserve"> as soon as</w:t>
      </w:r>
      <w:r w:rsidR="00872E97">
        <w:rPr>
          <w:color w:val="231F20"/>
          <w:sz w:val="24"/>
          <w:szCs w:val="24"/>
          <w:lang w:val="en-US"/>
        </w:rPr>
        <w:t xml:space="preserve"> the</w:t>
      </w:r>
      <w:r w:rsidR="00C50C05">
        <w:rPr>
          <w:color w:val="231F20"/>
          <w:sz w:val="24"/>
          <w:szCs w:val="24"/>
          <w:lang w:val="en-US"/>
        </w:rPr>
        <w:t xml:space="preserve"> working memory capacity of the </w:t>
      </w:r>
      <w:r w:rsidR="006831A2">
        <w:rPr>
          <w:color w:val="231F20"/>
          <w:sz w:val="24"/>
          <w:szCs w:val="24"/>
          <w:lang w:val="en-US"/>
        </w:rPr>
        <w:t xml:space="preserve">individual </w:t>
      </w:r>
      <w:r w:rsidR="00C50C05">
        <w:rPr>
          <w:color w:val="231F20"/>
          <w:sz w:val="24"/>
          <w:szCs w:val="24"/>
          <w:lang w:val="en-US"/>
        </w:rPr>
        <w:t>participant</w:t>
      </w:r>
      <w:r w:rsidR="006831A2">
        <w:rPr>
          <w:color w:val="231F20"/>
          <w:sz w:val="24"/>
          <w:szCs w:val="24"/>
          <w:lang w:val="en-US"/>
        </w:rPr>
        <w:t>s</w:t>
      </w:r>
      <w:r w:rsidR="00C50C05">
        <w:rPr>
          <w:color w:val="231F20"/>
          <w:sz w:val="24"/>
          <w:szCs w:val="24"/>
          <w:lang w:val="en-US"/>
        </w:rPr>
        <w:t xml:space="preserve"> was exceeded</w:t>
      </w:r>
      <w:r w:rsidR="00C4187E">
        <w:rPr>
          <w:color w:val="231F20"/>
          <w:sz w:val="24"/>
          <w:szCs w:val="24"/>
          <w:lang w:val="en-US"/>
        </w:rPr>
        <w:t xml:space="preserve">, </w:t>
      </w:r>
      <w:r w:rsidR="00872E97">
        <w:rPr>
          <w:color w:val="231F20"/>
          <w:sz w:val="24"/>
          <w:szCs w:val="24"/>
          <w:lang w:val="en-US"/>
        </w:rPr>
        <w:t>activity in the DLPFC decreased.</w:t>
      </w:r>
    </w:p>
    <w:p w:rsidR="00A8620A" w:rsidRDefault="00190C86" w:rsidP="00DA1379">
      <w:pPr>
        <w:autoSpaceDE w:val="0"/>
        <w:autoSpaceDN w:val="0"/>
        <w:adjustRightInd w:val="0"/>
        <w:spacing w:line="360" w:lineRule="auto"/>
        <w:rPr>
          <w:color w:val="231F20"/>
          <w:sz w:val="24"/>
          <w:szCs w:val="24"/>
          <w:lang w:val="en-US"/>
        </w:rPr>
      </w:pPr>
      <w:r>
        <w:rPr>
          <w:sz w:val="24"/>
          <w:szCs w:val="24"/>
          <w:lang w:val="en-US"/>
        </w:rPr>
        <w:t xml:space="preserve">   </w:t>
      </w:r>
      <w:r w:rsidRPr="0075350E">
        <w:rPr>
          <w:sz w:val="24"/>
          <w:szCs w:val="24"/>
          <w:lang w:val="en-US"/>
        </w:rPr>
        <w:t>Our study supports the</w:t>
      </w:r>
      <w:r w:rsidR="00CB529E">
        <w:rPr>
          <w:color w:val="231F20"/>
          <w:sz w:val="24"/>
          <w:szCs w:val="24"/>
          <w:lang w:val="en-US"/>
        </w:rPr>
        <w:t xml:space="preserve"> notion</w:t>
      </w:r>
      <w:r w:rsidR="002E41B2" w:rsidRPr="0075350E">
        <w:rPr>
          <w:color w:val="231F20"/>
          <w:sz w:val="24"/>
          <w:szCs w:val="24"/>
          <w:lang w:val="en-US"/>
        </w:rPr>
        <w:t xml:space="preserve"> that older adults show increased prefrontal act</w:t>
      </w:r>
      <w:r w:rsidR="009E6226">
        <w:rPr>
          <w:color w:val="231F20"/>
          <w:sz w:val="24"/>
          <w:szCs w:val="24"/>
          <w:lang w:val="en-US"/>
        </w:rPr>
        <w:t>ivity as long as their working memory capacity is not exceeded</w:t>
      </w:r>
      <w:r w:rsidRPr="0075350E">
        <w:rPr>
          <w:color w:val="231F20"/>
          <w:sz w:val="24"/>
          <w:szCs w:val="24"/>
          <w:lang w:val="en-US"/>
        </w:rPr>
        <w:t>.</w:t>
      </w:r>
      <w:r w:rsidR="004C4AAB" w:rsidRPr="0075350E">
        <w:rPr>
          <w:color w:val="231F20"/>
          <w:sz w:val="24"/>
          <w:szCs w:val="24"/>
          <w:lang w:val="en-US"/>
        </w:rPr>
        <w:t xml:space="preserve"> The ability to keep the DLPFC adequately engaged with increasing working memory demands seems </w:t>
      </w:r>
      <w:r w:rsidR="00662EDC" w:rsidRPr="0075350E">
        <w:rPr>
          <w:color w:val="231F20"/>
          <w:sz w:val="24"/>
          <w:szCs w:val="24"/>
          <w:lang w:val="en-US"/>
        </w:rPr>
        <w:t xml:space="preserve">to be </w:t>
      </w:r>
      <w:r w:rsidR="004C4AAB" w:rsidRPr="0075350E">
        <w:rPr>
          <w:color w:val="231F20"/>
          <w:sz w:val="24"/>
          <w:szCs w:val="24"/>
          <w:lang w:val="en-US"/>
        </w:rPr>
        <w:t xml:space="preserve">beneficial in both young and older adults. </w:t>
      </w:r>
      <w:r w:rsidR="0075350E" w:rsidRPr="0075350E">
        <w:rPr>
          <w:color w:val="231F20"/>
          <w:sz w:val="24"/>
          <w:szCs w:val="24"/>
          <w:lang w:val="en-US"/>
        </w:rPr>
        <w:t xml:space="preserve">Changes in patterns of </w:t>
      </w:r>
      <w:r w:rsidR="002C223B">
        <w:rPr>
          <w:color w:val="231F20"/>
          <w:sz w:val="24"/>
          <w:szCs w:val="24"/>
          <w:lang w:val="en-US"/>
        </w:rPr>
        <w:t xml:space="preserve">functional </w:t>
      </w:r>
      <w:r w:rsidR="0075350E" w:rsidRPr="0075350E">
        <w:rPr>
          <w:color w:val="231F20"/>
          <w:sz w:val="24"/>
          <w:szCs w:val="24"/>
          <w:lang w:val="en-US"/>
        </w:rPr>
        <w:t>brain activation</w:t>
      </w:r>
      <w:r w:rsidR="002E64DD">
        <w:rPr>
          <w:color w:val="231F20"/>
          <w:sz w:val="24"/>
          <w:szCs w:val="24"/>
          <w:lang w:val="en-US"/>
        </w:rPr>
        <w:t>, including additional prefrontal activation, may</w:t>
      </w:r>
      <w:r w:rsidR="0075350E" w:rsidRPr="0075350E">
        <w:rPr>
          <w:color w:val="231F20"/>
          <w:sz w:val="24"/>
          <w:szCs w:val="24"/>
          <w:lang w:val="en-US"/>
        </w:rPr>
        <w:t xml:space="preserve"> accompany aging, due to compensational reorganization </w:t>
      </w:r>
      <w:r w:rsidR="00467068">
        <w:rPr>
          <w:color w:val="231F20"/>
          <w:sz w:val="24"/>
          <w:szCs w:val="24"/>
          <w:lang w:val="en-US"/>
        </w:rPr>
        <w:t>of neural circuits or</w:t>
      </w:r>
      <w:r w:rsidR="0075350E" w:rsidRPr="0075350E">
        <w:rPr>
          <w:color w:val="231F20"/>
          <w:sz w:val="24"/>
          <w:szCs w:val="24"/>
          <w:lang w:val="en-US"/>
        </w:rPr>
        <w:t xml:space="preserve"> dedifferenti</w:t>
      </w:r>
      <w:r w:rsidR="00790145">
        <w:rPr>
          <w:color w:val="231F20"/>
          <w:sz w:val="24"/>
          <w:szCs w:val="24"/>
          <w:lang w:val="en-US"/>
        </w:rPr>
        <w:t>ation. Alternatively</w:t>
      </w:r>
      <w:r w:rsidR="0075350E" w:rsidRPr="0075350E">
        <w:rPr>
          <w:color w:val="231F20"/>
          <w:sz w:val="24"/>
          <w:szCs w:val="24"/>
          <w:lang w:val="en-US"/>
        </w:rPr>
        <w:t xml:space="preserve">, </w:t>
      </w:r>
      <w:r w:rsidR="009A7126">
        <w:rPr>
          <w:color w:val="231F20"/>
          <w:sz w:val="24"/>
          <w:szCs w:val="24"/>
          <w:lang w:val="en-US"/>
        </w:rPr>
        <w:t xml:space="preserve">older adults </w:t>
      </w:r>
      <w:r w:rsidR="004A18B9">
        <w:rPr>
          <w:color w:val="231F20"/>
          <w:sz w:val="24"/>
          <w:szCs w:val="24"/>
          <w:lang w:val="en-US"/>
        </w:rPr>
        <w:t xml:space="preserve">might </w:t>
      </w:r>
      <w:r w:rsidR="009A7126">
        <w:rPr>
          <w:color w:val="231F20"/>
          <w:sz w:val="24"/>
          <w:szCs w:val="24"/>
          <w:lang w:val="en-US"/>
        </w:rPr>
        <w:t>engage the same neural units as the young, but to a larger degree. A</w:t>
      </w:r>
      <w:r w:rsidR="0075350E" w:rsidRPr="0075350E">
        <w:rPr>
          <w:color w:val="231F20"/>
          <w:sz w:val="24"/>
          <w:szCs w:val="24"/>
          <w:lang w:val="en-US"/>
        </w:rPr>
        <w:t>dditional prefrontal activation</w:t>
      </w:r>
      <w:r w:rsidR="009A7126">
        <w:rPr>
          <w:color w:val="231F20"/>
          <w:sz w:val="24"/>
          <w:szCs w:val="24"/>
          <w:lang w:val="en-US"/>
        </w:rPr>
        <w:t xml:space="preserve">, together with lowered performance, </w:t>
      </w:r>
      <w:r w:rsidR="0075350E" w:rsidRPr="0075350E">
        <w:rPr>
          <w:color w:val="231F20"/>
          <w:sz w:val="24"/>
          <w:szCs w:val="24"/>
          <w:lang w:val="en-US"/>
        </w:rPr>
        <w:t>might</w:t>
      </w:r>
      <w:r w:rsidR="002C223B">
        <w:rPr>
          <w:color w:val="231F20"/>
          <w:sz w:val="24"/>
          <w:szCs w:val="24"/>
          <w:lang w:val="en-US"/>
        </w:rPr>
        <w:t xml:space="preserve"> therefore</w:t>
      </w:r>
      <w:r w:rsidR="0075350E" w:rsidRPr="0075350E">
        <w:rPr>
          <w:color w:val="231F20"/>
          <w:sz w:val="24"/>
          <w:szCs w:val="24"/>
          <w:lang w:val="en-US"/>
        </w:rPr>
        <w:t xml:space="preserve"> be </w:t>
      </w:r>
      <w:r w:rsidR="009A7126">
        <w:rPr>
          <w:color w:val="231F20"/>
          <w:sz w:val="24"/>
          <w:szCs w:val="24"/>
          <w:lang w:val="en-US"/>
        </w:rPr>
        <w:t>considered as a consequence of</w:t>
      </w:r>
      <w:r w:rsidR="0075350E">
        <w:rPr>
          <w:color w:val="231F20"/>
          <w:sz w:val="24"/>
          <w:szCs w:val="24"/>
          <w:lang w:val="en-US"/>
        </w:rPr>
        <w:t xml:space="preserve"> declined</w:t>
      </w:r>
      <w:r w:rsidR="00F51D62">
        <w:rPr>
          <w:color w:val="231F20"/>
          <w:sz w:val="24"/>
          <w:szCs w:val="24"/>
          <w:lang w:val="en-US"/>
        </w:rPr>
        <w:t xml:space="preserve"> neural </w:t>
      </w:r>
      <w:r w:rsidR="0075350E" w:rsidRPr="0075350E">
        <w:rPr>
          <w:color w:val="231F20"/>
          <w:sz w:val="24"/>
          <w:szCs w:val="24"/>
          <w:lang w:val="en-US"/>
        </w:rPr>
        <w:t>efficiency</w:t>
      </w:r>
      <w:r w:rsidR="00790B51">
        <w:rPr>
          <w:color w:val="231F20"/>
          <w:sz w:val="24"/>
          <w:szCs w:val="24"/>
          <w:lang w:val="en-US"/>
        </w:rPr>
        <w:t xml:space="preserve"> (Z</w:t>
      </w:r>
      <w:r w:rsidR="00491764">
        <w:rPr>
          <w:color w:val="231F20"/>
          <w:sz w:val="24"/>
          <w:szCs w:val="24"/>
          <w:lang w:val="en-US"/>
        </w:rPr>
        <w:t>arahn,</w:t>
      </w:r>
      <w:r w:rsidR="00687183">
        <w:rPr>
          <w:color w:val="231F20"/>
          <w:sz w:val="24"/>
          <w:szCs w:val="24"/>
          <w:lang w:val="en-US"/>
        </w:rPr>
        <w:t xml:space="preserve"> </w:t>
      </w:r>
      <w:r w:rsidR="00790B51">
        <w:rPr>
          <w:color w:val="231F20"/>
          <w:sz w:val="24"/>
          <w:szCs w:val="24"/>
          <w:lang w:val="en-US"/>
        </w:rPr>
        <w:t>Rakitin, Abela, Flynn &amp; Stern,</w:t>
      </w:r>
      <w:r w:rsidR="00491764">
        <w:rPr>
          <w:color w:val="231F20"/>
          <w:sz w:val="24"/>
          <w:szCs w:val="24"/>
          <w:lang w:val="en-US"/>
        </w:rPr>
        <w:t xml:space="preserve"> 2007</w:t>
      </w:r>
      <w:r w:rsidR="000C534A">
        <w:rPr>
          <w:color w:val="231F20"/>
          <w:sz w:val="24"/>
          <w:szCs w:val="24"/>
          <w:lang w:val="en-US"/>
        </w:rPr>
        <w:t>)</w:t>
      </w:r>
      <w:r w:rsidR="0075350E" w:rsidRPr="0075350E">
        <w:rPr>
          <w:color w:val="231F20"/>
          <w:sz w:val="24"/>
          <w:szCs w:val="24"/>
          <w:lang w:val="en-US"/>
        </w:rPr>
        <w:t>.</w:t>
      </w:r>
      <w:r w:rsidR="00491764">
        <w:rPr>
          <w:color w:val="231F20"/>
          <w:sz w:val="24"/>
          <w:szCs w:val="24"/>
          <w:lang w:val="en-US"/>
        </w:rPr>
        <w:t xml:space="preserve"> </w:t>
      </w:r>
      <w:r w:rsidR="0075350E" w:rsidRPr="00491764">
        <w:rPr>
          <w:color w:val="231F20"/>
          <w:sz w:val="24"/>
          <w:szCs w:val="24"/>
          <w:lang w:val="en-US"/>
        </w:rPr>
        <w:t>In the present study, only activity in the DLPFC was monitored</w:t>
      </w:r>
      <w:r w:rsidR="000156F0">
        <w:rPr>
          <w:color w:val="231F20"/>
          <w:sz w:val="24"/>
          <w:szCs w:val="24"/>
          <w:lang w:val="en-US"/>
        </w:rPr>
        <w:t>. Therefore,</w:t>
      </w:r>
      <w:r w:rsidR="0005767C">
        <w:rPr>
          <w:color w:val="231F20"/>
          <w:sz w:val="24"/>
          <w:szCs w:val="24"/>
          <w:lang w:val="en-US"/>
        </w:rPr>
        <w:t xml:space="preserve"> </w:t>
      </w:r>
      <w:r w:rsidR="004E7DC6" w:rsidRPr="00491764">
        <w:rPr>
          <w:color w:val="231F20"/>
          <w:sz w:val="24"/>
          <w:szCs w:val="24"/>
          <w:lang w:val="en-US"/>
        </w:rPr>
        <w:t>patterns</w:t>
      </w:r>
      <w:r w:rsidR="000D79F4" w:rsidRPr="00491764">
        <w:rPr>
          <w:color w:val="231F20"/>
          <w:sz w:val="24"/>
          <w:szCs w:val="24"/>
          <w:lang w:val="en-US"/>
        </w:rPr>
        <w:t xml:space="preserve"> </w:t>
      </w:r>
      <w:r w:rsidR="00491764">
        <w:rPr>
          <w:color w:val="231F20"/>
          <w:sz w:val="24"/>
          <w:szCs w:val="24"/>
          <w:lang w:val="en-US"/>
        </w:rPr>
        <w:t>of functional brain activity</w:t>
      </w:r>
      <w:r w:rsidR="0005767C">
        <w:rPr>
          <w:color w:val="231F20"/>
          <w:sz w:val="24"/>
          <w:szCs w:val="24"/>
          <w:lang w:val="en-US"/>
        </w:rPr>
        <w:t xml:space="preserve"> could not be analyzed</w:t>
      </w:r>
      <w:r w:rsidR="00DA1379">
        <w:rPr>
          <w:color w:val="231F20"/>
          <w:sz w:val="24"/>
          <w:szCs w:val="24"/>
          <w:lang w:val="en-US"/>
        </w:rPr>
        <w:t>.</w:t>
      </w:r>
      <w:r w:rsidR="002E64DD">
        <w:rPr>
          <w:color w:val="231F20"/>
          <w:sz w:val="24"/>
          <w:szCs w:val="24"/>
          <w:lang w:val="en-US"/>
        </w:rPr>
        <w:t xml:space="preserve"> Nevertheless, our study contributes to this debate about </w:t>
      </w:r>
      <w:r w:rsidR="009422E1">
        <w:rPr>
          <w:color w:val="231F20"/>
          <w:sz w:val="24"/>
          <w:szCs w:val="24"/>
          <w:lang w:val="en-US"/>
        </w:rPr>
        <w:t xml:space="preserve">the </w:t>
      </w:r>
      <w:r w:rsidR="002E64DD">
        <w:rPr>
          <w:color w:val="231F20"/>
          <w:sz w:val="24"/>
          <w:szCs w:val="24"/>
          <w:lang w:val="en-US"/>
        </w:rPr>
        <w:t>underlying mechanisms of increased functional prefrontal activity in older adults during working memory performance.</w:t>
      </w:r>
      <w:r w:rsidR="002E64DD" w:rsidRPr="00491764">
        <w:rPr>
          <w:color w:val="231F20"/>
          <w:sz w:val="24"/>
          <w:szCs w:val="24"/>
          <w:lang w:val="en-US"/>
        </w:rPr>
        <w:t xml:space="preserve"> </w:t>
      </w:r>
      <w:r w:rsidR="000E3769">
        <w:rPr>
          <w:sz w:val="24"/>
          <w:szCs w:val="24"/>
          <w:lang w:val="en-US"/>
        </w:rPr>
        <w:t>Age</w:t>
      </w:r>
      <w:r w:rsidR="004A18B9">
        <w:rPr>
          <w:sz w:val="24"/>
          <w:szCs w:val="24"/>
          <w:lang w:val="en-US"/>
        </w:rPr>
        <w:t>-</w:t>
      </w:r>
      <w:r w:rsidR="000E3769">
        <w:rPr>
          <w:sz w:val="24"/>
          <w:szCs w:val="24"/>
          <w:lang w:val="en-US"/>
        </w:rPr>
        <w:t>related limitation</w:t>
      </w:r>
      <w:r w:rsidR="004A18B9">
        <w:rPr>
          <w:sz w:val="24"/>
          <w:szCs w:val="24"/>
          <w:lang w:val="en-US"/>
        </w:rPr>
        <w:t>s</w:t>
      </w:r>
      <w:r w:rsidR="000E3769">
        <w:rPr>
          <w:sz w:val="24"/>
          <w:szCs w:val="24"/>
          <w:lang w:val="en-US"/>
        </w:rPr>
        <w:t xml:space="preserve"> in </w:t>
      </w:r>
      <w:r w:rsidR="00921D38" w:rsidRPr="000E3769">
        <w:rPr>
          <w:sz w:val="24"/>
          <w:szCs w:val="24"/>
          <w:lang w:val="en-US"/>
        </w:rPr>
        <w:t>working memory capacity might</w:t>
      </w:r>
      <w:r w:rsidR="000E3769">
        <w:rPr>
          <w:sz w:val="24"/>
          <w:szCs w:val="24"/>
          <w:lang w:val="en-US"/>
        </w:rPr>
        <w:t xml:space="preserve"> </w:t>
      </w:r>
      <w:r w:rsidR="00921D38" w:rsidRPr="000E3769">
        <w:rPr>
          <w:sz w:val="24"/>
          <w:szCs w:val="24"/>
          <w:lang w:val="en-US"/>
        </w:rPr>
        <w:t>arise from a failure to activate one or more of the critical</w:t>
      </w:r>
      <w:r w:rsidR="000E3769">
        <w:rPr>
          <w:sz w:val="24"/>
          <w:szCs w:val="24"/>
          <w:lang w:val="en-US"/>
        </w:rPr>
        <w:t xml:space="preserve"> </w:t>
      </w:r>
      <w:r w:rsidR="00921D38" w:rsidRPr="000E3769">
        <w:rPr>
          <w:sz w:val="24"/>
          <w:szCs w:val="24"/>
          <w:lang w:val="en-US"/>
        </w:rPr>
        <w:t>brain regions during working memory challenge</w:t>
      </w:r>
      <w:r w:rsidR="000E3769">
        <w:rPr>
          <w:sz w:val="24"/>
          <w:szCs w:val="24"/>
          <w:lang w:val="en-US"/>
        </w:rPr>
        <w:t>.</w:t>
      </w:r>
      <w:r w:rsidR="004329F7">
        <w:rPr>
          <w:sz w:val="24"/>
          <w:szCs w:val="24"/>
          <w:lang w:val="en-US"/>
        </w:rPr>
        <w:t xml:space="preserve"> W</w:t>
      </w:r>
      <w:r w:rsidR="000E3769">
        <w:rPr>
          <w:sz w:val="24"/>
          <w:szCs w:val="24"/>
          <w:lang w:val="en-US"/>
        </w:rPr>
        <w:t>e propose that</w:t>
      </w:r>
      <w:r w:rsidR="004A18B9">
        <w:rPr>
          <w:sz w:val="24"/>
          <w:szCs w:val="24"/>
          <w:lang w:val="en-US"/>
        </w:rPr>
        <w:t xml:space="preserve"> older adults attempt to meet working memory demands by</w:t>
      </w:r>
      <w:r w:rsidR="00921D38">
        <w:rPr>
          <w:color w:val="231F20"/>
          <w:sz w:val="24"/>
          <w:szCs w:val="24"/>
          <w:lang w:val="en-US"/>
        </w:rPr>
        <w:t xml:space="preserve"> </w:t>
      </w:r>
      <w:r w:rsidR="004A18B9">
        <w:rPr>
          <w:color w:val="231F20"/>
          <w:sz w:val="24"/>
          <w:szCs w:val="24"/>
          <w:lang w:val="en-US"/>
        </w:rPr>
        <w:t>a</w:t>
      </w:r>
      <w:r w:rsidR="000E3769">
        <w:rPr>
          <w:color w:val="231F20"/>
          <w:sz w:val="24"/>
          <w:szCs w:val="24"/>
          <w:lang w:val="en-US"/>
        </w:rPr>
        <w:t>dditional recruitment of the DLPFC</w:t>
      </w:r>
      <w:r w:rsidR="008D64D0">
        <w:rPr>
          <w:color w:val="231F20"/>
          <w:sz w:val="24"/>
          <w:szCs w:val="24"/>
          <w:lang w:val="en-US"/>
        </w:rPr>
        <w:t>,</w:t>
      </w:r>
      <w:r w:rsidR="000E3769">
        <w:rPr>
          <w:color w:val="231F20"/>
          <w:sz w:val="24"/>
          <w:szCs w:val="24"/>
          <w:lang w:val="en-US"/>
        </w:rPr>
        <w:t xml:space="preserve"> </w:t>
      </w:r>
      <w:r w:rsidR="00855D4D">
        <w:rPr>
          <w:color w:val="231F20"/>
          <w:sz w:val="24"/>
          <w:szCs w:val="24"/>
          <w:lang w:val="en-US"/>
        </w:rPr>
        <w:t xml:space="preserve">which may </w:t>
      </w:r>
      <w:r w:rsidR="000E3769">
        <w:rPr>
          <w:color w:val="231F20"/>
          <w:sz w:val="24"/>
          <w:szCs w:val="24"/>
          <w:lang w:val="en-US"/>
        </w:rPr>
        <w:t xml:space="preserve">compensate </w:t>
      </w:r>
      <w:r w:rsidR="004A18B9">
        <w:rPr>
          <w:color w:val="231F20"/>
          <w:sz w:val="24"/>
          <w:szCs w:val="24"/>
          <w:lang w:val="en-US"/>
        </w:rPr>
        <w:t xml:space="preserve">their </w:t>
      </w:r>
      <w:r w:rsidR="000E3769">
        <w:rPr>
          <w:color w:val="231F20"/>
          <w:sz w:val="24"/>
          <w:szCs w:val="24"/>
          <w:lang w:val="en-US"/>
        </w:rPr>
        <w:t xml:space="preserve">limited resources. </w:t>
      </w:r>
    </w:p>
    <w:p w:rsidR="009E1785" w:rsidRPr="000E3769" w:rsidRDefault="00A8620A" w:rsidP="00DA1379">
      <w:pPr>
        <w:autoSpaceDE w:val="0"/>
        <w:autoSpaceDN w:val="0"/>
        <w:adjustRightInd w:val="0"/>
        <w:spacing w:line="360" w:lineRule="auto"/>
        <w:rPr>
          <w:sz w:val="24"/>
          <w:szCs w:val="24"/>
          <w:lang w:val="en-US"/>
        </w:rPr>
      </w:pPr>
      <w:r>
        <w:rPr>
          <w:color w:val="231F20"/>
          <w:sz w:val="24"/>
          <w:szCs w:val="24"/>
          <w:lang w:val="en-US"/>
        </w:rPr>
        <w:t xml:space="preserve">   </w:t>
      </w:r>
      <w:r w:rsidR="00855D4D">
        <w:rPr>
          <w:color w:val="231F20"/>
          <w:sz w:val="24"/>
          <w:szCs w:val="24"/>
          <w:lang w:val="en-US"/>
        </w:rPr>
        <w:t xml:space="preserve">Our findings fit well into the recently </w:t>
      </w:r>
      <w:r w:rsidR="007A4140">
        <w:rPr>
          <w:color w:val="231F20"/>
          <w:sz w:val="24"/>
          <w:szCs w:val="24"/>
          <w:lang w:val="en-US"/>
        </w:rPr>
        <w:t>formulated the scaffolding theory of aging and cognition</w:t>
      </w:r>
      <w:r w:rsidR="00855D4D" w:rsidRPr="00855D4D">
        <w:rPr>
          <w:color w:val="231F20"/>
          <w:sz w:val="24"/>
          <w:szCs w:val="24"/>
          <w:lang w:val="en-US"/>
        </w:rPr>
        <w:t xml:space="preserve"> </w:t>
      </w:r>
      <w:r w:rsidR="00FE78A7">
        <w:rPr>
          <w:color w:val="231F20"/>
          <w:sz w:val="24"/>
          <w:szCs w:val="24"/>
          <w:lang w:val="en-US"/>
        </w:rPr>
        <w:t>(Park &amp;</w:t>
      </w:r>
      <w:r w:rsidR="00855D4D">
        <w:rPr>
          <w:color w:val="231F20"/>
          <w:sz w:val="24"/>
          <w:szCs w:val="24"/>
          <w:lang w:val="en-US"/>
        </w:rPr>
        <w:t xml:space="preserve"> Reuter-Lorenz, 2009)</w:t>
      </w:r>
      <w:r w:rsidR="007A4140">
        <w:rPr>
          <w:color w:val="231F20"/>
          <w:sz w:val="24"/>
          <w:szCs w:val="24"/>
          <w:lang w:val="en-US"/>
        </w:rPr>
        <w:t>.</w:t>
      </w:r>
      <w:r w:rsidR="000D79F4" w:rsidRPr="00491764">
        <w:rPr>
          <w:color w:val="231F20"/>
          <w:sz w:val="24"/>
          <w:szCs w:val="24"/>
          <w:lang w:val="en-US"/>
        </w:rPr>
        <w:t xml:space="preserve"> </w:t>
      </w:r>
      <w:r w:rsidR="00A44202">
        <w:rPr>
          <w:color w:val="231F20"/>
          <w:sz w:val="24"/>
          <w:szCs w:val="24"/>
          <w:lang w:val="en-US"/>
        </w:rPr>
        <w:t>This theory</w:t>
      </w:r>
      <w:r w:rsidR="00352EC0">
        <w:rPr>
          <w:color w:val="231F20"/>
          <w:sz w:val="24"/>
          <w:szCs w:val="24"/>
          <w:lang w:val="en-US"/>
        </w:rPr>
        <w:t xml:space="preserve"> provides an</w:t>
      </w:r>
      <w:r w:rsidR="000D79F4" w:rsidRPr="00491764">
        <w:rPr>
          <w:color w:val="231F20"/>
          <w:sz w:val="24"/>
          <w:szCs w:val="24"/>
          <w:lang w:val="en-US"/>
        </w:rPr>
        <w:t xml:space="preserve"> </w:t>
      </w:r>
      <w:r w:rsidR="00A44202">
        <w:rPr>
          <w:color w:val="231F20"/>
          <w:sz w:val="24"/>
          <w:szCs w:val="24"/>
          <w:lang w:val="en-US"/>
        </w:rPr>
        <w:t>i</w:t>
      </w:r>
      <w:r w:rsidR="00C264A4">
        <w:rPr>
          <w:color w:val="231F20"/>
          <w:sz w:val="24"/>
          <w:szCs w:val="24"/>
          <w:lang w:val="en-US"/>
        </w:rPr>
        <w:t>ntegrative</w:t>
      </w:r>
      <w:r w:rsidR="00352EC0">
        <w:rPr>
          <w:color w:val="231F20"/>
          <w:sz w:val="24"/>
          <w:szCs w:val="24"/>
          <w:lang w:val="en-US"/>
        </w:rPr>
        <w:t xml:space="preserve"> framework for</w:t>
      </w:r>
      <w:r w:rsidR="00B27E82">
        <w:rPr>
          <w:color w:val="231F20"/>
          <w:sz w:val="24"/>
          <w:szCs w:val="24"/>
          <w:lang w:val="en-US"/>
        </w:rPr>
        <w:t xml:space="preserve"> </w:t>
      </w:r>
      <w:r w:rsidR="00352EC0">
        <w:rPr>
          <w:color w:val="231F20"/>
          <w:sz w:val="24"/>
          <w:szCs w:val="24"/>
          <w:lang w:val="en-US"/>
        </w:rPr>
        <w:t>understanding</w:t>
      </w:r>
      <w:r w:rsidR="00C264A4">
        <w:rPr>
          <w:color w:val="231F20"/>
          <w:sz w:val="24"/>
          <w:szCs w:val="24"/>
          <w:lang w:val="en-US"/>
        </w:rPr>
        <w:t xml:space="preserve"> </w:t>
      </w:r>
      <w:r w:rsidR="00352EC0">
        <w:rPr>
          <w:color w:val="231F20"/>
          <w:sz w:val="24"/>
          <w:szCs w:val="24"/>
          <w:lang w:val="en-US"/>
        </w:rPr>
        <w:t>the relationships</w:t>
      </w:r>
      <w:r w:rsidR="00B27E82">
        <w:rPr>
          <w:color w:val="231F20"/>
          <w:sz w:val="24"/>
          <w:szCs w:val="24"/>
          <w:lang w:val="en-US"/>
        </w:rPr>
        <w:t xml:space="preserve"> </w:t>
      </w:r>
      <w:r w:rsidR="00352EC0">
        <w:rPr>
          <w:color w:val="231F20"/>
          <w:sz w:val="24"/>
          <w:szCs w:val="24"/>
          <w:lang w:val="en-US"/>
        </w:rPr>
        <w:t>of structural and functional age-related changes in</w:t>
      </w:r>
      <w:r w:rsidR="00DE2C00">
        <w:rPr>
          <w:color w:val="231F20"/>
          <w:sz w:val="24"/>
          <w:szCs w:val="24"/>
          <w:lang w:val="en-US"/>
        </w:rPr>
        <w:t xml:space="preserve"> </w:t>
      </w:r>
      <w:r w:rsidR="00352EC0">
        <w:rPr>
          <w:color w:val="231F20"/>
          <w:sz w:val="24"/>
          <w:szCs w:val="24"/>
          <w:lang w:val="en-US"/>
        </w:rPr>
        <w:t>combination with behavioral performance.</w:t>
      </w:r>
      <w:r w:rsidR="00B27E82">
        <w:rPr>
          <w:color w:val="231F20"/>
          <w:sz w:val="24"/>
          <w:szCs w:val="24"/>
          <w:lang w:val="en-US"/>
        </w:rPr>
        <w:t xml:space="preserve"> This model posits that i</w:t>
      </w:r>
      <w:r w:rsidR="00C264A4">
        <w:rPr>
          <w:color w:val="231F20"/>
          <w:sz w:val="24"/>
          <w:szCs w:val="24"/>
          <w:lang w:val="en-US"/>
        </w:rPr>
        <w:t xml:space="preserve">ncreased </w:t>
      </w:r>
      <w:r w:rsidR="00B27E82">
        <w:rPr>
          <w:color w:val="231F20"/>
          <w:sz w:val="24"/>
          <w:szCs w:val="24"/>
          <w:lang w:val="en-US"/>
        </w:rPr>
        <w:t>functional activity is due to</w:t>
      </w:r>
      <w:r w:rsidR="00C264A4">
        <w:rPr>
          <w:color w:val="231F20"/>
          <w:sz w:val="24"/>
          <w:szCs w:val="24"/>
          <w:lang w:val="en-US"/>
        </w:rPr>
        <w:t xml:space="preserve"> compensatory scaffolding</w:t>
      </w:r>
      <w:r w:rsidR="00B27E82">
        <w:rPr>
          <w:color w:val="231F20"/>
          <w:sz w:val="24"/>
          <w:szCs w:val="24"/>
          <w:lang w:val="en-US"/>
        </w:rPr>
        <w:t xml:space="preserve">; the recruitment of additional circuitry with age that shores up declining structures whose function has become noisy, inefficient, or both. </w:t>
      </w:r>
      <w:r w:rsidR="00A1455E">
        <w:rPr>
          <w:color w:val="231F20"/>
          <w:sz w:val="24"/>
          <w:szCs w:val="24"/>
          <w:lang w:val="en-US"/>
        </w:rPr>
        <w:t>Scaffolding i</w:t>
      </w:r>
      <w:r w:rsidR="00467068">
        <w:rPr>
          <w:color w:val="231F20"/>
          <w:sz w:val="24"/>
          <w:szCs w:val="24"/>
          <w:lang w:val="en-US"/>
        </w:rPr>
        <w:t>s</w:t>
      </w:r>
      <w:r w:rsidR="00A1455E">
        <w:rPr>
          <w:color w:val="231F20"/>
          <w:sz w:val="24"/>
          <w:szCs w:val="24"/>
          <w:lang w:val="en-US"/>
        </w:rPr>
        <w:t xml:space="preserve"> not unique to the aging brain, but aging simply results in more frequent cognitive challenges.</w:t>
      </w:r>
      <w:r w:rsidR="00C264A4">
        <w:rPr>
          <w:color w:val="231F20"/>
          <w:sz w:val="24"/>
          <w:szCs w:val="24"/>
          <w:lang w:val="en-US"/>
        </w:rPr>
        <w:t xml:space="preserve"> </w:t>
      </w:r>
    </w:p>
    <w:p w:rsidR="00A82659" w:rsidRPr="007D3FB4" w:rsidRDefault="00487710" w:rsidP="007D3FB4">
      <w:pPr>
        <w:autoSpaceDE w:val="0"/>
        <w:autoSpaceDN w:val="0"/>
        <w:adjustRightInd w:val="0"/>
        <w:spacing w:line="360" w:lineRule="auto"/>
        <w:rPr>
          <w:sz w:val="24"/>
          <w:szCs w:val="24"/>
          <w:lang w:val="en-US"/>
        </w:rPr>
      </w:pPr>
      <w:r>
        <w:rPr>
          <w:color w:val="231F20"/>
          <w:sz w:val="24"/>
          <w:szCs w:val="24"/>
          <w:lang w:val="en-US"/>
        </w:rPr>
        <w:t xml:space="preserve"> </w:t>
      </w:r>
      <w:r w:rsidR="009E1785" w:rsidRPr="007D3FB4">
        <w:rPr>
          <w:color w:val="231F20"/>
          <w:sz w:val="24"/>
          <w:szCs w:val="24"/>
          <w:lang w:val="en-US"/>
        </w:rPr>
        <w:t xml:space="preserve">  Another </w:t>
      </w:r>
      <w:r w:rsidR="00FF5D10" w:rsidRPr="007D3FB4">
        <w:rPr>
          <w:color w:val="231F20"/>
          <w:sz w:val="24"/>
          <w:szCs w:val="24"/>
          <w:lang w:val="en-US"/>
        </w:rPr>
        <w:t xml:space="preserve">important outcome of our study was the differential time course of prefrontal activation for young and older adults. </w:t>
      </w:r>
      <w:r w:rsidR="00C206D1" w:rsidRPr="007D3FB4">
        <w:rPr>
          <w:sz w:val="24"/>
          <w:szCs w:val="24"/>
          <w:lang w:val="en-US"/>
        </w:rPr>
        <w:t>After the start of the verbal 2-back task, a significant increase in brain activation was immediately evident during the first time segment</w:t>
      </w:r>
      <w:r w:rsidR="002D5305" w:rsidRPr="007D3FB4">
        <w:rPr>
          <w:sz w:val="24"/>
          <w:szCs w:val="24"/>
          <w:lang w:val="en-US"/>
        </w:rPr>
        <w:t xml:space="preserve"> in the older </w:t>
      </w:r>
      <w:r w:rsidR="00B44958" w:rsidRPr="007D3FB4">
        <w:rPr>
          <w:sz w:val="24"/>
          <w:szCs w:val="24"/>
          <w:lang w:val="en-US"/>
        </w:rPr>
        <w:lastRenderedPageBreak/>
        <w:t>adults</w:t>
      </w:r>
      <w:r w:rsidR="002D5305" w:rsidRPr="007D3FB4">
        <w:rPr>
          <w:sz w:val="24"/>
          <w:szCs w:val="24"/>
          <w:lang w:val="en-US"/>
        </w:rPr>
        <w:t>.</w:t>
      </w:r>
      <w:r w:rsidR="00C206D1" w:rsidRPr="007D3FB4">
        <w:rPr>
          <w:sz w:val="24"/>
          <w:szCs w:val="24"/>
          <w:lang w:val="en-US"/>
        </w:rPr>
        <w:t xml:space="preserve"> </w:t>
      </w:r>
      <w:r w:rsidR="002D5305" w:rsidRPr="007D3FB4">
        <w:rPr>
          <w:sz w:val="24"/>
          <w:szCs w:val="24"/>
          <w:lang w:val="en-US"/>
        </w:rPr>
        <w:t xml:space="preserve">This activation reached </w:t>
      </w:r>
      <w:r w:rsidR="00C206D1" w:rsidRPr="007D3FB4">
        <w:rPr>
          <w:sz w:val="24"/>
          <w:szCs w:val="24"/>
          <w:lang w:val="en-US"/>
        </w:rPr>
        <w:t xml:space="preserve">its maximum and plateau </w:t>
      </w:r>
      <w:r w:rsidR="002D5305" w:rsidRPr="007D3FB4">
        <w:rPr>
          <w:sz w:val="24"/>
          <w:szCs w:val="24"/>
          <w:lang w:val="en-US"/>
        </w:rPr>
        <w:t xml:space="preserve">level </w:t>
      </w:r>
      <w:r w:rsidR="00C206D1" w:rsidRPr="007D3FB4">
        <w:rPr>
          <w:sz w:val="24"/>
          <w:szCs w:val="24"/>
          <w:lang w:val="en-US"/>
        </w:rPr>
        <w:t>during the third time segment.</w:t>
      </w:r>
      <w:r w:rsidR="00B44958" w:rsidRPr="007D3FB4">
        <w:rPr>
          <w:sz w:val="24"/>
          <w:szCs w:val="24"/>
          <w:lang w:val="en-US"/>
        </w:rPr>
        <w:t xml:space="preserve"> </w:t>
      </w:r>
      <w:r w:rsidR="00063139" w:rsidRPr="007D3FB4">
        <w:rPr>
          <w:sz w:val="24"/>
          <w:szCs w:val="24"/>
          <w:lang w:val="en-US"/>
        </w:rPr>
        <w:t xml:space="preserve">In the young, significant activation was not apparent until the fifth time segment. </w:t>
      </w:r>
      <w:r w:rsidR="00B74857" w:rsidRPr="007D3FB4">
        <w:rPr>
          <w:sz w:val="24"/>
          <w:szCs w:val="24"/>
          <w:lang w:val="en-US"/>
        </w:rPr>
        <w:t xml:space="preserve">Butti et al. (2009) investigated </w:t>
      </w:r>
      <w:r w:rsidR="00D57592" w:rsidRPr="007D3FB4">
        <w:rPr>
          <w:sz w:val="24"/>
          <w:szCs w:val="24"/>
          <w:lang w:val="en-US"/>
        </w:rPr>
        <w:t>concentration changes of O</w:t>
      </w:r>
      <w:r w:rsidR="00D57592" w:rsidRPr="007D3FB4">
        <w:rPr>
          <w:sz w:val="24"/>
          <w:szCs w:val="24"/>
          <w:vertAlign w:val="subscript"/>
          <w:lang w:val="en-US"/>
        </w:rPr>
        <w:t>2</w:t>
      </w:r>
      <w:r w:rsidR="00D57592" w:rsidRPr="007D3FB4">
        <w:rPr>
          <w:sz w:val="24"/>
          <w:szCs w:val="24"/>
          <w:lang w:val="en-US"/>
        </w:rPr>
        <w:t xml:space="preserve">Hb and HHb </w:t>
      </w:r>
      <w:r w:rsidR="005D5D20" w:rsidRPr="007D3FB4">
        <w:rPr>
          <w:sz w:val="24"/>
          <w:szCs w:val="24"/>
          <w:lang w:val="en-US"/>
        </w:rPr>
        <w:t xml:space="preserve">in the prefrontal cortex of </w:t>
      </w:r>
      <w:r w:rsidR="00B74857" w:rsidRPr="007D3FB4">
        <w:rPr>
          <w:sz w:val="24"/>
          <w:szCs w:val="24"/>
          <w:lang w:val="en-US"/>
        </w:rPr>
        <w:t>young healthy adults, while they performed a continuous performance task</w:t>
      </w:r>
      <w:r w:rsidR="00475034" w:rsidRPr="007D3FB4">
        <w:rPr>
          <w:sz w:val="24"/>
          <w:szCs w:val="24"/>
          <w:lang w:val="en-US"/>
        </w:rPr>
        <w:t xml:space="preserve"> for ten minutes</w:t>
      </w:r>
      <w:r w:rsidR="00B74857" w:rsidRPr="007D3FB4">
        <w:rPr>
          <w:sz w:val="24"/>
          <w:szCs w:val="24"/>
          <w:lang w:val="en-US"/>
        </w:rPr>
        <w:t>.</w:t>
      </w:r>
      <w:r w:rsidR="00063139" w:rsidRPr="007D3FB4">
        <w:rPr>
          <w:sz w:val="24"/>
          <w:szCs w:val="24"/>
          <w:lang w:val="en-US"/>
        </w:rPr>
        <w:t xml:space="preserve"> </w:t>
      </w:r>
      <w:r w:rsidR="00D57592" w:rsidRPr="007D3FB4">
        <w:rPr>
          <w:sz w:val="24"/>
          <w:szCs w:val="24"/>
          <w:lang w:val="en-US"/>
        </w:rPr>
        <w:t>The</w:t>
      </w:r>
      <w:r w:rsidR="00A248E8" w:rsidRPr="007D3FB4">
        <w:rPr>
          <w:sz w:val="24"/>
          <w:szCs w:val="24"/>
          <w:lang w:val="en-US"/>
        </w:rPr>
        <w:t xml:space="preserve"> </w:t>
      </w:r>
      <w:r w:rsidR="00D57592" w:rsidRPr="007D3FB4">
        <w:rPr>
          <w:sz w:val="24"/>
          <w:szCs w:val="24"/>
          <w:lang w:val="en-US"/>
        </w:rPr>
        <w:t>fNIRS parameters did not show a fast level change.</w:t>
      </w:r>
      <w:r w:rsidR="00A248E8" w:rsidRPr="007D3FB4">
        <w:rPr>
          <w:sz w:val="24"/>
          <w:szCs w:val="24"/>
          <w:lang w:val="en-US"/>
        </w:rPr>
        <w:t xml:space="preserve"> Concentration of O</w:t>
      </w:r>
      <w:r w:rsidR="00A248E8" w:rsidRPr="007D3FB4">
        <w:rPr>
          <w:sz w:val="24"/>
          <w:szCs w:val="24"/>
          <w:vertAlign w:val="subscript"/>
          <w:lang w:val="en-US"/>
        </w:rPr>
        <w:t>2</w:t>
      </w:r>
      <w:r w:rsidR="00A248E8" w:rsidRPr="007D3FB4">
        <w:rPr>
          <w:sz w:val="24"/>
          <w:szCs w:val="24"/>
          <w:lang w:val="en-US"/>
        </w:rPr>
        <w:t>Hb increased and that of HHb decreased until maximum activation was reached in approximately 4-5 minutes after the start of the task. Subsequently, values slowly returned to baseline during the remaining task period. After the task, concentration of O</w:t>
      </w:r>
      <w:r w:rsidR="00A248E8" w:rsidRPr="007D3FB4">
        <w:rPr>
          <w:sz w:val="24"/>
          <w:szCs w:val="24"/>
          <w:vertAlign w:val="subscript"/>
          <w:lang w:val="en-US"/>
        </w:rPr>
        <w:t>2</w:t>
      </w:r>
      <w:r w:rsidR="00A248E8" w:rsidRPr="007D3FB4">
        <w:rPr>
          <w:sz w:val="24"/>
          <w:szCs w:val="24"/>
          <w:lang w:val="en-US"/>
        </w:rPr>
        <w:t xml:space="preserve">Hb increased rapidly, peaked within 2 minutes </w:t>
      </w:r>
      <w:r w:rsidR="009E4F36" w:rsidRPr="007D3FB4">
        <w:rPr>
          <w:sz w:val="24"/>
          <w:szCs w:val="24"/>
          <w:lang w:val="en-US"/>
        </w:rPr>
        <w:t xml:space="preserve">and returned to baseline </w:t>
      </w:r>
      <w:r w:rsidR="00A248E8" w:rsidRPr="007D3FB4">
        <w:rPr>
          <w:sz w:val="24"/>
          <w:szCs w:val="24"/>
          <w:lang w:val="en-US"/>
        </w:rPr>
        <w:t>after another couple of minutes</w:t>
      </w:r>
      <w:r w:rsidR="009E4F36" w:rsidRPr="007D3FB4">
        <w:rPr>
          <w:sz w:val="24"/>
          <w:szCs w:val="24"/>
          <w:lang w:val="en-US"/>
        </w:rPr>
        <w:t>.</w:t>
      </w:r>
      <w:r w:rsidR="005D6CBF" w:rsidRPr="007D3FB4">
        <w:rPr>
          <w:sz w:val="24"/>
          <w:szCs w:val="24"/>
          <w:lang w:val="en-US"/>
        </w:rPr>
        <w:t xml:space="preserve"> fNIRS studies of Le</w:t>
      </w:r>
      <w:r w:rsidR="0035137C" w:rsidRPr="007D3FB4">
        <w:rPr>
          <w:sz w:val="24"/>
          <w:szCs w:val="24"/>
          <w:lang w:val="en-US"/>
        </w:rPr>
        <w:t>ó</w:t>
      </w:r>
      <w:r w:rsidR="005D6CBF" w:rsidRPr="007D3FB4">
        <w:rPr>
          <w:sz w:val="24"/>
          <w:szCs w:val="24"/>
          <w:lang w:val="en-US"/>
        </w:rPr>
        <w:t>n-Carri</w:t>
      </w:r>
      <w:r w:rsidR="0035137C" w:rsidRPr="007D3FB4">
        <w:rPr>
          <w:sz w:val="24"/>
          <w:szCs w:val="24"/>
          <w:lang w:val="en-US"/>
        </w:rPr>
        <w:t>ó</w:t>
      </w:r>
      <w:r w:rsidR="005D6CBF" w:rsidRPr="007D3FB4">
        <w:rPr>
          <w:sz w:val="24"/>
          <w:szCs w:val="24"/>
          <w:lang w:val="en-US"/>
        </w:rPr>
        <w:t>n</w:t>
      </w:r>
      <w:r w:rsidR="007E6AC6" w:rsidRPr="007D3FB4">
        <w:rPr>
          <w:sz w:val="24"/>
          <w:szCs w:val="24"/>
          <w:lang w:val="en-US"/>
        </w:rPr>
        <w:t xml:space="preserve"> et al.</w:t>
      </w:r>
      <w:r w:rsidR="005F0212">
        <w:rPr>
          <w:sz w:val="24"/>
          <w:szCs w:val="24"/>
          <w:lang w:val="en-US"/>
        </w:rPr>
        <w:t xml:space="preserve"> (2006;</w:t>
      </w:r>
      <w:r w:rsidR="005D6CBF" w:rsidRPr="007D3FB4">
        <w:rPr>
          <w:sz w:val="24"/>
          <w:szCs w:val="24"/>
          <w:lang w:val="en-US"/>
        </w:rPr>
        <w:t xml:space="preserve"> 2007)</w:t>
      </w:r>
      <w:r w:rsidR="00A82659" w:rsidRPr="007D3FB4">
        <w:rPr>
          <w:sz w:val="24"/>
          <w:szCs w:val="24"/>
          <w:lang w:val="en-US"/>
        </w:rPr>
        <w:t xml:space="preserve"> showed that exposure to stimuli can cause lasting prefrontal activation </w:t>
      </w:r>
      <w:r w:rsidR="00064289">
        <w:rPr>
          <w:sz w:val="24"/>
          <w:szCs w:val="24"/>
          <w:lang w:val="en-US"/>
        </w:rPr>
        <w:t>long after stimuli</w:t>
      </w:r>
      <w:r w:rsidR="00A82659" w:rsidRPr="007D3FB4">
        <w:rPr>
          <w:sz w:val="24"/>
          <w:szCs w:val="24"/>
          <w:lang w:val="en-US"/>
        </w:rPr>
        <w:t xml:space="preserve"> cessation and may even induce more robust </w:t>
      </w:r>
      <w:r w:rsidR="007D3FB4" w:rsidRPr="007D3FB4">
        <w:rPr>
          <w:sz w:val="24"/>
          <w:szCs w:val="24"/>
          <w:lang w:val="en-US"/>
        </w:rPr>
        <w:t xml:space="preserve">prefrontal </w:t>
      </w:r>
      <w:r w:rsidR="00A82659" w:rsidRPr="007D3FB4">
        <w:rPr>
          <w:sz w:val="24"/>
          <w:szCs w:val="24"/>
          <w:lang w:val="en-US"/>
        </w:rPr>
        <w:t>act</w:t>
      </w:r>
      <w:r w:rsidR="007D3FB4" w:rsidRPr="007D3FB4">
        <w:rPr>
          <w:sz w:val="24"/>
          <w:szCs w:val="24"/>
          <w:lang w:val="en-US"/>
        </w:rPr>
        <w:t xml:space="preserve">ivation </w:t>
      </w:r>
      <w:r w:rsidR="007D3FB4">
        <w:rPr>
          <w:sz w:val="24"/>
          <w:szCs w:val="24"/>
          <w:lang w:val="en-US"/>
        </w:rPr>
        <w:t>after than during the task period.</w:t>
      </w:r>
    </w:p>
    <w:p w:rsidR="001A0EE4" w:rsidRDefault="005F0212" w:rsidP="001A0EE4">
      <w:pPr>
        <w:autoSpaceDE w:val="0"/>
        <w:autoSpaceDN w:val="0"/>
        <w:adjustRightInd w:val="0"/>
        <w:spacing w:line="360" w:lineRule="auto"/>
        <w:rPr>
          <w:color w:val="231F20"/>
          <w:sz w:val="24"/>
          <w:szCs w:val="24"/>
          <w:lang w:val="en-US"/>
        </w:rPr>
      </w:pPr>
      <w:r>
        <w:rPr>
          <w:rFonts w:ascii="Times-Roman" w:hAnsi="Times-Roman" w:cs="Times-Roman"/>
          <w:sz w:val="20"/>
          <w:lang w:val="en-US"/>
        </w:rPr>
        <w:t xml:space="preserve">   </w:t>
      </w:r>
      <w:r w:rsidR="00FF5D10">
        <w:rPr>
          <w:color w:val="231F20"/>
          <w:sz w:val="24"/>
          <w:szCs w:val="24"/>
          <w:lang w:val="en-US"/>
        </w:rPr>
        <w:t>These findings have several implications. First,</w:t>
      </w:r>
      <w:r w:rsidR="00370C5C">
        <w:rPr>
          <w:color w:val="231F20"/>
          <w:sz w:val="24"/>
          <w:szCs w:val="24"/>
          <w:lang w:val="en-US"/>
        </w:rPr>
        <w:t xml:space="preserve"> fNIRS studies, and neuroimaging s</w:t>
      </w:r>
      <w:r w:rsidR="00933D56">
        <w:rPr>
          <w:color w:val="231F20"/>
          <w:sz w:val="24"/>
          <w:szCs w:val="24"/>
          <w:lang w:val="en-US"/>
        </w:rPr>
        <w:t>tudies in general, must take</w:t>
      </w:r>
      <w:r w:rsidR="00370C5C">
        <w:rPr>
          <w:color w:val="231F20"/>
          <w:sz w:val="24"/>
          <w:szCs w:val="24"/>
          <w:lang w:val="en-US"/>
        </w:rPr>
        <w:t xml:space="preserve"> the duration</w:t>
      </w:r>
      <w:r w:rsidR="00D63FBB">
        <w:rPr>
          <w:color w:val="231F20"/>
          <w:sz w:val="24"/>
          <w:szCs w:val="24"/>
          <w:lang w:val="en-US"/>
        </w:rPr>
        <w:t xml:space="preserve"> of task and rest periods</w:t>
      </w:r>
      <w:r w:rsidR="00933D56">
        <w:rPr>
          <w:color w:val="231F20"/>
          <w:sz w:val="24"/>
          <w:szCs w:val="24"/>
          <w:lang w:val="en-US"/>
        </w:rPr>
        <w:t xml:space="preserve"> into account</w:t>
      </w:r>
      <w:r w:rsidR="00D63FBB">
        <w:rPr>
          <w:color w:val="231F20"/>
          <w:sz w:val="24"/>
          <w:szCs w:val="24"/>
          <w:lang w:val="en-US"/>
        </w:rPr>
        <w:t>.</w:t>
      </w:r>
      <w:r w:rsidR="006E1145">
        <w:rPr>
          <w:color w:val="231F20"/>
          <w:sz w:val="24"/>
          <w:szCs w:val="24"/>
          <w:lang w:val="en-US"/>
        </w:rPr>
        <w:t xml:space="preserve"> Moreover, lasting post-task</w:t>
      </w:r>
      <w:r w:rsidR="00D63FBB">
        <w:rPr>
          <w:color w:val="231F20"/>
          <w:sz w:val="24"/>
          <w:szCs w:val="24"/>
          <w:lang w:val="en-US"/>
        </w:rPr>
        <w:t xml:space="preserve"> effects</w:t>
      </w:r>
      <w:r w:rsidR="006E1145">
        <w:rPr>
          <w:color w:val="231F20"/>
          <w:sz w:val="24"/>
          <w:szCs w:val="24"/>
          <w:lang w:val="en-US"/>
        </w:rPr>
        <w:t xml:space="preserve"> may</w:t>
      </w:r>
      <w:r w:rsidR="00D63FBB">
        <w:rPr>
          <w:color w:val="231F20"/>
          <w:sz w:val="24"/>
          <w:szCs w:val="24"/>
          <w:lang w:val="en-US"/>
        </w:rPr>
        <w:t xml:space="preserve"> have consequences for data-analysis. I</w:t>
      </w:r>
      <w:r>
        <w:rPr>
          <w:color w:val="231F20"/>
          <w:sz w:val="24"/>
          <w:szCs w:val="24"/>
          <w:lang w:val="en-US"/>
        </w:rPr>
        <w:t>n several fNIRS studies, the mean of a pre- and</w:t>
      </w:r>
      <w:r w:rsidR="00D63FBB">
        <w:rPr>
          <w:color w:val="231F20"/>
          <w:sz w:val="24"/>
          <w:szCs w:val="24"/>
          <w:lang w:val="en-US"/>
        </w:rPr>
        <w:t xml:space="preserve"> </w:t>
      </w:r>
      <w:r w:rsidR="00FF5D10">
        <w:rPr>
          <w:color w:val="231F20"/>
          <w:sz w:val="24"/>
          <w:szCs w:val="24"/>
          <w:lang w:val="en-US"/>
        </w:rPr>
        <w:t>post</w:t>
      </w:r>
      <w:r>
        <w:rPr>
          <w:color w:val="231F20"/>
          <w:sz w:val="24"/>
          <w:szCs w:val="24"/>
          <w:lang w:val="en-US"/>
        </w:rPr>
        <w:t xml:space="preserve">-task baseline was calculated to exclude slow drift during the task period by means of </w:t>
      </w:r>
      <w:r w:rsidR="00CD5B99">
        <w:rPr>
          <w:color w:val="231F20"/>
          <w:sz w:val="24"/>
          <w:szCs w:val="24"/>
          <w:lang w:val="en-US"/>
        </w:rPr>
        <w:t xml:space="preserve">a </w:t>
      </w:r>
      <w:r>
        <w:rPr>
          <w:color w:val="231F20"/>
          <w:sz w:val="24"/>
          <w:szCs w:val="24"/>
          <w:lang w:val="en-US"/>
        </w:rPr>
        <w:t>linear fitting</w:t>
      </w:r>
      <w:r w:rsidR="00CD5B99">
        <w:rPr>
          <w:color w:val="231F20"/>
          <w:sz w:val="24"/>
          <w:szCs w:val="24"/>
          <w:lang w:val="en-US"/>
        </w:rPr>
        <w:t xml:space="preserve"> procedure</w:t>
      </w:r>
      <w:r>
        <w:rPr>
          <w:color w:val="231F20"/>
          <w:sz w:val="24"/>
          <w:szCs w:val="24"/>
          <w:lang w:val="en-US"/>
        </w:rPr>
        <w:t>.</w:t>
      </w:r>
      <w:r w:rsidR="009A3471">
        <w:rPr>
          <w:color w:val="231F20"/>
          <w:sz w:val="24"/>
          <w:szCs w:val="24"/>
          <w:lang w:val="en-US"/>
        </w:rPr>
        <w:t xml:space="preserve"> </w:t>
      </w:r>
      <w:r w:rsidR="00CD5B99">
        <w:rPr>
          <w:color w:val="231F20"/>
          <w:sz w:val="24"/>
          <w:szCs w:val="24"/>
          <w:lang w:val="en-US"/>
        </w:rPr>
        <w:t>An overshoot of O</w:t>
      </w:r>
      <w:r w:rsidR="00CD5B99" w:rsidRPr="00CD5B99">
        <w:rPr>
          <w:color w:val="231F20"/>
          <w:sz w:val="24"/>
          <w:szCs w:val="24"/>
          <w:vertAlign w:val="subscript"/>
          <w:lang w:val="en-US"/>
        </w:rPr>
        <w:t>2</w:t>
      </w:r>
      <w:r w:rsidR="00CD5B99">
        <w:rPr>
          <w:color w:val="231F20"/>
          <w:sz w:val="24"/>
          <w:szCs w:val="24"/>
          <w:lang w:val="en-US"/>
        </w:rPr>
        <w:t>Hb during the post-task period might l</w:t>
      </w:r>
      <w:r w:rsidR="00434EFE">
        <w:rPr>
          <w:color w:val="231F20"/>
          <w:sz w:val="24"/>
          <w:szCs w:val="24"/>
          <w:lang w:val="en-US"/>
        </w:rPr>
        <w:t>ead to an overestimation of drift</w:t>
      </w:r>
      <w:r w:rsidR="00F50851">
        <w:rPr>
          <w:color w:val="231F20"/>
          <w:sz w:val="24"/>
          <w:szCs w:val="24"/>
          <w:lang w:val="en-US"/>
        </w:rPr>
        <w:t>, resulting in an</w:t>
      </w:r>
      <w:r w:rsidR="000A3B6A">
        <w:rPr>
          <w:color w:val="231F20"/>
          <w:sz w:val="24"/>
          <w:szCs w:val="24"/>
          <w:lang w:val="en-US"/>
        </w:rPr>
        <w:t xml:space="preserve"> underestimation of the </w:t>
      </w:r>
      <w:r w:rsidR="00F50851">
        <w:rPr>
          <w:color w:val="231F20"/>
          <w:sz w:val="24"/>
          <w:szCs w:val="24"/>
          <w:lang w:val="en-US"/>
        </w:rPr>
        <w:t xml:space="preserve">genuine </w:t>
      </w:r>
      <w:r w:rsidR="000A3B6A">
        <w:rPr>
          <w:color w:val="231F20"/>
          <w:sz w:val="24"/>
          <w:szCs w:val="24"/>
          <w:lang w:val="en-US"/>
        </w:rPr>
        <w:t>effects.</w:t>
      </w:r>
      <w:r w:rsidR="00434EFE">
        <w:rPr>
          <w:color w:val="231F20"/>
          <w:sz w:val="24"/>
          <w:szCs w:val="24"/>
          <w:lang w:val="en-US"/>
        </w:rPr>
        <w:t xml:space="preserve"> </w:t>
      </w:r>
      <w:r w:rsidR="00CD5B99">
        <w:rPr>
          <w:color w:val="231F20"/>
          <w:sz w:val="24"/>
          <w:szCs w:val="24"/>
          <w:lang w:val="en-US"/>
        </w:rPr>
        <w:t>In our study, we also found an substantial</w:t>
      </w:r>
      <w:r w:rsidR="00CD5B99" w:rsidRPr="00CD5B99">
        <w:rPr>
          <w:color w:val="231F20"/>
          <w:sz w:val="24"/>
          <w:szCs w:val="24"/>
          <w:lang w:val="en-US"/>
        </w:rPr>
        <w:t xml:space="preserve"> </w:t>
      </w:r>
      <w:r w:rsidR="00CD5B99">
        <w:rPr>
          <w:color w:val="231F20"/>
          <w:sz w:val="24"/>
          <w:szCs w:val="24"/>
          <w:lang w:val="en-US"/>
        </w:rPr>
        <w:t>overshoot of O</w:t>
      </w:r>
      <w:r w:rsidR="00CD5B99" w:rsidRPr="00CD5B99">
        <w:rPr>
          <w:color w:val="231F20"/>
          <w:sz w:val="24"/>
          <w:szCs w:val="24"/>
          <w:vertAlign w:val="subscript"/>
          <w:lang w:val="en-US"/>
        </w:rPr>
        <w:t>2</w:t>
      </w:r>
      <w:r w:rsidR="00CD5B99">
        <w:rPr>
          <w:color w:val="231F20"/>
          <w:sz w:val="24"/>
          <w:szCs w:val="24"/>
          <w:lang w:val="en-US"/>
        </w:rPr>
        <w:t>Hb after</w:t>
      </w:r>
      <w:r w:rsidR="00434EFE">
        <w:rPr>
          <w:color w:val="231F20"/>
          <w:sz w:val="24"/>
          <w:szCs w:val="24"/>
          <w:lang w:val="en-US"/>
        </w:rPr>
        <w:t xml:space="preserve"> </w:t>
      </w:r>
      <w:r w:rsidR="00370E39">
        <w:rPr>
          <w:color w:val="231F20"/>
          <w:sz w:val="24"/>
          <w:szCs w:val="24"/>
          <w:lang w:val="en-US"/>
        </w:rPr>
        <w:t>task cessation</w:t>
      </w:r>
      <w:r w:rsidR="00434EFE">
        <w:rPr>
          <w:color w:val="231F20"/>
          <w:sz w:val="24"/>
          <w:szCs w:val="24"/>
          <w:lang w:val="en-US"/>
        </w:rPr>
        <w:t xml:space="preserve"> </w:t>
      </w:r>
      <w:r w:rsidR="00CD5B99">
        <w:rPr>
          <w:color w:val="231F20"/>
          <w:sz w:val="24"/>
          <w:szCs w:val="24"/>
          <w:lang w:val="en-US"/>
        </w:rPr>
        <w:t>(</w:t>
      </w:r>
      <w:r w:rsidR="00933D56">
        <w:rPr>
          <w:color w:val="231F20"/>
          <w:sz w:val="24"/>
          <w:szCs w:val="24"/>
          <w:lang w:val="en-US"/>
        </w:rPr>
        <w:t xml:space="preserve">data </w:t>
      </w:r>
      <w:r w:rsidR="00CD5B99">
        <w:rPr>
          <w:color w:val="231F20"/>
          <w:sz w:val="24"/>
          <w:szCs w:val="24"/>
          <w:lang w:val="en-US"/>
        </w:rPr>
        <w:t>no</w:t>
      </w:r>
      <w:r w:rsidR="00933D56">
        <w:rPr>
          <w:color w:val="231F20"/>
          <w:sz w:val="24"/>
          <w:szCs w:val="24"/>
          <w:lang w:val="en-US"/>
        </w:rPr>
        <w:t>t reported). Therefore, we argue</w:t>
      </w:r>
      <w:r w:rsidR="00CD5B99">
        <w:rPr>
          <w:color w:val="231F20"/>
          <w:sz w:val="24"/>
          <w:szCs w:val="24"/>
          <w:lang w:val="en-US"/>
        </w:rPr>
        <w:t xml:space="preserve"> for another drift correction procedure, which is described in the methods sections</w:t>
      </w:r>
      <w:r w:rsidR="00AF7E2B">
        <w:rPr>
          <w:color w:val="231F20"/>
          <w:sz w:val="24"/>
          <w:szCs w:val="24"/>
          <w:lang w:val="en-US"/>
        </w:rPr>
        <w:t xml:space="preserve">. </w:t>
      </w:r>
      <w:r w:rsidR="00E063C4">
        <w:rPr>
          <w:color w:val="231F20"/>
          <w:sz w:val="24"/>
          <w:szCs w:val="24"/>
          <w:lang w:val="en-US"/>
        </w:rPr>
        <w:t>Most importantly, our study indicates that</w:t>
      </w:r>
      <w:r w:rsidR="00E063C4" w:rsidRPr="00E063C4">
        <w:rPr>
          <w:lang w:val="en-US"/>
        </w:rPr>
        <w:t xml:space="preserve"> </w:t>
      </w:r>
      <w:r w:rsidR="00BB5BDA">
        <w:rPr>
          <w:lang w:val="en-US"/>
        </w:rPr>
        <w:t>age has an</w:t>
      </w:r>
      <w:r w:rsidR="008946F7">
        <w:rPr>
          <w:lang w:val="en-US"/>
        </w:rPr>
        <w:t xml:space="preserve"> </w:t>
      </w:r>
      <w:r w:rsidR="00BB5BDA">
        <w:rPr>
          <w:sz w:val="24"/>
          <w:szCs w:val="24"/>
          <w:lang w:val="en-US"/>
        </w:rPr>
        <w:t>effect</w:t>
      </w:r>
      <w:r w:rsidR="00E063C4" w:rsidRPr="00E063C4">
        <w:rPr>
          <w:sz w:val="24"/>
          <w:szCs w:val="24"/>
          <w:lang w:val="en-US"/>
        </w:rPr>
        <w:t xml:space="preserve"> on the time course of</w:t>
      </w:r>
      <w:r w:rsidR="00BB5BDA">
        <w:rPr>
          <w:sz w:val="24"/>
          <w:szCs w:val="24"/>
          <w:lang w:val="en-US"/>
        </w:rPr>
        <w:t xml:space="preserve"> O</w:t>
      </w:r>
      <w:r w:rsidR="00BB5BDA" w:rsidRPr="00487710">
        <w:rPr>
          <w:sz w:val="24"/>
          <w:szCs w:val="24"/>
          <w:vertAlign w:val="subscript"/>
          <w:lang w:val="en-US"/>
        </w:rPr>
        <w:t>2</w:t>
      </w:r>
      <w:r w:rsidR="00BB5BDA">
        <w:rPr>
          <w:sz w:val="24"/>
          <w:szCs w:val="24"/>
          <w:lang w:val="en-US"/>
        </w:rPr>
        <w:t>Hb</w:t>
      </w:r>
      <w:r w:rsidR="00080A9C">
        <w:rPr>
          <w:sz w:val="24"/>
          <w:szCs w:val="24"/>
          <w:lang w:val="en-US"/>
        </w:rPr>
        <w:t xml:space="preserve"> and</w:t>
      </w:r>
      <w:r w:rsidR="00BB5BDA">
        <w:rPr>
          <w:sz w:val="24"/>
          <w:szCs w:val="24"/>
          <w:lang w:val="en-US"/>
        </w:rPr>
        <w:t xml:space="preserve"> HHb</w:t>
      </w:r>
      <w:r w:rsidR="00080A9C">
        <w:rPr>
          <w:sz w:val="24"/>
          <w:szCs w:val="24"/>
          <w:lang w:val="en-US"/>
        </w:rPr>
        <w:t xml:space="preserve"> </w:t>
      </w:r>
      <w:r w:rsidR="00BB5BDA">
        <w:rPr>
          <w:sz w:val="24"/>
          <w:szCs w:val="24"/>
          <w:lang w:val="en-US"/>
        </w:rPr>
        <w:t xml:space="preserve">changes. </w:t>
      </w:r>
      <w:r w:rsidR="00E063C4">
        <w:rPr>
          <w:color w:val="231F20"/>
          <w:sz w:val="24"/>
          <w:szCs w:val="24"/>
          <w:lang w:val="en-US"/>
        </w:rPr>
        <w:t>Clearly, both young and older a</w:t>
      </w:r>
      <w:r w:rsidR="00BB5BDA">
        <w:rPr>
          <w:color w:val="231F20"/>
          <w:sz w:val="24"/>
          <w:szCs w:val="24"/>
          <w:lang w:val="en-US"/>
        </w:rPr>
        <w:t>dult</w:t>
      </w:r>
      <w:r w:rsidR="00835AA1">
        <w:rPr>
          <w:color w:val="231F20"/>
          <w:sz w:val="24"/>
          <w:szCs w:val="24"/>
          <w:lang w:val="en-US"/>
        </w:rPr>
        <w:t>s did not maintain a constant</w:t>
      </w:r>
      <w:r w:rsidR="00BB5BDA">
        <w:rPr>
          <w:color w:val="231F20"/>
          <w:sz w:val="24"/>
          <w:szCs w:val="24"/>
          <w:lang w:val="en-US"/>
        </w:rPr>
        <w:t xml:space="preserve"> </w:t>
      </w:r>
      <w:r w:rsidR="00E063C4">
        <w:rPr>
          <w:color w:val="231F20"/>
          <w:sz w:val="24"/>
          <w:szCs w:val="24"/>
          <w:lang w:val="en-US"/>
        </w:rPr>
        <w:t>level of activation over the whole task period.</w:t>
      </w:r>
      <w:r w:rsidR="002C4E13" w:rsidRPr="002C4E13">
        <w:rPr>
          <w:color w:val="231F20"/>
          <w:sz w:val="24"/>
          <w:szCs w:val="24"/>
          <w:lang w:val="en-US"/>
        </w:rPr>
        <w:t xml:space="preserve"> </w:t>
      </w:r>
      <w:r w:rsidR="00080A9C">
        <w:rPr>
          <w:color w:val="231F20"/>
          <w:sz w:val="24"/>
          <w:szCs w:val="24"/>
          <w:lang w:val="en-US"/>
        </w:rPr>
        <w:t xml:space="preserve">Moreover, after the start of the task, </w:t>
      </w:r>
      <w:r w:rsidR="002C4E13">
        <w:rPr>
          <w:color w:val="231F20"/>
          <w:sz w:val="24"/>
          <w:szCs w:val="24"/>
          <w:lang w:val="en-US"/>
        </w:rPr>
        <w:t>concentration levels of O</w:t>
      </w:r>
      <w:r w:rsidR="002C4E13" w:rsidRPr="00487710">
        <w:rPr>
          <w:color w:val="231F20"/>
          <w:sz w:val="24"/>
          <w:szCs w:val="24"/>
          <w:vertAlign w:val="subscript"/>
          <w:lang w:val="en-US"/>
        </w:rPr>
        <w:t>2</w:t>
      </w:r>
      <w:r w:rsidR="002C4E13">
        <w:rPr>
          <w:color w:val="231F20"/>
          <w:sz w:val="24"/>
          <w:szCs w:val="24"/>
          <w:lang w:val="en-US"/>
        </w:rPr>
        <w:t>Hb</w:t>
      </w:r>
      <w:r w:rsidR="00080A9C">
        <w:rPr>
          <w:color w:val="231F20"/>
          <w:sz w:val="24"/>
          <w:szCs w:val="24"/>
          <w:lang w:val="en-US"/>
        </w:rPr>
        <w:t xml:space="preserve"> and HHb</w:t>
      </w:r>
      <w:r w:rsidR="002C4E13">
        <w:rPr>
          <w:color w:val="231F20"/>
          <w:sz w:val="24"/>
          <w:szCs w:val="24"/>
          <w:lang w:val="en-US"/>
        </w:rPr>
        <w:t xml:space="preserve"> change</w:t>
      </w:r>
      <w:r w:rsidR="00080A9C">
        <w:rPr>
          <w:color w:val="231F20"/>
          <w:sz w:val="24"/>
          <w:szCs w:val="24"/>
          <w:lang w:val="en-US"/>
        </w:rPr>
        <w:t>d</w:t>
      </w:r>
      <w:r w:rsidR="002C4E13">
        <w:rPr>
          <w:color w:val="231F20"/>
          <w:sz w:val="24"/>
          <w:szCs w:val="24"/>
          <w:lang w:val="en-US"/>
        </w:rPr>
        <w:t xml:space="preserve"> more rapidly in the older adults. </w:t>
      </w:r>
      <w:r w:rsidR="00080A9C">
        <w:rPr>
          <w:color w:val="231F20"/>
          <w:sz w:val="24"/>
          <w:szCs w:val="24"/>
          <w:lang w:val="en-US"/>
        </w:rPr>
        <w:t xml:space="preserve">Also, </w:t>
      </w:r>
      <w:r w:rsidR="00E409A3">
        <w:rPr>
          <w:color w:val="231F20"/>
          <w:sz w:val="24"/>
          <w:szCs w:val="24"/>
          <w:lang w:val="en-US"/>
        </w:rPr>
        <w:t>maximum</w:t>
      </w:r>
      <w:r w:rsidR="00E063C4">
        <w:rPr>
          <w:color w:val="231F20"/>
          <w:sz w:val="24"/>
          <w:szCs w:val="24"/>
          <w:lang w:val="en-US"/>
        </w:rPr>
        <w:t xml:space="preserve"> </w:t>
      </w:r>
      <w:r w:rsidR="00B0632B">
        <w:rPr>
          <w:color w:val="231F20"/>
          <w:sz w:val="24"/>
          <w:szCs w:val="24"/>
          <w:lang w:val="en-US"/>
        </w:rPr>
        <w:t>level of activation was</w:t>
      </w:r>
      <w:r w:rsidR="00080A9C">
        <w:rPr>
          <w:color w:val="231F20"/>
          <w:sz w:val="24"/>
          <w:szCs w:val="24"/>
          <w:lang w:val="en-US"/>
        </w:rPr>
        <w:t xml:space="preserve"> reached</w:t>
      </w:r>
      <w:r w:rsidR="00B0632B">
        <w:rPr>
          <w:color w:val="231F20"/>
          <w:sz w:val="24"/>
          <w:szCs w:val="24"/>
          <w:lang w:val="en-US"/>
        </w:rPr>
        <w:t xml:space="preserve"> </w:t>
      </w:r>
      <w:r w:rsidR="008946F7">
        <w:rPr>
          <w:color w:val="231F20"/>
          <w:sz w:val="24"/>
          <w:szCs w:val="24"/>
          <w:lang w:val="en-US"/>
        </w:rPr>
        <w:t>earlier in older adults than in young adult</w:t>
      </w:r>
      <w:r w:rsidR="001A0EE4">
        <w:rPr>
          <w:color w:val="231F20"/>
          <w:sz w:val="24"/>
          <w:szCs w:val="24"/>
          <w:lang w:val="en-US"/>
        </w:rPr>
        <w:t>s</w:t>
      </w:r>
      <w:r w:rsidR="00080A9C">
        <w:rPr>
          <w:color w:val="231F20"/>
          <w:sz w:val="24"/>
          <w:szCs w:val="24"/>
          <w:lang w:val="en-US"/>
        </w:rPr>
        <w:t>. Taken together,</w:t>
      </w:r>
      <w:r w:rsidR="00BB5BDA" w:rsidRPr="00BB5BDA">
        <w:rPr>
          <w:sz w:val="24"/>
          <w:szCs w:val="24"/>
          <w:lang w:val="en-US"/>
        </w:rPr>
        <w:t xml:space="preserve"> </w:t>
      </w:r>
      <w:r w:rsidR="00080A9C" w:rsidRPr="007256C0">
        <w:rPr>
          <w:sz w:val="24"/>
          <w:szCs w:val="24"/>
          <w:lang w:val="en-US"/>
        </w:rPr>
        <w:t>our study indicates that age effects on the time course of hemodynamic processes must be taken into account in the interpretation of neuroimaging studies that rely on blood oxygen levels</w:t>
      </w:r>
      <w:r w:rsidR="00080A9C">
        <w:rPr>
          <w:sz w:val="24"/>
          <w:szCs w:val="24"/>
          <w:lang w:val="en-US"/>
        </w:rPr>
        <w:t>.</w:t>
      </w:r>
    </w:p>
    <w:p w:rsidR="009E33BA" w:rsidRPr="00BB5BDA" w:rsidRDefault="009E33BA" w:rsidP="00BB5BDA">
      <w:pPr>
        <w:spacing w:line="360" w:lineRule="auto"/>
        <w:rPr>
          <w:sz w:val="24"/>
          <w:szCs w:val="24"/>
          <w:lang w:val="en-US"/>
        </w:rPr>
      </w:pPr>
      <w:r>
        <w:rPr>
          <w:sz w:val="24"/>
          <w:szCs w:val="24"/>
          <w:lang w:val="en-US"/>
        </w:rPr>
        <w:t xml:space="preserve">   Surprisingly</w:t>
      </w:r>
      <w:r w:rsidRPr="00714B90">
        <w:rPr>
          <w:sz w:val="24"/>
          <w:szCs w:val="24"/>
          <w:lang w:val="en-US"/>
        </w:rPr>
        <w:t>, the spatial n-back task did not induce significant concentration changes of O</w:t>
      </w:r>
      <w:r w:rsidRPr="00714B90">
        <w:rPr>
          <w:sz w:val="24"/>
          <w:szCs w:val="24"/>
          <w:vertAlign w:val="subscript"/>
          <w:lang w:val="en-US"/>
        </w:rPr>
        <w:t>2</w:t>
      </w:r>
      <w:r w:rsidRPr="00714B90">
        <w:rPr>
          <w:sz w:val="24"/>
          <w:szCs w:val="24"/>
          <w:lang w:val="en-US"/>
        </w:rPr>
        <w:t>Hb, HHb and tHb in comparison to the baseline period in either of the groups. High spatial working memory load led to declined behavioral performance relative to the control condition in both groups. Accordingly, changes in prefrontal activity were expected irrespective of age.</w:t>
      </w:r>
      <w:r>
        <w:rPr>
          <w:sz w:val="24"/>
          <w:szCs w:val="24"/>
          <w:lang w:val="en-US"/>
        </w:rPr>
        <w:t xml:space="preserve"> T</w:t>
      </w:r>
      <w:r w:rsidRPr="00714B90">
        <w:rPr>
          <w:sz w:val="24"/>
          <w:szCs w:val="24"/>
          <w:lang w:val="en-US"/>
        </w:rPr>
        <w:t xml:space="preserve">he configuration </w:t>
      </w:r>
      <w:r>
        <w:rPr>
          <w:sz w:val="24"/>
          <w:szCs w:val="24"/>
          <w:lang w:val="en-US"/>
        </w:rPr>
        <w:t xml:space="preserve">of our paradigm </w:t>
      </w:r>
      <w:r w:rsidRPr="00714B90">
        <w:rPr>
          <w:sz w:val="24"/>
          <w:szCs w:val="24"/>
          <w:lang w:val="en-US"/>
        </w:rPr>
        <w:t>prevented verbalization of the location</w:t>
      </w:r>
      <w:r>
        <w:rPr>
          <w:sz w:val="24"/>
          <w:szCs w:val="24"/>
          <w:lang w:val="en-US"/>
        </w:rPr>
        <w:t>s</w:t>
      </w:r>
      <w:r w:rsidRPr="00714B90">
        <w:rPr>
          <w:sz w:val="24"/>
          <w:szCs w:val="24"/>
          <w:lang w:val="en-US"/>
        </w:rPr>
        <w:t xml:space="preserve"> </w:t>
      </w:r>
      <w:r>
        <w:rPr>
          <w:sz w:val="24"/>
          <w:szCs w:val="24"/>
          <w:lang w:val="en-US"/>
        </w:rPr>
        <w:t>of the squares.</w:t>
      </w:r>
      <w:r w:rsidRPr="00714B90">
        <w:rPr>
          <w:sz w:val="24"/>
          <w:szCs w:val="24"/>
          <w:lang w:val="en-US"/>
        </w:rPr>
        <w:t xml:space="preserve"> Possibly</w:t>
      </w:r>
      <w:r>
        <w:rPr>
          <w:sz w:val="24"/>
          <w:szCs w:val="24"/>
          <w:lang w:val="en-US"/>
        </w:rPr>
        <w:t>,</w:t>
      </w:r>
      <w:r w:rsidRPr="00714B90">
        <w:rPr>
          <w:sz w:val="24"/>
          <w:szCs w:val="24"/>
          <w:lang w:val="en-US"/>
        </w:rPr>
        <w:t xml:space="preserve"> the participants were not able to </w:t>
      </w:r>
      <w:r>
        <w:rPr>
          <w:sz w:val="24"/>
          <w:szCs w:val="24"/>
          <w:lang w:val="en-US"/>
        </w:rPr>
        <w:t xml:space="preserve">use </w:t>
      </w:r>
      <w:r w:rsidRPr="00714B90">
        <w:rPr>
          <w:sz w:val="24"/>
          <w:szCs w:val="24"/>
          <w:lang w:val="en-US"/>
        </w:rPr>
        <w:t>mnemonic strategies</w:t>
      </w:r>
      <w:r>
        <w:rPr>
          <w:sz w:val="24"/>
          <w:szCs w:val="24"/>
          <w:lang w:val="en-US"/>
        </w:rPr>
        <w:t xml:space="preserve"> and chunk the spatial </w:t>
      </w:r>
      <w:r>
        <w:rPr>
          <w:sz w:val="24"/>
          <w:szCs w:val="24"/>
          <w:lang w:val="en-US"/>
        </w:rPr>
        <w:lastRenderedPageBreak/>
        <w:t xml:space="preserve">information, </w:t>
      </w:r>
      <w:r w:rsidRPr="00714B90">
        <w:rPr>
          <w:sz w:val="24"/>
          <w:szCs w:val="24"/>
          <w:lang w:val="en-US"/>
        </w:rPr>
        <w:t xml:space="preserve">which </w:t>
      </w:r>
      <w:r>
        <w:rPr>
          <w:sz w:val="24"/>
          <w:szCs w:val="24"/>
          <w:lang w:val="en-US"/>
        </w:rPr>
        <w:t xml:space="preserve">might have </w:t>
      </w:r>
      <w:r w:rsidRPr="00714B90">
        <w:rPr>
          <w:sz w:val="24"/>
          <w:szCs w:val="24"/>
          <w:lang w:val="en-US"/>
        </w:rPr>
        <w:t xml:space="preserve">affected </w:t>
      </w:r>
      <w:r>
        <w:rPr>
          <w:sz w:val="24"/>
          <w:szCs w:val="24"/>
          <w:lang w:val="en-US"/>
        </w:rPr>
        <w:t>DLPFC activity.</w:t>
      </w:r>
      <w:r w:rsidRPr="00714B90">
        <w:rPr>
          <w:sz w:val="24"/>
          <w:szCs w:val="24"/>
          <w:lang w:val="en-US"/>
        </w:rPr>
        <w:t xml:space="preserve"> </w:t>
      </w:r>
      <w:r>
        <w:rPr>
          <w:sz w:val="24"/>
          <w:szCs w:val="24"/>
          <w:lang w:val="en-US"/>
        </w:rPr>
        <w:t>The study of Bor, Duncan, Wiseman and Owen (2003)</w:t>
      </w:r>
      <w:r w:rsidRPr="00714B90">
        <w:rPr>
          <w:sz w:val="24"/>
          <w:szCs w:val="24"/>
          <w:lang w:val="en-US"/>
        </w:rPr>
        <w:t xml:space="preserve"> </w:t>
      </w:r>
      <w:r>
        <w:rPr>
          <w:sz w:val="24"/>
          <w:szCs w:val="24"/>
          <w:lang w:val="en-US"/>
        </w:rPr>
        <w:t xml:space="preserve">showed that </w:t>
      </w:r>
      <w:r w:rsidRPr="00714B90">
        <w:rPr>
          <w:sz w:val="24"/>
          <w:szCs w:val="24"/>
          <w:lang w:val="en-US"/>
        </w:rPr>
        <w:t xml:space="preserve">the </w:t>
      </w:r>
      <w:r>
        <w:rPr>
          <w:sz w:val="24"/>
          <w:szCs w:val="24"/>
          <w:lang w:val="en-US"/>
        </w:rPr>
        <w:t xml:space="preserve">implementation of chunking strategies led to stronger recruitment of the DLPFC during a spatial working memory task. To date, only one other fNIRS study has employed a non-verbal n-back task. </w:t>
      </w:r>
      <w:r w:rsidRPr="00714B90">
        <w:rPr>
          <w:sz w:val="24"/>
          <w:szCs w:val="24"/>
          <w:lang w:val="en-US"/>
        </w:rPr>
        <w:t xml:space="preserve">Schreppel </w:t>
      </w:r>
      <w:r>
        <w:rPr>
          <w:sz w:val="24"/>
          <w:szCs w:val="24"/>
          <w:lang w:val="en-US"/>
        </w:rPr>
        <w:t xml:space="preserve">et al. (2008) found </w:t>
      </w:r>
      <w:r w:rsidRPr="00714B90">
        <w:rPr>
          <w:sz w:val="24"/>
          <w:szCs w:val="24"/>
          <w:lang w:val="en-US"/>
        </w:rPr>
        <w:t>increased prefrontal activity in healthy young adults</w:t>
      </w:r>
      <w:r>
        <w:rPr>
          <w:sz w:val="24"/>
          <w:szCs w:val="24"/>
          <w:lang w:val="en-US"/>
        </w:rPr>
        <w:t xml:space="preserve"> during working memory performance. However, in their study, participants had to remember objects instead of locations. Despite the lack of fNIRS studies on spatial working memory,</w:t>
      </w:r>
      <w:r w:rsidRPr="00714B90">
        <w:rPr>
          <w:sz w:val="24"/>
          <w:szCs w:val="24"/>
          <w:lang w:val="en-US"/>
        </w:rPr>
        <w:t xml:space="preserve"> fMRI</w:t>
      </w:r>
      <w:r>
        <w:rPr>
          <w:sz w:val="24"/>
          <w:szCs w:val="24"/>
          <w:lang w:val="en-US"/>
        </w:rPr>
        <w:t xml:space="preserve"> and PET</w:t>
      </w:r>
      <w:r w:rsidRPr="00714B90">
        <w:rPr>
          <w:sz w:val="24"/>
          <w:szCs w:val="24"/>
          <w:lang w:val="en-US"/>
        </w:rPr>
        <w:t xml:space="preserve"> </w:t>
      </w:r>
      <w:r>
        <w:rPr>
          <w:sz w:val="24"/>
          <w:szCs w:val="24"/>
          <w:lang w:val="en-US"/>
        </w:rPr>
        <w:t>research have provided extended evidence for activity in the DLPFC during spatial working memory performance in healthy young</w:t>
      </w:r>
      <w:r w:rsidRPr="00714B90">
        <w:rPr>
          <w:sz w:val="24"/>
          <w:szCs w:val="24"/>
          <w:lang w:val="en-US"/>
        </w:rPr>
        <w:t xml:space="preserve"> </w:t>
      </w:r>
      <w:r>
        <w:rPr>
          <w:sz w:val="24"/>
          <w:szCs w:val="24"/>
          <w:lang w:val="en-US"/>
        </w:rPr>
        <w:t xml:space="preserve">and </w:t>
      </w:r>
      <w:r w:rsidRPr="00714B90">
        <w:rPr>
          <w:sz w:val="24"/>
          <w:szCs w:val="24"/>
          <w:lang w:val="en-US"/>
        </w:rPr>
        <w:t>older</w:t>
      </w:r>
      <w:r>
        <w:rPr>
          <w:sz w:val="24"/>
          <w:szCs w:val="24"/>
          <w:lang w:val="en-US"/>
        </w:rPr>
        <w:t xml:space="preserve"> adults (Carlson et al., 1998; Reuter-Lorenz et al. 2000). We have not been able to replicate these findings.</w:t>
      </w:r>
    </w:p>
    <w:p w:rsidR="002D483C" w:rsidRDefault="001A0EE4" w:rsidP="00B74857">
      <w:pPr>
        <w:autoSpaceDE w:val="0"/>
        <w:autoSpaceDN w:val="0"/>
        <w:adjustRightInd w:val="0"/>
        <w:spacing w:line="360" w:lineRule="auto"/>
        <w:rPr>
          <w:color w:val="231F20"/>
          <w:sz w:val="24"/>
          <w:szCs w:val="24"/>
          <w:lang w:val="en-US"/>
        </w:rPr>
      </w:pPr>
      <w:r w:rsidRPr="003831FF">
        <w:rPr>
          <w:color w:val="231F20"/>
          <w:sz w:val="24"/>
          <w:szCs w:val="24"/>
          <w:lang w:val="en-US"/>
        </w:rPr>
        <w:t xml:space="preserve">   </w:t>
      </w:r>
      <w:r w:rsidR="00EE2A42" w:rsidRPr="003831FF">
        <w:rPr>
          <w:color w:val="231F20"/>
          <w:sz w:val="24"/>
          <w:szCs w:val="24"/>
          <w:lang w:val="en-US"/>
        </w:rPr>
        <w:t xml:space="preserve">Future </w:t>
      </w:r>
      <w:r w:rsidR="004C495F" w:rsidRPr="003831FF">
        <w:rPr>
          <w:color w:val="231F20"/>
          <w:sz w:val="24"/>
          <w:szCs w:val="24"/>
          <w:lang w:val="en-US"/>
        </w:rPr>
        <w:t xml:space="preserve">fNIRS </w:t>
      </w:r>
      <w:r w:rsidR="00EE2A42" w:rsidRPr="003831FF">
        <w:rPr>
          <w:color w:val="231F20"/>
          <w:sz w:val="24"/>
          <w:szCs w:val="24"/>
          <w:lang w:val="en-US"/>
        </w:rPr>
        <w:t xml:space="preserve">studies </w:t>
      </w:r>
      <w:r w:rsidR="001E66B8" w:rsidRPr="003831FF">
        <w:rPr>
          <w:color w:val="231F20"/>
          <w:sz w:val="24"/>
          <w:szCs w:val="24"/>
          <w:lang w:val="en-US"/>
        </w:rPr>
        <w:t xml:space="preserve">on cognitive aging </w:t>
      </w:r>
      <w:r w:rsidR="004C495F" w:rsidRPr="003831FF">
        <w:rPr>
          <w:color w:val="231F20"/>
          <w:sz w:val="24"/>
          <w:szCs w:val="24"/>
          <w:lang w:val="en-US"/>
        </w:rPr>
        <w:t xml:space="preserve">should </w:t>
      </w:r>
      <w:r w:rsidR="001E66B8" w:rsidRPr="003831FF">
        <w:rPr>
          <w:color w:val="231F20"/>
          <w:sz w:val="24"/>
          <w:szCs w:val="24"/>
          <w:lang w:val="en-US"/>
        </w:rPr>
        <w:t>consider the relation between performance level and prefrontal activation patterns</w:t>
      </w:r>
      <w:r w:rsidR="00933D56">
        <w:rPr>
          <w:color w:val="231F20"/>
          <w:sz w:val="24"/>
          <w:szCs w:val="24"/>
          <w:lang w:val="en-US"/>
        </w:rPr>
        <w:t>, f</w:t>
      </w:r>
      <w:r w:rsidR="00C6311D" w:rsidRPr="003831FF">
        <w:rPr>
          <w:color w:val="231F20"/>
          <w:sz w:val="24"/>
          <w:szCs w:val="24"/>
          <w:lang w:val="en-US"/>
        </w:rPr>
        <w:t>or example, by dividing groups in low and high performers, or by correlating accuracy with prefrontal signal change.</w:t>
      </w:r>
      <w:r w:rsidR="004C495F" w:rsidRPr="003831FF">
        <w:rPr>
          <w:color w:val="231F20"/>
          <w:sz w:val="24"/>
          <w:szCs w:val="24"/>
          <w:lang w:val="en-US"/>
        </w:rPr>
        <w:t xml:space="preserve"> </w:t>
      </w:r>
      <w:r w:rsidR="00375CD4">
        <w:rPr>
          <w:color w:val="231F20"/>
          <w:sz w:val="24"/>
          <w:szCs w:val="24"/>
          <w:lang w:val="en-US"/>
        </w:rPr>
        <w:t>Because accuracy scores were on average very high in the present study, we were</w:t>
      </w:r>
      <w:r w:rsidR="00E940CA">
        <w:rPr>
          <w:color w:val="231F20"/>
          <w:sz w:val="24"/>
          <w:szCs w:val="24"/>
          <w:lang w:val="en-US"/>
        </w:rPr>
        <w:t xml:space="preserve"> </w:t>
      </w:r>
      <w:r w:rsidR="00375CD4">
        <w:rPr>
          <w:color w:val="231F20"/>
          <w:sz w:val="24"/>
          <w:szCs w:val="24"/>
          <w:lang w:val="en-US"/>
        </w:rPr>
        <w:t xml:space="preserve">not able to differentiate between low and high performers. </w:t>
      </w:r>
      <w:r w:rsidR="0021043A" w:rsidRPr="00D4224D">
        <w:rPr>
          <w:color w:val="231F20"/>
          <w:sz w:val="24"/>
          <w:szCs w:val="24"/>
          <w:lang w:val="en-US"/>
        </w:rPr>
        <w:t>Recently, the relation</w:t>
      </w:r>
      <w:r w:rsidR="00A41B0F">
        <w:rPr>
          <w:color w:val="231F20"/>
          <w:sz w:val="24"/>
          <w:szCs w:val="24"/>
          <w:lang w:val="en-US"/>
        </w:rPr>
        <w:t>ship</w:t>
      </w:r>
      <w:r w:rsidR="0021043A" w:rsidRPr="00D4224D">
        <w:rPr>
          <w:color w:val="231F20"/>
          <w:sz w:val="24"/>
          <w:szCs w:val="24"/>
          <w:lang w:val="en-US"/>
        </w:rPr>
        <w:t xml:space="preserve"> between performance level an</w:t>
      </w:r>
      <w:r w:rsidR="00A41B0F">
        <w:rPr>
          <w:color w:val="231F20"/>
          <w:sz w:val="24"/>
          <w:szCs w:val="24"/>
          <w:lang w:val="en-US"/>
        </w:rPr>
        <w:t>d prefrontal activation</w:t>
      </w:r>
      <w:r w:rsidR="0021043A" w:rsidRPr="00D4224D">
        <w:rPr>
          <w:color w:val="231F20"/>
          <w:sz w:val="24"/>
          <w:szCs w:val="24"/>
          <w:lang w:val="en-US"/>
        </w:rPr>
        <w:t xml:space="preserve"> during working memory tasks has been considered in two fMRI studies</w:t>
      </w:r>
      <w:r w:rsidR="0021043A">
        <w:rPr>
          <w:color w:val="231F20"/>
          <w:sz w:val="24"/>
          <w:szCs w:val="24"/>
          <w:lang w:val="en-US"/>
        </w:rPr>
        <w:t xml:space="preserve"> (Nyberg et al., </w:t>
      </w:r>
      <w:r w:rsidR="0021043A" w:rsidRPr="00D4224D">
        <w:rPr>
          <w:color w:val="231F20"/>
          <w:sz w:val="24"/>
          <w:szCs w:val="24"/>
          <w:lang w:val="en-US"/>
        </w:rPr>
        <w:t>2</w:t>
      </w:r>
      <w:r w:rsidR="0021043A">
        <w:rPr>
          <w:color w:val="231F20"/>
          <w:sz w:val="24"/>
          <w:szCs w:val="24"/>
          <w:lang w:val="en-US"/>
        </w:rPr>
        <w:t xml:space="preserve">009; </w:t>
      </w:r>
      <w:r w:rsidR="0021043A" w:rsidRPr="00D4224D">
        <w:rPr>
          <w:color w:val="231F20"/>
          <w:sz w:val="24"/>
          <w:szCs w:val="24"/>
          <w:lang w:val="en-US"/>
        </w:rPr>
        <w:t xml:space="preserve">Nagel </w:t>
      </w:r>
      <w:r w:rsidR="0021043A">
        <w:rPr>
          <w:color w:val="231F20"/>
          <w:sz w:val="24"/>
          <w:szCs w:val="24"/>
          <w:lang w:val="en-US"/>
        </w:rPr>
        <w:t xml:space="preserve">et al., </w:t>
      </w:r>
      <w:r w:rsidR="0021043A" w:rsidRPr="00D4224D">
        <w:rPr>
          <w:color w:val="231F20"/>
          <w:sz w:val="24"/>
          <w:szCs w:val="24"/>
          <w:lang w:val="en-US"/>
        </w:rPr>
        <w:t>2009</w:t>
      </w:r>
      <w:r w:rsidR="0021043A">
        <w:rPr>
          <w:color w:val="231F20"/>
          <w:sz w:val="24"/>
          <w:szCs w:val="24"/>
          <w:lang w:val="en-US"/>
        </w:rPr>
        <w:t>).</w:t>
      </w:r>
      <w:r w:rsidR="0021043A" w:rsidRPr="0021043A">
        <w:rPr>
          <w:sz w:val="24"/>
          <w:szCs w:val="24"/>
          <w:lang w:val="en-US"/>
        </w:rPr>
        <w:t xml:space="preserve"> </w:t>
      </w:r>
      <w:r w:rsidR="0021043A">
        <w:rPr>
          <w:sz w:val="24"/>
          <w:szCs w:val="24"/>
          <w:lang w:val="en-US"/>
        </w:rPr>
        <w:t>In both the young and older adults, differences in prefrontal activation patterns were found between high and low performers. It is suggested that in comparison to low performers, high performers show increased prefrontal activity under hi</w:t>
      </w:r>
      <w:r w:rsidR="00A41B0F">
        <w:rPr>
          <w:sz w:val="24"/>
          <w:szCs w:val="24"/>
          <w:lang w:val="en-US"/>
        </w:rPr>
        <w:t xml:space="preserve">gh working memory demands. Possibly, this might be </w:t>
      </w:r>
      <w:r w:rsidR="0021043A">
        <w:rPr>
          <w:sz w:val="24"/>
          <w:szCs w:val="24"/>
          <w:lang w:val="en-US"/>
        </w:rPr>
        <w:t>true for both young and older adults.</w:t>
      </w:r>
      <w:r w:rsidR="00A41B0F">
        <w:rPr>
          <w:color w:val="231F20"/>
          <w:sz w:val="24"/>
          <w:szCs w:val="24"/>
          <w:lang w:val="en-US"/>
        </w:rPr>
        <w:t xml:space="preserve"> </w:t>
      </w:r>
      <w:r w:rsidR="0021043A">
        <w:rPr>
          <w:color w:val="231F20"/>
          <w:sz w:val="24"/>
          <w:szCs w:val="24"/>
          <w:lang w:val="en-US"/>
        </w:rPr>
        <w:t>In addition</w:t>
      </w:r>
      <w:r w:rsidR="00C6311D" w:rsidRPr="003831FF">
        <w:rPr>
          <w:color w:val="231F20"/>
          <w:sz w:val="24"/>
          <w:szCs w:val="24"/>
          <w:lang w:val="en-US"/>
        </w:rPr>
        <w:t xml:space="preserve">, we </w:t>
      </w:r>
      <w:r w:rsidR="005D5023">
        <w:rPr>
          <w:color w:val="231F20"/>
          <w:sz w:val="24"/>
          <w:szCs w:val="24"/>
          <w:lang w:val="en-US"/>
        </w:rPr>
        <w:t>argue</w:t>
      </w:r>
      <w:r w:rsidR="00354524" w:rsidRPr="003831FF">
        <w:rPr>
          <w:color w:val="231F20"/>
          <w:sz w:val="24"/>
          <w:szCs w:val="24"/>
          <w:lang w:val="en-US"/>
        </w:rPr>
        <w:t xml:space="preserve"> </w:t>
      </w:r>
      <w:r w:rsidR="003831FF" w:rsidRPr="003831FF">
        <w:rPr>
          <w:color w:val="231F20"/>
          <w:sz w:val="24"/>
          <w:szCs w:val="24"/>
          <w:lang w:val="en-US"/>
        </w:rPr>
        <w:t>for</w:t>
      </w:r>
      <w:r w:rsidR="00354524" w:rsidRPr="003831FF">
        <w:rPr>
          <w:color w:val="231F20"/>
          <w:sz w:val="24"/>
          <w:szCs w:val="24"/>
          <w:lang w:val="en-US"/>
        </w:rPr>
        <w:t xml:space="preserve"> in</w:t>
      </w:r>
      <w:r w:rsidR="003831FF" w:rsidRPr="003831FF">
        <w:rPr>
          <w:color w:val="231F20"/>
          <w:sz w:val="24"/>
          <w:szCs w:val="24"/>
          <w:lang w:val="en-US"/>
        </w:rPr>
        <w:t>c</w:t>
      </w:r>
      <w:r w:rsidR="00354524" w:rsidRPr="003831FF">
        <w:rPr>
          <w:color w:val="231F20"/>
          <w:sz w:val="24"/>
          <w:szCs w:val="24"/>
          <w:lang w:val="en-US"/>
        </w:rPr>
        <w:t>lud</w:t>
      </w:r>
      <w:r w:rsidR="003831FF" w:rsidRPr="003831FF">
        <w:rPr>
          <w:color w:val="231F20"/>
          <w:sz w:val="24"/>
          <w:szCs w:val="24"/>
          <w:lang w:val="en-US"/>
        </w:rPr>
        <w:t>ing</w:t>
      </w:r>
      <w:r w:rsidR="00C6311D" w:rsidRPr="003831FF">
        <w:rPr>
          <w:color w:val="231F20"/>
          <w:sz w:val="24"/>
          <w:szCs w:val="24"/>
          <w:lang w:val="en-US"/>
        </w:rPr>
        <w:t xml:space="preserve"> </w:t>
      </w:r>
      <w:r w:rsidR="00933D56">
        <w:rPr>
          <w:color w:val="231F20"/>
          <w:sz w:val="24"/>
          <w:szCs w:val="24"/>
          <w:lang w:val="en-US"/>
        </w:rPr>
        <w:t xml:space="preserve">task </w:t>
      </w:r>
      <w:r w:rsidR="00C6311D" w:rsidRPr="003831FF">
        <w:rPr>
          <w:color w:val="231F20"/>
          <w:sz w:val="24"/>
          <w:szCs w:val="24"/>
          <w:lang w:val="en-US"/>
        </w:rPr>
        <w:t>condition</w:t>
      </w:r>
      <w:r w:rsidR="003831FF" w:rsidRPr="003831FF">
        <w:rPr>
          <w:color w:val="231F20"/>
          <w:sz w:val="24"/>
          <w:szCs w:val="24"/>
          <w:lang w:val="en-US"/>
        </w:rPr>
        <w:t>s</w:t>
      </w:r>
      <w:r w:rsidR="00C6311D" w:rsidRPr="003831FF">
        <w:rPr>
          <w:color w:val="231F20"/>
          <w:sz w:val="24"/>
          <w:szCs w:val="24"/>
          <w:lang w:val="en-US"/>
        </w:rPr>
        <w:t xml:space="preserve"> that might be beyond the </w:t>
      </w:r>
      <w:r w:rsidR="0021043A">
        <w:rPr>
          <w:color w:val="231F20"/>
          <w:sz w:val="24"/>
          <w:szCs w:val="24"/>
          <w:lang w:val="en-US"/>
        </w:rPr>
        <w:t>working memory capacity</w:t>
      </w:r>
      <w:r w:rsidR="00C6311D" w:rsidRPr="003831FF">
        <w:rPr>
          <w:color w:val="231F20"/>
          <w:sz w:val="24"/>
          <w:szCs w:val="24"/>
          <w:lang w:val="en-US"/>
        </w:rPr>
        <w:t xml:space="preserve"> of the</w:t>
      </w:r>
      <w:r w:rsidR="00E940CA">
        <w:rPr>
          <w:color w:val="231F20"/>
          <w:sz w:val="24"/>
          <w:szCs w:val="24"/>
          <w:lang w:val="en-US"/>
        </w:rPr>
        <w:t xml:space="preserve"> </w:t>
      </w:r>
      <w:r w:rsidR="00C6311D" w:rsidRPr="003831FF">
        <w:rPr>
          <w:color w:val="231F20"/>
          <w:sz w:val="24"/>
          <w:szCs w:val="24"/>
          <w:lang w:val="en-US"/>
        </w:rPr>
        <w:t>participants.</w:t>
      </w:r>
      <w:r w:rsidR="003831FF" w:rsidRPr="003831FF">
        <w:rPr>
          <w:color w:val="231F20"/>
          <w:sz w:val="24"/>
          <w:szCs w:val="24"/>
          <w:lang w:val="en-US"/>
        </w:rPr>
        <w:t xml:space="preserve"> We hypothesize that the older adults in our study might have shown declined prefrontal activity during a </w:t>
      </w:r>
      <w:r w:rsidR="0057016A">
        <w:rPr>
          <w:color w:val="231F20"/>
          <w:sz w:val="24"/>
          <w:szCs w:val="24"/>
          <w:lang w:val="en-US"/>
        </w:rPr>
        <w:t xml:space="preserve">verbal </w:t>
      </w:r>
      <w:r w:rsidR="003831FF" w:rsidRPr="003831FF">
        <w:rPr>
          <w:color w:val="231F20"/>
          <w:sz w:val="24"/>
          <w:szCs w:val="24"/>
          <w:lang w:val="en-US"/>
        </w:rPr>
        <w:t>3-back condition, due to limitations</w:t>
      </w:r>
      <w:r w:rsidR="00E02AD1">
        <w:rPr>
          <w:color w:val="231F20"/>
          <w:sz w:val="24"/>
          <w:szCs w:val="24"/>
          <w:lang w:val="en-US"/>
        </w:rPr>
        <w:t xml:space="preserve"> in compensatory activation</w:t>
      </w:r>
      <w:r w:rsidR="003831FF" w:rsidRPr="003831FF">
        <w:rPr>
          <w:color w:val="231F20"/>
          <w:sz w:val="24"/>
          <w:szCs w:val="24"/>
          <w:lang w:val="en-US"/>
        </w:rPr>
        <w:t>.</w:t>
      </w:r>
      <w:r w:rsidR="009E33BA">
        <w:rPr>
          <w:color w:val="231F20"/>
          <w:sz w:val="24"/>
          <w:szCs w:val="24"/>
          <w:lang w:val="en-US"/>
        </w:rPr>
        <w:t xml:space="preserve"> </w:t>
      </w:r>
    </w:p>
    <w:p w:rsidR="00EE2A42" w:rsidRPr="00CB2FAD" w:rsidRDefault="002D483C" w:rsidP="00CB2FAD">
      <w:pPr>
        <w:autoSpaceDE w:val="0"/>
        <w:autoSpaceDN w:val="0"/>
        <w:adjustRightInd w:val="0"/>
        <w:spacing w:line="360" w:lineRule="auto"/>
        <w:rPr>
          <w:iCs/>
          <w:sz w:val="24"/>
          <w:szCs w:val="24"/>
          <w:lang w:val="en-US"/>
        </w:rPr>
      </w:pPr>
      <w:r>
        <w:rPr>
          <w:color w:val="231F20"/>
          <w:sz w:val="24"/>
          <w:szCs w:val="24"/>
          <w:lang w:val="en-US"/>
        </w:rPr>
        <w:t xml:space="preserve">   </w:t>
      </w:r>
      <w:r w:rsidR="00933D56">
        <w:rPr>
          <w:color w:val="231F20"/>
          <w:sz w:val="24"/>
          <w:szCs w:val="24"/>
          <w:lang w:val="en-US"/>
        </w:rPr>
        <w:t>Furthermore, to gain</w:t>
      </w:r>
      <w:r w:rsidR="004C495F" w:rsidRPr="003831FF">
        <w:rPr>
          <w:color w:val="231F20"/>
          <w:sz w:val="24"/>
          <w:szCs w:val="24"/>
          <w:lang w:val="en-US"/>
        </w:rPr>
        <w:t xml:space="preserve"> insight in</w:t>
      </w:r>
      <w:r w:rsidR="005D5023">
        <w:rPr>
          <w:color w:val="231F20"/>
          <w:sz w:val="24"/>
          <w:szCs w:val="24"/>
          <w:lang w:val="en-US"/>
        </w:rPr>
        <w:t>to</w:t>
      </w:r>
      <w:r w:rsidR="004C495F" w:rsidRPr="003831FF">
        <w:rPr>
          <w:color w:val="231F20"/>
          <w:sz w:val="24"/>
          <w:szCs w:val="24"/>
          <w:lang w:val="en-US"/>
        </w:rPr>
        <w:t xml:space="preserve"> the underlying mechanisms of additional prefrontal activation</w:t>
      </w:r>
      <w:r w:rsidR="001E66B8" w:rsidRPr="003831FF">
        <w:rPr>
          <w:color w:val="231F20"/>
          <w:sz w:val="24"/>
          <w:szCs w:val="24"/>
          <w:lang w:val="en-US"/>
        </w:rPr>
        <w:t xml:space="preserve">, </w:t>
      </w:r>
      <w:r w:rsidR="004C495F" w:rsidRPr="003831FF">
        <w:rPr>
          <w:color w:val="231F20"/>
          <w:sz w:val="24"/>
          <w:szCs w:val="24"/>
          <w:lang w:val="en-US"/>
        </w:rPr>
        <w:t xml:space="preserve">it would </w:t>
      </w:r>
      <w:r w:rsidR="00933D56">
        <w:rPr>
          <w:sz w:val="24"/>
          <w:szCs w:val="24"/>
          <w:lang w:val="en-US"/>
        </w:rPr>
        <w:t>also be interesting</w:t>
      </w:r>
      <w:r w:rsidR="004C495F" w:rsidRPr="003831FF">
        <w:rPr>
          <w:sz w:val="24"/>
          <w:szCs w:val="24"/>
          <w:lang w:val="en-US"/>
        </w:rPr>
        <w:t xml:space="preserve"> to study older adults who fail to show successful compensation, such as </w:t>
      </w:r>
      <w:r w:rsidR="0021043A">
        <w:rPr>
          <w:sz w:val="24"/>
          <w:szCs w:val="24"/>
          <w:lang w:val="en-US"/>
        </w:rPr>
        <w:t xml:space="preserve">patients with </w:t>
      </w:r>
      <w:r w:rsidR="001E66B8" w:rsidRPr="003831FF">
        <w:rPr>
          <w:sz w:val="24"/>
          <w:szCs w:val="24"/>
          <w:lang w:val="en-US"/>
        </w:rPr>
        <w:t>Alzheimer</w:t>
      </w:r>
      <w:r w:rsidR="000B4BAF">
        <w:rPr>
          <w:sz w:val="24"/>
          <w:szCs w:val="24"/>
          <w:lang w:val="en-US"/>
        </w:rPr>
        <w:t>’s</w:t>
      </w:r>
      <w:r w:rsidR="001E66B8" w:rsidRPr="003831FF">
        <w:rPr>
          <w:sz w:val="24"/>
          <w:szCs w:val="24"/>
          <w:lang w:val="en-US"/>
        </w:rPr>
        <w:t xml:space="preserve"> </w:t>
      </w:r>
      <w:r>
        <w:rPr>
          <w:sz w:val="24"/>
          <w:szCs w:val="24"/>
          <w:lang w:val="en-US"/>
        </w:rPr>
        <w:t xml:space="preserve">disease </w:t>
      </w:r>
      <w:r w:rsidR="001E66B8" w:rsidRPr="003831FF">
        <w:rPr>
          <w:sz w:val="24"/>
          <w:szCs w:val="24"/>
          <w:lang w:val="en-US"/>
        </w:rPr>
        <w:t xml:space="preserve">or </w:t>
      </w:r>
      <w:r w:rsidR="0021043A">
        <w:rPr>
          <w:sz w:val="24"/>
          <w:szCs w:val="24"/>
          <w:lang w:val="en-US"/>
        </w:rPr>
        <w:t>Mild Cognitive Impairment</w:t>
      </w:r>
      <w:r w:rsidR="003831FF">
        <w:rPr>
          <w:sz w:val="24"/>
          <w:szCs w:val="24"/>
          <w:lang w:val="en-US"/>
        </w:rPr>
        <w:t>.</w:t>
      </w:r>
      <w:r w:rsidR="00043BBC">
        <w:rPr>
          <w:sz w:val="24"/>
          <w:szCs w:val="24"/>
          <w:lang w:val="en-US"/>
        </w:rPr>
        <w:t xml:space="preserve"> </w:t>
      </w:r>
      <w:r w:rsidR="00933D56">
        <w:rPr>
          <w:sz w:val="24"/>
          <w:szCs w:val="24"/>
          <w:lang w:val="en-US"/>
        </w:rPr>
        <w:t>To date, o</w:t>
      </w:r>
      <w:r w:rsidR="00043BBC">
        <w:rPr>
          <w:sz w:val="24"/>
          <w:szCs w:val="24"/>
          <w:lang w:val="en-US"/>
        </w:rPr>
        <w:t>nly a</w:t>
      </w:r>
      <w:r w:rsidR="00043BBC">
        <w:rPr>
          <w:color w:val="231F20"/>
          <w:sz w:val="24"/>
          <w:szCs w:val="24"/>
          <w:lang w:val="en-US"/>
        </w:rPr>
        <w:t xml:space="preserve"> few fNIRS studies investigated</w:t>
      </w:r>
      <w:r w:rsidR="00FA24C4">
        <w:rPr>
          <w:color w:val="231F20"/>
          <w:sz w:val="24"/>
          <w:szCs w:val="24"/>
          <w:lang w:val="en-US"/>
        </w:rPr>
        <w:t xml:space="preserve"> healthy older adults</w:t>
      </w:r>
      <w:r w:rsidR="004C495F">
        <w:rPr>
          <w:color w:val="231F20"/>
          <w:sz w:val="24"/>
          <w:szCs w:val="24"/>
          <w:lang w:val="en-US"/>
        </w:rPr>
        <w:t xml:space="preserve"> </w:t>
      </w:r>
      <w:r w:rsidR="00043BBC">
        <w:rPr>
          <w:color w:val="231F20"/>
          <w:sz w:val="24"/>
          <w:szCs w:val="24"/>
          <w:lang w:val="en-US"/>
        </w:rPr>
        <w:t xml:space="preserve">as well as Alzheimer/ Mild </w:t>
      </w:r>
      <w:r w:rsidR="00270F88">
        <w:rPr>
          <w:color w:val="231F20"/>
          <w:sz w:val="24"/>
          <w:szCs w:val="24"/>
          <w:lang w:val="en-US"/>
        </w:rPr>
        <w:t>Cognitive</w:t>
      </w:r>
      <w:r w:rsidR="00043BBC">
        <w:rPr>
          <w:color w:val="231F20"/>
          <w:sz w:val="24"/>
          <w:szCs w:val="24"/>
          <w:lang w:val="en-US"/>
        </w:rPr>
        <w:t xml:space="preserve"> Impairment patients during performance of a verbal fluency task (Hock</w:t>
      </w:r>
      <w:r w:rsidR="007A4050">
        <w:rPr>
          <w:color w:val="231F20"/>
          <w:sz w:val="24"/>
          <w:szCs w:val="24"/>
          <w:lang w:val="en-US"/>
        </w:rPr>
        <w:t xml:space="preserve"> et al.</w:t>
      </w:r>
      <w:r w:rsidR="00043BBC">
        <w:rPr>
          <w:color w:val="231F20"/>
          <w:sz w:val="24"/>
          <w:szCs w:val="24"/>
          <w:lang w:val="en-US"/>
        </w:rPr>
        <w:t>,</w:t>
      </w:r>
      <w:r w:rsidR="007A4050">
        <w:rPr>
          <w:color w:val="231F20"/>
          <w:sz w:val="24"/>
          <w:szCs w:val="24"/>
          <w:lang w:val="en-US"/>
        </w:rPr>
        <w:t xml:space="preserve"> </w:t>
      </w:r>
      <w:r w:rsidR="00043BBC">
        <w:rPr>
          <w:color w:val="231F20"/>
          <w:sz w:val="24"/>
          <w:szCs w:val="24"/>
          <w:lang w:val="en-US"/>
        </w:rPr>
        <w:t>1997; Arai</w:t>
      </w:r>
      <w:r w:rsidR="007A4050">
        <w:rPr>
          <w:color w:val="231F20"/>
          <w:sz w:val="24"/>
          <w:szCs w:val="24"/>
          <w:lang w:val="en-US"/>
        </w:rPr>
        <w:t xml:space="preserve"> et al.</w:t>
      </w:r>
      <w:r w:rsidR="00043BBC">
        <w:rPr>
          <w:color w:val="231F20"/>
          <w:sz w:val="24"/>
          <w:szCs w:val="24"/>
          <w:lang w:val="en-US"/>
        </w:rPr>
        <w:t xml:space="preserve">, 2006; Herrmann, </w:t>
      </w:r>
      <w:r w:rsidR="007A4050">
        <w:rPr>
          <w:color w:val="231F20"/>
          <w:sz w:val="24"/>
          <w:szCs w:val="24"/>
          <w:lang w:val="en-US"/>
        </w:rPr>
        <w:t>Langer, Jacob, Ehlis</w:t>
      </w:r>
      <w:r w:rsidR="0025431B">
        <w:rPr>
          <w:color w:val="231F20"/>
          <w:sz w:val="24"/>
          <w:szCs w:val="24"/>
          <w:lang w:val="en-US"/>
        </w:rPr>
        <w:t xml:space="preserve"> &amp;</w:t>
      </w:r>
      <w:r w:rsidR="007A4050">
        <w:rPr>
          <w:color w:val="231F20"/>
          <w:sz w:val="24"/>
          <w:szCs w:val="24"/>
          <w:lang w:val="en-US"/>
        </w:rPr>
        <w:t xml:space="preserve"> Fallgatter, </w:t>
      </w:r>
      <w:r w:rsidR="00043BBC">
        <w:rPr>
          <w:color w:val="231F20"/>
          <w:sz w:val="24"/>
          <w:szCs w:val="24"/>
          <w:lang w:val="en-US"/>
        </w:rPr>
        <w:t>2008)</w:t>
      </w:r>
      <w:r>
        <w:rPr>
          <w:color w:val="231F20"/>
          <w:sz w:val="24"/>
          <w:szCs w:val="24"/>
          <w:lang w:val="en-US"/>
        </w:rPr>
        <w:t>. In comparison to healthy older adults, patients with Mild Cognitive Impairment showed decreased prefrontal activity during performance of a verbal fluency task.</w:t>
      </w:r>
      <w:r w:rsidR="00CB2FAD">
        <w:rPr>
          <w:color w:val="231F20"/>
          <w:sz w:val="24"/>
          <w:szCs w:val="24"/>
          <w:lang w:val="en-US"/>
        </w:rPr>
        <w:t xml:space="preserve"> </w:t>
      </w:r>
      <w:r>
        <w:rPr>
          <w:color w:val="231F20"/>
          <w:sz w:val="24"/>
          <w:szCs w:val="24"/>
          <w:lang w:val="en-US"/>
        </w:rPr>
        <w:t>Alzheimer patients exhibited an even stronger decline in prefrontal activity.</w:t>
      </w:r>
      <w:r w:rsidR="00B640BE" w:rsidRPr="00B640BE">
        <w:rPr>
          <w:color w:val="231F20"/>
          <w:sz w:val="24"/>
          <w:szCs w:val="24"/>
          <w:lang w:val="en-US"/>
        </w:rPr>
        <w:t xml:space="preserve"> </w:t>
      </w:r>
      <w:r w:rsidR="00B640BE">
        <w:rPr>
          <w:color w:val="231F20"/>
          <w:sz w:val="24"/>
          <w:szCs w:val="24"/>
          <w:lang w:val="en-US"/>
        </w:rPr>
        <w:t>It is however, also necessary to obtain fNIRS data from these patients during working memory performance</w:t>
      </w:r>
      <w:r w:rsidR="000B4BAF">
        <w:rPr>
          <w:color w:val="231F20"/>
          <w:sz w:val="24"/>
          <w:szCs w:val="24"/>
          <w:lang w:val="en-US"/>
        </w:rPr>
        <w:t>,</w:t>
      </w:r>
      <w:r w:rsidR="005F5194">
        <w:rPr>
          <w:color w:val="231F20"/>
          <w:sz w:val="24"/>
          <w:szCs w:val="24"/>
          <w:lang w:val="en-US"/>
        </w:rPr>
        <w:t xml:space="preserve"> </w:t>
      </w:r>
      <w:r w:rsidR="000B4BAF">
        <w:rPr>
          <w:color w:val="231F20"/>
          <w:sz w:val="24"/>
          <w:szCs w:val="24"/>
          <w:lang w:val="en-US"/>
        </w:rPr>
        <w:t>because</w:t>
      </w:r>
      <w:r w:rsidR="00973EE8">
        <w:rPr>
          <w:color w:val="231F20"/>
          <w:sz w:val="24"/>
          <w:szCs w:val="24"/>
          <w:lang w:val="en-US"/>
        </w:rPr>
        <w:t xml:space="preserve"> memory deficits are prominent </w:t>
      </w:r>
      <w:r w:rsidR="00973EE8">
        <w:rPr>
          <w:color w:val="231F20"/>
          <w:sz w:val="24"/>
          <w:szCs w:val="24"/>
          <w:lang w:val="en-US"/>
        </w:rPr>
        <w:lastRenderedPageBreak/>
        <w:t>symptoms of</w:t>
      </w:r>
      <w:r w:rsidR="005F5194">
        <w:rPr>
          <w:color w:val="231F20"/>
          <w:sz w:val="24"/>
          <w:szCs w:val="24"/>
          <w:lang w:val="en-US"/>
        </w:rPr>
        <w:t xml:space="preserve"> </w:t>
      </w:r>
      <w:r w:rsidR="00B677EB">
        <w:rPr>
          <w:color w:val="231F20"/>
          <w:sz w:val="24"/>
          <w:szCs w:val="24"/>
          <w:lang w:val="en-US"/>
        </w:rPr>
        <w:t>Alzheimer</w:t>
      </w:r>
      <w:r w:rsidR="000B4BAF">
        <w:rPr>
          <w:color w:val="231F20"/>
          <w:sz w:val="24"/>
          <w:szCs w:val="24"/>
          <w:lang w:val="en-US"/>
        </w:rPr>
        <w:t>’s</w:t>
      </w:r>
      <w:r w:rsidR="00B640BE">
        <w:rPr>
          <w:color w:val="231F20"/>
          <w:sz w:val="24"/>
          <w:szCs w:val="24"/>
          <w:lang w:val="en-US"/>
        </w:rPr>
        <w:t xml:space="preserve"> disease and Mild Cognitive Impairment</w:t>
      </w:r>
      <w:r w:rsidR="00502D91">
        <w:rPr>
          <w:color w:val="231F20"/>
          <w:sz w:val="24"/>
          <w:szCs w:val="24"/>
          <w:lang w:val="en-US"/>
        </w:rPr>
        <w:t>.</w:t>
      </w:r>
      <w:r w:rsidR="00B677EB">
        <w:rPr>
          <w:color w:val="231F20"/>
          <w:sz w:val="24"/>
          <w:szCs w:val="24"/>
          <w:lang w:val="en-US"/>
        </w:rPr>
        <w:t xml:space="preserve"> </w:t>
      </w:r>
      <w:r w:rsidRPr="002D483C">
        <w:rPr>
          <w:iCs/>
          <w:sz w:val="24"/>
          <w:szCs w:val="24"/>
          <w:lang w:val="en-US"/>
        </w:rPr>
        <w:t>Future research has to show</w:t>
      </w:r>
      <w:r w:rsidR="00CB2FAD">
        <w:rPr>
          <w:iCs/>
          <w:sz w:val="24"/>
          <w:szCs w:val="24"/>
          <w:lang w:val="en-US"/>
        </w:rPr>
        <w:t xml:space="preserve"> </w:t>
      </w:r>
      <w:r w:rsidR="00F646CC">
        <w:rPr>
          <w:iCs/>
          <w:sz w:val="24"/>
          <w:szCs w:val="24"/>
          <w:lang w:val="en-US"/>
        </w:rPr>
        <w:t xml:space="preserve">whether a </w:t>
      </w:r>
      <w:r w:rsidR="00CB2FAD">
        <w:rPr>
          <w:iCs/>
          <w:sz w:val="24"/>
          <w:szCs w:val="24"/>
          <w:lang w:val="en-US"/>
        </w:rPr>
        <w:t>change</w:t>
      </w:r>
      <w:r w:rsidR="00F646CC">
        <w:rPr>
          <w:iCs/>
          <w:sz w:val="24"/>
          <w:szCs w:val="24"/>
          <w:lang w:val="en-US"/>
        </w:rPr>
        <w:t>d</w:t>
      </w:r>
      <w:r w:rsidR="00CB2FAD">
        <w:rPr>
          <w:iCs/>
          <w:sz w:val="24"/>
          <w:szCs w:val="24"/>
          <w:lang w:val="en-US"/>
        </w:rPr>
        <w:t xml:space="preserve"> prefrontal</w:t>
      </w:r>
      <w:r w:rsidRPr="002D483C">
        <w:rPr>
          <w:iCs/>
          <w:sz w:val="24"/>
          <w:szCs w:val="24"/>
          <w:lang w:val="en-US"/>
        </w:rPr>
        <w:t xml:space="preserve"> activation pattern </w:t>
      </w:r>
      <w:r w:rsidR="0062138D">
        <w:rPr>
          <w:iCs/>
          <w:sz w:val="24"/>
          <w:szCs w:val="24"/>
          <w:lang w:val="en-US"/>
        </w:rPr>
        <w:t xml:space="preserve">during working memory performance might be </w:t>
      </w:r>
      <w:r w:rsidRPr="002D483C">
        <w:rPr>
          <w:iCs/>
          <w:sz w:val="24"/>
          <w:szCs w:val="24"/>
          <w:lang w:val="en-US"/>
        </w:rPr>
        <w:t>suitable</w:t>
      </w:r>
      <w:r w:rsidR="00CB2FAD">
        <w:rPr>
          <w:iCs/>
          <w:sz w:val="24"/>
          <w:szCs w:val="24"/>
          <w:lang w:val="en-US"/>
        </w:rPr>
        <w:t xml:space="preserve"> a</w:t>
      </w:r>
      <w:r w:rsidR="00F646CC">
        <w:rPr>
          <w:iCs/>
          <w:sz w:val="24"/>
          <w:szCs w:val="24"/>
          <w:lang w:val="en-US"/>
        </w:rPr>
        <w:t>s predictor for early-stage dementia.</w:t>
      </w:r>
      <w:r w:rsidR="00CB2FAD">
        <w:rPr>
          <w:iCs/>
          <w:sz w:val="24"/>
          <w:szCs w:val="24"/>
          <w:lang w:val="en-US"/>
        </w:rPr>
        <w:t xml:space="preserve"> </w:t>
      </w:r>
      <w:r w:rsidR="00CB2FAD" w:rsidRPr="00CB2FAD">
        <w:rPr>
          <w:color w:val="231F20"/>
          <w:sz w:val="24"/>
          <w:szCs w:val="24"/>
          <w:lang w:val="en-US"/>
        </w:rPr>
        <w:t>fNIRS</w:t>
      </w:r>
      <w:r w:rsidRPr="00CB2FAD">
        <w:rPr>
          <w:color w:val="231F20"/>
          <w:sz w:val="24"/>
          <w:szCs w:val="24"/>
          <w:lang w:val="en-US"/>
        </w:rPr>
        <w:t xml:space="preserve"> m</w:t>
      </w:r>
      <w:r w:rsidR="00CB2FAD" w:rsidRPr="00CB2FAD">
        <w:rPr>
          <w:color w:val="231F20"/>
          <w:sz w:val="24"/>
          <w:szCs w:val="24"/>
          <w:lang w:val="en-US"/>
        </w:rPr>
        <w:t xml:space="preserve">ight be a valuable tool for </w:t>
      </w:r>
      <w:r w:rsidR="00CB2FAD" w:rsidRPr="00CB2FAD">
        <w:rPr>
          <w:sz w:val="24"/>
          <w:szCs w:val="24"/>
          <w:lang w:val="en-US"/>
        </w:rPr>
        <w:t>early diagnosis and intervention in pathological cognitive aging</w:t>
      </w:r>
      <w:r w:rsidR="00F646CC">
        <w:rPr>
          <w:sz w:val="24"/>
          <w:szCs w:val="24"/>
          <w:lang w:val="en-US"/>
        </w:rPr>
        <w:t>.</w:t>
      </w:r>
    </w:p>
    <w:p w:rsidR="00EE2A42" w:rsidRPr="00CF5739" w:rsidRDefault="001A0EE4" w:rsidP="00B74857">
      <w:pPr>
        <w:autoSpaceDE w:val="0"/>
        <w:autoSpaceDN w:val="0"/>
        <w:adjustRightInd w:val="0"/>
        <w:spacing w:line="360" w:lineRule="auto"/>
        <w:rPr>
          <w:sz w:val="24"/>
          <w:szCs w:val="24"/>
          <w:lang w:val="en-US"/>
        </w:rPr>
      </w:pPr>
      <w:r w:rsidRPr="00CF5739">
        <w:rPr>
          <w:color w:val="231F20"/>
          <w:sz w:val="24"/>
          <w:szCs w:val="24"/>
          <w:lang w:val="en-US"/>
        </w:rPr>
        <w:t xml:space="preserve">   </w:t>
      </w:r>
      <w:r w:rsidR="00CF5739">
        <w:rPr>
          <w:color w:val="231F20"/>
          <w:sz w:val="24"/>
          <w:szCs w:val="24"/>
          <w:lang w:val="en-US"/>
        </w:rPr>
        <w:t>To</w:t>
      </w:r>
      <w:r w:rsidR="00CF5739" w:rsidRPr="00CF5739">
        <w:rPr>
          <w:color w:val="231F20"/>
          <w:sz w:val="24"/>
          <w:szCs w:val="24"/>
          <w:lang w:val="en-US"/>
        </w:rPr>
        <w:t xml:space="preserve"> summarize,</w:t>
      </w:r>
      <w:r w:rsidR="00CF5739">
        <w:rPr>
          <w:color w:val="231F20"/>
          <w:sz w:val="24"/>
          <w:szCs w:val="24"/>
          <w:lang w:val="en-US"/>
        </w:rPr>
        <w:t xml:space="preserve"> </w:t>
      </w:r>
      <w:r w:rsidR="00236F75">
        <w:rPr>
          <w:color w:val="231F20"/>
          <w:sz w:val="24"/>
          <w:szCs w:val="24"/>
          <w:lang w:val="en-US"/>
        </w:rPr>
        <w:t>o</w:t>
      </w:r>
      <w:r w:rsidR="00CF5739" w:rsidRPr="00CF5739">
        <w:rPr>
          <w:sz w:val="24"/>
          <w:szCs w:val="24"/>
          <w:lang w:val="en-US"/>
        </w:rPr>
        <w:t>lder adults showed a</w:t>
      </w:r>
      <w:r w:rsidR="00CF5739" w:rsidRPr="00CF5739">
        <w:rPr>
          <w:b/>
          <w:sz w:val="24"/>
          <w:szCs w:val="24"/>
          <w:lang w:val="en-US"/>
        </w:rPr>
        <w:t xml:space="preserve"> </w:t>
      </w:r>
      <w:r w:rsidR="00CF5739" w:rsidRPr="00CF5739">
        <w:rPr>
          <w:sz w:val="24"/>
          <w:szCs w:val="24"/>
          <w:lang w:val="en-US"/>
        </w:rPr>
        <w:t xml:space="preserve">stronger recruitment of prefrontal areas during </w:t>
      </w:r>
      <w:r w:rsidR="00236F75">
        <w:rPr>
          <w:sz w:val="24"/>
          <w:szCs w:val="24"/>
          <w:lang w:val="en-US"/>
        </w:rPr>
        <w:t xml:space="preserve">verbal </w:t>
      </w:r>
      <w:r w:rsidR="00CF5739" w:rsidRPr="00CF5739">
        <w:rPr>
          <w:sz w:val="24"/>
          <w:szCs w:val="24"/>
          <w:lang w:val="en-US"/>
        </w:rPr>
        <w:t>working memory performance in comparison to young adults, suggesting an attempt to compensate for age-related decline. Also, our study indicates that age effects on the time course of hemodynamic processes must be taken into account in the interpretation of neuroimaging studies that rely on blood oxygen levels, such as fMRI.</w:t>
      </w:r>
      <w:r w:rsidR="00EE2A42" w:rsidRPr="00CF5739">
        <w:rPr>
          <w:color w:val="231F20"/>
          <w:sz w:val="24"/>
          <w:szCs w:val="24"/>
          <w:lang w:val="en-US"/>
        </w:rPr>
        <w:t xml:space="preserve"> </w:t>
      </w:r>
    </w:p>
    <w:p w:rsidR="00C73B03" w:rsidRPr="00B14837" w:rsidRDefault="009E1785" w:rsidP="009E1785">
      <w:pPr>
        <w:autoSpaceDE w:val="0"/>
        <w:autoSpaceDN w:val="0"/>
        <w:adjustRightInd w:val="0"/>
        <w:spacing w:line="360" w:lineRule="auto"/>
        <w:rPr>
          <w:sz w:val="24"/>
          <w:szCs w:val="24"/>
          <w:lang w:val="en-US"/>
        </w:rPr>
      </w:pPr>
      <w:r w:rsidRPr="00B14837">
        <w:rPr>
          <w:color w:val="231F20"/>
          <w:sz w:val="24"/>
          <w:szCs w:val="24"/>
          <w:lang w:val="en-US"/>
        </w:rPr>
        <w:t xml:space="preserve"> </w:t>
      </w:r>
      <w:r w:rsidR="00C264A4" w:rsidRPr="00B14837">
        <w:rPr>
          <w:color w:val="231F20"/>
          <w:sz w:val="24"/>
          <w:szCs w:val="24"/>
          <w:lang w:val="en-US"/>
        </w:rPr>
        <w:t xml:space="preserve">   </w:t>
      </w:r>
    </w:p>
    <w:p w:rsidR="00062F70" w:rsidRPr="00F9330B" w:rsidRDefault="00062F70" w:rsidP="00762C63">
      <w:pPr>
        <w:spacing w:line="360" w:lineRule="auto"/>
        <w:rPr>
          <w:b/>
          <w:sz w:val="24"/>
          <w:szCs w:val="24"/>
          <w:lang w:val="en-US"/>
        </w:rPr>
      </w:pPr>
      <w:r w:rsidRPr="00062F70">
        <w:rPr>
          <w:b/>
          <w:sz w:val="24"/>
          <w:szCs w:val="24"/>
          <w:lang w:val="en-US"/>
        </w:rPr>
        <w:t>Acknowledgements</w:t>
      </w:r>
    </w:p>
    <w:p w:rsidR="00062F70" w:rsidRPr="00062F70" w:rsidRDefault="00062F70" w:rsidP="00762C63">
      <w:pPr>
        <w:spacing w:line="360" w:lineRule="auto"/>
        <w:rPr>
          <w:sz w:val="24"/>
          <w:szCs w:val="24"/>
          <w:lang w:val="en-US"/>
        </w:rPr>
      </w:pPr>
      <w:r w:rsidRPr="00062F70">
        <w:rPr>
          <w:sz w:val="24"/>
          <w:szCs w:val="24"/>
          <w:lang w:val="en-US"/>
        </w:rPr>
        <w:t>I would like to t</w:t>
      </w:r>
      <w:r>
        <w:rPr>
          <w:sz w:val="24"/>
          <w:szCs w:val="24"/>
          <w:lang w:val="en-US"/>
        </w:rPr>
        <w:t>hank Arenda van Beek, Jurgen Claassen and Roy Kessels for their excellent sup</w:t>
      </w:r>
      <w:r w:rsidR="004B158D">
        <w:rPr>
          <w:sz w:val="24"/>
          <w:szCs w:val="24"/>
          <w:lang w:val="en-US"/>
        </w:rPr>
        <w:t>ervision</w:t>
      </w:r>
      <w:r>
        <w:rPr>
          <w:sz w:val="24"/>
          <w:szCs w:val="24"/>
          <w:lang w:val="en-US"/>
        </w:rPr>
        <w:t xml:space="preserve"> and enthusiasm. Furthermore, I would like to thank my colleagues for the great atmosphere</w:t>
      </w:r>
      <w:r w:rsidR="000C671D" w:rsidRPr="000C671D">
        <w:rPr>
          <w:sz w:val="24"/>
          <w:szCs w:val="24"/>
          <w:lang w:val="en-US"/>
        </w:rPr>
        <w:t xml:space="preserve"> </w:t>
      </w:r>
      <w:r w:rsidR="000C671D">
        <w:rPr>
          <w:sz w:val="24"/>
          <w:szCs w:val="24"/>
          <w:lang w:val="en-US"/>
        </w:rPr>
        <w:t>at the department</w:t>
      </w:r>
      <w:r>
        <w:rPr>
          <w:sz w:val="24"/>
          <w:szCs w:val="24"/>
          <w:lang w:val="en-US"/>
        </w:rPr>
        <w:t xml:space="preserve">.    </w:t>
      </w:r>
    </w:p>
    <w:p w:rsidR="00044CC6" w:rsidRPr="00062F70" w:rsidRDefault="00044CC6" w:rsidP="00762C63">
      <w:pPr>
        <w:spacing w:line="360" w:lineRule="auto"/>
        <w:rPr>
          <w:sz w:val="24"/>
          <w:szCs w:val="24"/>
          <w:lang w:val="en-US"/>
        </w:rPr>
      </w:pPr>
    </w:p>
    <w:p w:rsidR="009678B8" w:rsidRPr="00062F70" w:rsidRDefault="009678B8" w:rsidP="00762C63">
      <w:pPr>
        <w:spacing w:line="360" w:lineRule="auto"/>
        <w:rPr>
          <w:b/>
          <w:sz w:val="24"/>
          <w:szCs w:val="24"/>
          <w:lang w:val="en-US"/>
        </w:rPr>
        <w:sectPr w:rsidR="009678B8" w:rsidRPr="00062F70" w:rsidSect="00367154">
          <w:pgSz w:w="11906" w:h="16838"/>
          <w:pgMar w:top="1417" w:right="1417" w:bottom="1417" w:left="1417" w:header="708" w:footer="708" w:gutter="0"/>
          <w:cols w:space="708"/>
          <w:docGrid w:linePitch="360"/>
        </w:sectPr>
      </w:pPr>
    </w:p>
    <w:p w:rsidR="009F6421" w:rsidRDefault="009F6421" w:rsidP="00762C63">
      <w:pPr>
        <w:spacing w:line="360" w:lineRule="auto"/>
        <w:rPr>
          <w:b/>
          <w:sz w:val="24"/>
          <w:szCs w:val="24"/>
          <w:lang w:val="en-US"/>
        </w:rPr>
      </w:pPr>
      <w:r w:rsidRPr="009F6421">
        <w:rPr>
          <w:b/>
          <w:sz w:val="24"/>
          <w:szCs w:val="24"/>
          <w:lang w:val="en-US"/>
        </w:rPr>
        <w:lastRenderedPageBreak/>
        <w:t>REFERENCES</w:t>
      </w:r>
    </w:p>
    <w:p w:rsidR="00B57777" w:rsidRPr="00B57777" w:rsidRDefault="00B57777" w:rsidP="00B57777">
      <w:pPr>
        <w:autoSpaceDE w:val="0"/>
        <w:autoSpaceDN w:val="0"/>
        <w:adjustRightInd w:val="0"/>
        <w:rPr>
          <w:sz w:val="24"/>
          <w:szCs w:val="24"/>
          <w:lang w:val="en-US"/>
        </w:rPr>
      </w:pPr>
      <w:r w:rsidRPr="00B57777">
        <w:rPr>
          <w:sz w:val="24"/>
          <w:szCs w:val="24"/>
          <w:lang w:val="en-US"/>
        </w:rPr>
        <w:t xml:space="preserve">Arai, H., Takano, M., Miyakawa, K., Ota, T., Takahashi, T., Asaka, H., &amp; Kawaguchi, T. </w:t>
      </w:r>
      <w:r>
        <w:rPr>
          <w:sz w:val="24"/>
          <w:szCs w:val="24"/>
          <w:lang w:val="en-US"/>
        </w:rPr>
        <w:br/>
        <w:t xml:space="preserve">   </w:t>
      </w:r>
      <w:r w:rsidRPr="00B57777">
        <w:rPr>
          <w:sz w:val="24"/>
          <w:szCs w:val="24"/>
          <w:lang w:val="en-US"/>
        </w:rPr>
        <w:t>(2006). A quantitative near-infrared</w:t>
      </w:r>
      <w:r>
        <w:rPr>
          <w:sz w:val="24"/>
          <w:szCs w:val="24"/>
          <w:lang w:val="en-US"/>
        </w:rPr>
        <w:t xml:space="preserve"> spectroscopy study: a decrease </w:t>
      </w:r>
      <w:r w:rsidRPr="00B57777">
        <w:rPr>
          <w:sz w:val="24"/>
          <w:szCs w:val="24"/>
          <w:lang w:val="en-US"/>
        </w:rPr>
        <w:t xml:space="preserve">in cerebral hemoglobin </w:t>
      </w:r>
      <w:r>
        <w:rPr>
          <w:sz w:val="24"/>
          <w:szCs w:val="24"/>
          <w:lang w:val="en-US"/>
        </w:rPr>
        <w:br/>
        <w:t xml:space="preserve">   </w:t>
      </w:r>
      <w:r w:rsidRPr="00B57777">
        <w:rPr>
          <w:sz w:val="24"/>
          <w:szCs w:val="24"/>
          <w:lang w:val="en-US"/>
        </w:rPr>
        <w:t>oxygenation in Alzheimer’</w:t>
      </w:r>
      <w:r>
        <w:rPr>
          <w:sz w:val="24"/>
          <w:szCs w:val="24"/>
          <w:lang w:val="en-US"/>
        </w:rPr>
        <w:t xml:space="preserve">s disease </w:t>
      </w:r>
      <w:r w:rsidRPr="00B57777">
        <w:rPr>
          <w:sz w:val="24"/>
          <w:szCs w:val="24"/>
          <w:lang w:val="en-US"/>
        </w:rPr>
        <w:t>and mild cognitive impairment</w:t>
      </w:r>
      <w:r>
        <w:rPr>
          <w:sz w:val="24"/>
          <w:szCs w:val="24"/>
          <w:lang w:val="en-US"/>
        </w:rPr>
        <w:t xml:space="preserve">. </w:t>
      </w:r>
      <w:r w:rsidRPr="00B57777">
        <w:rPr>
          <w:i/>
          <w:sz w:val="24"/>
          <w:szCs w:val="24"/>
          <w:lang w:val="en-US"/>
        </w:rPr>
        <w:t>Brain and Cognition</w:t>
      </w:r>
      <w:r>
        <w:rPr>
          <w:sz w:val="24"/>
          <w:szCs w:val="24"/>
          <w:lang w:val="en-US"/>
        </w:rPr>
        <w:t xml:space="preserve">, </w:t>
      </w:r>
      <w:r>
        <w:rPr>
          <w:sz w:val="24"/>
          <w:szCs w:val="24"/>
          <w:lang w:val="en-US"/>
        </w:rPr>
        <w:br/>
        <w:t xml:space="preserve">   </w:t>
      </w:r>
      <w:r w:rsidRPr="00B57777">
        <w:rPr>
          <w:i/>
          <w:sz w:val="24"/>
          <w:szCs w:val="24"/>
          <w:lang w:val="en-US"/>
        </w:rPr>
        <w:t>61</w:t>
      </w:r>
      <w:r>
        <w:rPr>
          <w:sz w:val="24"/>
          <w:szCs w:val="24"/>
          <w:lang w:val="en-US"/>
        </w:rPr>
        <w:t>, 189-194.</w:t>
      </w:r>
    </w:p>
    <w:p w:rsidR="006D2566" w:rsidRDefault="006D2566" w:rsidP="005B25BA">
      <w:pPr>
        <w:autoSpaceDE w:val="0"/>
        <w:autoSpaceDN w:val="0"/>
        <w:adjustRightInd w:val="0"/>
        <w:rPr>
          <w:sz w:val="24"/>
          <w:szCs w:val="24"/>
          <w:lang w:val="en-US"/>
        </w:rPr>
      </w:pPr>
      <w:r>
        <w:rPr>
          <w:sz w:val="24"/>
          <w:szCs w:val="24"/>
          <w:lang w:val="en-US"/>
        </w:rPr>
        <w:t xml:space="preserve">Baddeley, A.D. (1992). Working memory. </w:t>
      </w:r>
      <w:r w:rsidRPr="006D2566">
        <w:rPr>
          <w:i/>
          <w:sz w:val="24"/>
          <w:szCs w:val="24"/>
          <w:lang w:val="en-US"/>
        </w:rPr>
        <w:t>Science</w:t>
      </w:r>
      <w:r>
        <w:rPr>
          <w:sz w:val="24"/>
          <w:szCs w:val="24"/>
          <w:lang w:val="en-US"/>
        </w:rPr>
        <w:t xml:space="preserve">, </w:t>
      </w:r>
      <w:r w:rsidRPr="006D2566">
        <w:rPr>
          <w:i/>
          <w:sz w:val="24"/>
          <w:szCs w:val="24"/>
          <w:lang w:val="en-US"/>
        </w:rPr>
        <w:t>255</w:t>
      </w:r>
      <w:r w:rsidRPr="006D2566">
        <w:rPr>
          <w:sz w:val="24"/>
          <w:szCs w:val="24"/>
          <w:lang w:val="en-US"/>
        </w:rPr>
        <w:t>,</w:t>
      </w:r>
      <w:r>
        <w:rPr>
          <w:sz w:val="24"/>
          <w:szCs w:val="24"/>
          <w:lang w:val="en-US"/>
        </w:rPr>
        <w:t xml:space="preserve"> 556-559.</w:t>
      </w:r>
    </w:p>
    <w:p w:rsidR="00040445" w:rsidRDefault="00040445" w:rsidP="005B25BA">
      <w:pPr>
        <w:autoSpaceDE w:val="0"/>
        <w:autoSpaceDN w:val="0"/>
        <w:adjustRightInd w:val="0"/>
        <w:rPr>
          <w:sz w:val="24"/>
          <w:szCs w:val="24"/>
          <w:lang w:val="en-US"/>
        </w:rPr>
      </w:pPr>
      <w:r w:rsidRPr="00414BB9">
        <w:rPr>
          <w:sz w:val="24"/>
          <w:szCs w:val="24"/>
          <w:lang w:val="en-US"/>
        </w:rPr>
        <w:t xml:space="preserve">Baltes, P.B., &amp; Lindenberger, U. (1997). </w:t>
      </w:r>
      <w:r w:rsidRPr="00040445">
        <w:rPr>
          <w:sz w:val="24"/>
          <w:szCs w:val="24"/>
          <w:lang w:val="en-US"/>
        </w:rPr>
        <w:t>Emergence of a powerful c</w:t>
      </w:r>
      <w:r>
        <w:rPr>
          <w:sz w:val="24"/>
          <w:szCs w:val="24"/>
          <w:lang w:val="en-US"/>
        </w:rPr>
        <w:t xml:space="preserve">onnection between </w:t>
      </w:r>
      <w:r>
        <w:rPr>
          <w:sz w:val="24"/>
          <w:szCs w:val="24"/>
          <w:lang w:val="en-US"/>
        </w:rPr>
        <w:br/>
        <w:t xml:space="preserve">   sensory and cognitive functions  across the adult life span: a new window to the study of </w:t>
      </w:r>
      <w:r>
        <w:rPr>
          <w:sz w:val="24"/>
          <w:szCs w:val="24"/>
          <w:lang w:val="en-US"/>
        </w:rPr>
        <w:br/>
        <w:t xml:space="preserve">   cognitive aging? </w:t>
      </w:r>
      <w:r w:rsidRPr="00040445">
        <w:rPr>
          <w:i/>
          <w:sz w:val="24"/>
          <w:szCs w:val="24"/>
          <w:lang w:val="en-US"/>
        </w:rPr>
        <w:t>Psychology and Aging</w:t>
      </w:r>
      <w:r>
        <w:rPr>
          <w:sz w:val="24"/>
          <w:szCs w:val="24"/>
          <w:lang w:val="en-US"/>
        </w:rPr>
        <w:t xml:space="preserve">, </w:t>
      </w:r>
      <w:r w:rsidRPr="00040445">
        <w:rPr>
          <w:i/>
          <w:sz w:val="24"/>
          <w:szCs w:val="24"/>
          <w:lang w:val="en-US"/>
        </w:rPr>
        <w:t>12</w:t>
      </w:r>
      <w:r>
        <w:rPr>
          <w:sz w:val="24"/>
          <w:szCs w:val="24"/>
          <w:lang w:val="en-US"/>
        </w:rPr>
        <w:t>, 12-21.</w:t>
      </w:r>
    </w:p>
    <w:p w:rsidR="005506AB" w:rsidRPr="00040445" w:rsidRDefault="005506AB" w:rsidP="005B25BA">
      <w:pPr>
        <w:autoSpaceDE w:val="0"/>
        <w:autoSpaceDN w:val="0"/>
        <w:adjustRightInd w:val="0"/>
        <w:rPr>
          <w:sz w:val="24"/>
          <w:szCs w:val="24"/>
          <w:lang w:val="en-US"/>
        </w:rPr>
      </w:pPr>
      <w:r>
        <w:rPr>
          <w:sz w:val="24"/>
          <w:szCs w:val="24"/>
          <w:lang w:val="en-US"/>
        </w:rPr>
        <w:t xml:space="preserve">Bor, D., Duncan, J., Wiseman, R.J., &amp; Owen, A.M. (2003). Encoding strategies dissociate </w:t>
      </w:r>
      <w:r w:rsidR="00AA4CC1">
        <w:rPr>
          <w:sz w:val="24"/>
          <w:szCs w:val="24"/>
          <w:lang w:val="en-US"/>
        </w:rPr>
        <w:br/>
        <w:t xml:space="preserve">   </w:t>
      </w:r>
      <w:r>
        <w:rPr>
          <w:sz w:val="24"/>
          <w:szCs w:val="24"/>
          <w:lang w:val="en-US"/>
        </w:rPr>
        <w:t xml:space="preserve">prefrontal activity from working memory demand. </w:t>
      </w:r>
      <w:r w:rsidRPr="00AA4CC1">
        <w:rPr>
          <w:i/>
          <w:sz w:val="24"/>
          <w:szCs w:val="24"/>
          <w:lang w:val="en-US"/>
        </w:rPr>
        <w:t>Neuron</w:t>
      </w:r>
      <w:r>
        <w:rPr>
          <w:sz w:val="24"/>
          <w:szCs w:val="24"/>
          <w:lang w:val="en-US"/>
        </w:rPr>
        <w:t xml:space="preserve">, </w:t>
      </w:r>
      <w:r w:rsidRPr="00AA4CC1">
        <w:rPr>
          <w:i/>
          <w:sz w:val="24"/>
          <w:szCs w:val="24"/>
          <w:lang w:val="en-US"/>
        </w:rPr>
        <w:t>37</w:t>
      </w:r>
      <w:r>
        <w:rPr>
          <w:sz w:val="24"/>
          <w:szCs w:val="24"/>
          <w:lang w:val="en-US"/>
        </w:rPr>
        <w:t>, 361-367.</w:t>
      </w:r>
    </w:p>
    <w:p w:rsidR="008D448F" w:rsidRDefault="008D448F" w:rsidP="005B25BA">
      <w:pPr>
        <w:autoSpaceDE w:val="0"/>
        <w:autoSpaceDN w:val="0"/>
        <w:adjustRightInd w:val="0"/>
        <w:rPr>
          <w:sz w:val="24"/>
          <w:szCs w:val="24"/>
          <w:lang w:val="en-US"/>
        </w:rPr>
      </w:pPr>
      <w:r w:rsidRPr="008D448F">
        <w:rPr>
          <w:sz w:val="24"/>
          <w:szCs w:val="24"/>
          <w:lang w:val="en-US"/>
        </w:rPr>
        <w:t>Braver, T.S., &amp; Barch, D</w:t>
      </w:r>
      <w:r>
        <w:rPr>
          <w:sz w:val="24"/>
          <w:szCs w:val="24"/>
          <w:lang w:val="en-US"/>
        </w:rPr>
        <w:t xml:space="preserve">.M. (2002). A theory of cognitive control, aging cognition, and </w:t>
      </w:r>
      <w:r>
        <w:rPr>
          <w:sz w:val="24"/>
          <w:szCs w:val="24"/>
          <w:lang w:val="en-US"/>
        </w:rPr>
        <w:br/>
        <w:t xml:space="preserve">   neuromodulation. </w:t>
      </w:r>
      <w:r w:rsidRPr="008D448F">
        <w:rPr>
          <w:i/>
          <w:sz w:val="24"/>
          <w:szCs w:val="24"/>
          <w:lang w:val="en-US"/>
        </w:rPr>
        <w:t>Neuroscience and Biobehavioral Reviews</w:t>
      </w:r>
      <w:r>
        <w:rPr>
          <w:sz w:val="24"/>
          <w:szCs w:val="24"/>
          <w:lang w:val="en-US"/>
        </w:rPr>
        <w:t xml:space="preserve">, </w:t>
      </w:r>
      <w:r w:rsidRPr="008D448F">
        <w:rPr>
          <w:i/>
          <w:sz w:val="24"/>
          <w:szCs w:val="24"/>
          <w:lang w:val="en-US"/>
        </w:rPr>
        <w:t>26</w:t>
      </w:r>
      <w:r>
        <w:rPr>
          <w:sz w:val="24"/>
          <w:szCs w:val="24"/>
          <w:lang w:val="en-US"/>
        </w:rPr>
        <w:t>, 809-817.</w:t>
      </w:r>
    </w:p>
    <w:p w:rsidR="004044DA" w:rsidRPr="004044DA" w:rsidRDefault="004044DA" w:rsidP="005B25BA">
      <w:pPr>
        <w:autoSpaceDE w:val="0"/>
        <w:autoSpaceDN w:val="0"/>
        <w:adjustRightInd w:val="0"/>
        <w:rPr>
          <w:sz w:val="24"/>
          <w:szCs w:val="24"/>
          <w:lang w:val="en-US"/>
        </w:rPr>
      </w:pPr>
      <w:r>
        <w:rPr>
          <w:sz w:val="24"/>
          <w:szCs w:val="24"/>
          <w:lang w:val="en-US"/>
        </w:rPr>
        <w:t xml:space="preserve">Butti, M., Contini, D., Molteni, E., Caffini, M., Spinelli, L., Baselli, G., Bianchi, A.M., </w:t>
      </w:r>
      <w:r w:rsidR="00861531">
        <w:rPr>
          <w:sz w:val="24"/>
          <w:szCs w:val="24"/>
          <w:lang w:val="en-US"/>
        </w:rPr>
        <w:br/>
        <w:t xml:space="preserve">   </w:t>
      </w:r>
      <w:r>
        <w:rPr>
          <w:sz w:val="24"/>
          <w:szCs w:val="24"/>
          <w:lang w:val="en-US"/>
        </w:rPr>
        <w:t xml:space="preserve">Cerutti, S. Cubeddu, R., &amp; Torricelli, A. (2009). Effect of prolonged stimulation on cerebral </w:t>
      </w:r>
      <w:r w:rsidR="00861531">
        <w:rPr>
          <w:sz w:val="24"/>
          <w:szCs w:val="24"/>
          <w:lang w:val="en-US"/>
        </w:rPr>
        <w:br/>
        <w:t xml:space="preserve">   </w:t>
      </w:r>
      <w:r>
        <w:rPr>
          <w:sz w:val="24"/>
          <w:szCs w:val="24"/>
          <w:lang w:val="en-US"/>
        </w:rPr>
        <w:t xml:space="preserve">hemodynamic: a time-resolved fNIRS study. </w:t>
      </w:r>
      <w:r w:rsidRPr="00861531">
        <w:rPr>
          <w:i/>
          <w:sz w:val="24"/>
          <w:szCs w:val="24"/>
          <w:lang w:val="en-US"/>
        </w:rPr>
        <w:t>Medical Physics</w:t>
      </w:r>
      <w:r>
        <w:rPr>
          <w:sz w:val="24"/>
          <w:szCs w:val="24"/>
          <w:lang w:val="en-US"/>
        </w:rPr>
        <w:t xml:space="preserve">, </w:t>
      </w:r>
      <w:r w:rsidRPr="00861531">
        <w:rPr>
          <w:i/>
          <w:sz w:val="24"/>
          <w:szCs w:val="24"/>
          <w:lang w:val="en-US"/>
        </w:rPr>
        <w:t>36</w:t>
      </w:r>
      <w:r>
        <w:rPr>
          <w:sz w:val="24"/>
          <w:szCs w:val="24"/>
          <w:lang w:val="en-US"/>
        </w:rPr>
        <w:t>, 4103-4114.</w:t>
      </w:r>
    </w:p>
    <w:p w:rsidR="00A2413A" w:rsidRDefault="00A2413A" w:rsidP="005B25BA">
      <w:pPr>
        <w:autoSpaceDE w:val="0"/>
        <w:autoSpaceDN w:val="0"/>
        <w:adjustRightInd w:val="0"/>
        <w:rPr>
          <w:sz w:val="24"/>
          <w:szCs w:val="24"/>
          <w:lang w:val="en-US"/>
        </w:rPr>
      </w:pPr>
      <w:r w:rsidRPr="00A2413A">
        <w:rPr>
          <w:sz w:val="24"/>
          <w:szCs w:val="24"/>
          <w:lang w:val="en-US"/>
        </w:rPr>
        <w:t>Cabeza, R., Daselaar, S.M., Dolcos, F., Prince, S.E., Budde, M., &amp; Nyberg, L. (2004). Task-</w:t>
      </w:r>
      <w:r>
        <w:rPr>
          <w:sz w:val="24"/>
          <w:szCs w:val="24"/>
          <w:lang w:val="en-US"/>
        </w:rPr>
        <w:br/>
        <w:t xml:space="preserve">   </w:t>
      </w:r>
      <w:r w:rsidRPr="00A2413A">
        <w:rPr>
          <w:sz w:val="24"/>
          <w:szCs w:val="24"/>
          <w:lang w:val="en-US"/>
        </w:rPr>
        <w:t>i</w:t>
      </w:r>
      <w:r>
        <w:rPr>
          <w:sz w:val="24"/>
          <w:szCs w:val="24"/>
          <w:lang w:val="en-US"/>
        </w:rPr>
        <w:t xml:space="preserve">ndependent and task-specific age effects on brain activity during working memory, visual </w:t>
      </w:r>
      <w:r>
        <w:rPr>
          <w:sz w:val="24"/>
          <w:szCs w:val="24"/>
          <w:lang w:val="en-US"/>
        </w:rPr>
        <w:br/>
        <w:t xml:space="preserve">   attention and episodic retrieval. </w:t>
      </w:r>
      <w:r w:rsidRPr="009878CC">
        <w:rPr>
          <w:i/>
          <w:sz w:val="24"/>
          <w:szCs w:val="24"/>
          <w:lang w:val="en-US"/>
        </w:rPr>
        <w:t>Cerebral Cortex</w:t>
      </w:r>
      <w:r w:rsidRPr="009878CC">
        <w:rPr>
          <w:sz w:val="24"/>
          <w:szCs w:val="24"/>
          <w:lang w:val="en-US"/>
        </w:rPr>
        <w:t xml:space="preserve">, </w:t>
      </w:r>
      <w:r w:rsidRPr="009878CC">
        <w:rPr>
          <w:i/>
          <w:sz w:val="24"/>
          <w:szCs w:val="24"/>
          <w:lang w:val="en-US"/>
        </w:rPr>
        <w:t>14</w:t>
      </w:r>
      <w:r w:rsidRPr="009878CC">
        <w:rPr>
          <w:sz w:val="24"/>
          <w:szCs w:val="24"/>
          <w:lang w:val="en-US"/>
        </w:rPr>
        <w:t>, 364-375.</w:t>
      </w:r>
    </w:p>
    <w:p w:rsidR="0069261D" w:rsidRDefault="0069261D" w:rsidP="005B25BA">
      <w:pPr>
        <w:autoSpaceDE w:val="0"/>
        <w:autoSpaceDN w:val="0"/>
        <w:adjustRightInd w:val="0"/>
        <w:rPr>
          <w:sz w:val="24"/>
          <w:szCs w:val="24"/>
          <w:lang w:val="en-US"/>
        </w:rPr>
      </w:pPr>
      <w:r>
        <w:rPr>
          <w:sz w:val="24"/>
          <w:szCs w:val="24"/>
          <w:lang w:val="en-US"/>
        </w:rPr>
        <w:t xml:space="preserve">Callicott, J.H., Mattay, V.S., Bertolino, A., Finn, K., Coppola, R., Frank, J.A., Goldberg, T.E., </w:t>
      </w:r>
      <w:r>
        <w:rPr>
          <w:sz w:val="24"/>
          <w:szCs w:val="24"/>
          <w:lang w:val="en-US"/>
        </w:rPr>
        <w:br/>
        <w:t xml:space="preserve">   &amp; Weinberger, D.R. (1999). Physiological characteristics of capacity constraints in working </w:t>
      </w:r>
      <w:r>
        <w:rPr>
          <w:sz w:val="24"/>
          <w:szCs w:val="24"/>
          <w:lang w:val="en-US"/>
        </w:rPr>
        <w:br/>
        <w:t xml:space="preserve">   memory as revealed by functional MRI. </w:t>
      </w:r>
      <w:r w:rsidRPr="0069261D">
        <w:rPr>
          <w:i/>
          <w:sz w:val="24"/>
          <w:szCs w:val="24"/>
          <w:lang w:val="en-US"/>
        </w:rPr>
        <w:t>Cerebral Cortex,</w:t>
      </w:r>
      <w:r>
        <w:rPr>
          <w:sz w:val="24"/>
          <w:szCs w:val="24"/>
          <w:lang w:val="en-US"/>
        </w:rPr>
        <w:t xml:space="preserve"> </w:t>
      </w:r>
      <w:r w:rsidRPr="0069261D">
        <w:rPr>
          <w:i/>
          <w:sz w:val="24"/>
          <w:szCs w:val="24"/>
          <w:lang w:val="en-US"/>
        </w:rPr>
        <w:t>9</w:t>
      </w:r>
      <w:r>
        <w:rPr>
          <w:sz w:val="24"/>
          <w:szCs w:val="24"/>
          <w:lang w:val="en-US"/>
        </w:rPr>
        <w:t xml:space="preserve">, 20-26. </w:t>
      </w:r>
    </w:p>
    <w:p w:rsidR="001F164A" w:rsidRPr="001F164A" w:rsidRDefault="001F164A" w:rsidP="005B25BA">
      <w:pPr>
        <w:autoSpaceDE w:val="0"/>
        <w:autoSpaceDN w:val="0"/>
        <w:adjustRightInd w:val="0"/>
        <w:rPr>
          <w:sz w:val="24"/>
          <w:szCs w:val="24"/>
          <w:lang w:val="en-US"/>
        </w:rPr>
      </w:pPr>
      <w:r w:rsidRPr="001F164A">
        <w:rPr>
          <w:sz w:val="24"/>
          <w:szCs w:val="24"/>
          <w:lang w:val="en-US"/>
        </w:rPr>
        <w:t xml:space="preserve">Carlson, </w:t>
      </w:r>
      <w:r>
        <w:rPr>
          <w:sz w:val="24"/>
          <w:szCs w:val="24"/>
          <w:lang w:val="en-US"/>
        </w:rPr>
        <w:t xml:space="preserve">S., Martinkauppi, S., Rämä, P., Salli, E., Korvenoja, A., &amp; Aronen, H.J. (1998). </w:t>
      </w:r>
      <w:r>
        <w:rPr>
          <w:sz w:val="24"/>
          <w:szCs w:val="24"/>
          <w:lang w:val="en-US"/>
        </w:rPr>
        <w:br/>
        <w:t xml:space="preserve">   </w:t>
      </w:r>
      <w:r w:rsidRPr="001F164A">
        <w:rPr>
          <w:sz w:val="24"/>
          <w:szCs w:val="24"/>
          <w:lang w:val="en-US"/>
        </w:rPr>
        <w:t>Distribu</w:t>
      </w:r>
      <w:r>
        <w:rPr>
          <w:sz w:val="24"/>
          <w:szCs w:val="24"/>
          <w:lang w:val="en-US"/>
        </w:rPr>
        <w:t xml:space="preserve">tion of cortical activation during visuospatial n-back tasks as revealed by functional </w:t>
      </w:r>
      <w:r>
        <w:rPr>
          <w:sz w:val="24"/>
          <w:szCs w:val="24"/>
          <w:lang w:val="en-US"/>
        </w:rPr>
        <w:br/>
        <w:t xml:space="preserve">   magnetic resonance imaging. </w:t>
      </w:r>
      <w:r w:rsidRPr="001F164A">
        <w:rPr>
          <w:i/>
          <w:sz w:val="24"/>
          <w:szCs w:val="24"/>
          <w:lang w:val="en-US"/>
        </w:rPr>
        <w:t>Cerebral Cortex</w:t>
      </w:r>
      <w:r>
        <w:rPr>
          <w:sz w:val="24"/>
          <w:szCs w:val="24"/>
          <w:lang w:val="en-US"/>
        </w:rPr>
        <w:t xml:space="preserve">, </w:t>
      </w:r>
      <w:r w:rsidRPr="001F164A">
        <w:rPr>
          <w:i/>
          <w:sz w:val="24"/>
          <w:szCs w:val="24"/>
          <w:lang w:val="en-US"/>
        </w:rPr>
        <w:t>8</w:t>
      </w:r>
      <w:r>
        <w:rPr>
          <w:sz w:val="24"/>
          <w:szCs w:val="24"/>
          <w:lang w:val="en-US"/>
        </w:rPr>
        <w:t>, 743-752.</w:t>
      </w:r>
    </w:p>
    <w:p w:rsidR="005B25BA" w:rsidRDefault="00561197" w:rsidP="005B25BA">
      <w:pPr>
        <w:autoSpaceDE w:val="0"/>
        <w:autoSpaceDN w:val="0"/>
        <w:adjustRightInd w:val="0"/>
        <w:rPr>
          <w:bCs/>
          <w:sz w:val="24"/>
          <w:szCs w:val="24"/>
          <w:lang w:val="en-US"/>
        </w:rPr>
      </w:pPr>
      <w:r w:rsidRPr="00585995">
        <w:rPr>
          <w:sz w:val="24"/>
          <w:szCs w:val="24"/>
          <w:lang w:val="en-US"/>
        </w:rPr>
        <w:t>Claassen, J.A.H.</w:t>
      </w:r>
      <w:r w:rsidR="005B25BA" w:rsidRPr="00585995">
        <w:rPr>
          <w:sz w:val="24"/>
          <w:szCs w:val="24"/>
          <w:lang w:val="en-US"/>
        </w:rPr>
        <w:t>R., Co</w:t>
      </w:r>
      <w:r w:rsidRPr="00585995">
        <w:rPr>
          <w:sz w:val="24"/>
          <w:szCs w:val="24"/>
          <w:lang w:val="en-US"/>
        </w:rPr>
        <w:t>lier, W.N.J.M., &amp; Jansen, R.W.M.</w:t>
      </w:r>
      <w:r w:rsidR="005B25BA" w:rsidRPr="00585995">
        <w:rPr>
          <w:sz w:val="24"/>
          <w:szCs w:val="24"/>
          <w:lang w:val="en-US"/>
        </w:rPr>
        <w:t xml:space="preserve">M. (2006). </w:t>
      </w:r>
      <w:r w:rsidR="005B25BA" w:rsidRPr="005B25BA">
        <w:rPr>
          <w:bCs/>
          <w:sz w:val="24"/>
          <w:szCs w:val="24"/>
          <w:lang w:val="en-US"/>
        </w:rPr>
        <w:t>Reproduci</w:t>
      </w:r>
      <w:r w:rsidR="005B25BA">
        <w:rPr>
          <w:bCs/>
          <w:sz w:val="24"/>
          <w:szCs w:val="24"/>
          <w:lang w:val="en-US"/>
        </w:rPr>
        <w:t xml:space="preserve">bility of </w:t>
      </w:r>
      <w:r w:rsidR="005B25BA">
        <w:rPr>
          <w:bCs/>
          <w:sz w:val="24"/>
          <w:szCs w:val="24"/>
          <w:lang w:val="en-US"/>
        </w:rPr>
        <w:br/>
        <w:t xml:space="preserve">   cerebral blood volume </w:t>
      </w:r>
      <w:r w:rsidR="005B25BA" w:rsidRPr="005B25BA">
        <w:rPr>
          <w:bCs/>
          <w:sz w:val="24"/>
          <w:szCs w:val="24"/>
          <w:lang w:val="en-US"/>
        </w:rPr>
        <w:t>measurements b</w:t>
      </w:r>
      <w:r w:rsidR="005B25BA">
        <w:rPr>
          <w:bCs/>
          <w:sz w:val="24"/>
          <w:szCs w:val="24"/>
          <w:lang w:val="en-US"/>
        </w:rPr>
        <w:t xml:space="preserve">y near infrared spectroscopy in </w:t>
      </w:r>
      <w:r w:rsidR="005B25BA" w:rsidRPr="005B25BA">
        <w:rPr>
          <w:bCs/>
          <w:sz w:val="24"/>
          <w:szCs w:val="24"/>
          <w:lang w:val="en-US"/>
        </w:rPr>
        <w:t xml:space="preserve">16 healthy elderly </w:t>
      </w:r>
      <w:r w:rsidR="005B25BA">
        <w:rPr>
          <w:bCs/>
          <w:sz w:val="24"/>
          <w:szCs w:val="24"/>
          <w:lang w:val="en-US"/>
        </w:rPr>
        <w:br/>
        <w:t xml:space="preserve">   </w:t>
      </w:r>
      <w:r w:rsidR="005B25BA" w:rsidRPr="005B25BA">
        <w:rPr>
          <w:bCs/>
          <w:sz w:val="24"/>
          <w:szCs w:val="24"/>
          <w:lang w:val="en-US"/>
        </w:rPr>
        <w:t>subjects</w:t>
      </w:r>
      <w:r w:rsidR="005B25BA">
        <w:rPr>
          <w:bCs/>
          <w:sz w:val="24"/>
          <w:szCs w:val="24"/>
          <w:lang w:val="en-US"/>
        </w:rPr>
        <w:t xml:space="preserve">. </w:t>
      </w:r>
      <w:r w:rsidR="005B25BA" w:rsidRPr="005B25BA">
        <w:rPr>
          <w:bCs/>
          <w:i/>
          <w:sz w:val="24"/>
          <w:szCs w:val="24"/>
          <w:lang w:val="en-US"/>
        </w:rPr>
        <w:t>Physiological Measurement</w:t>
      </w:r>
      <w:r w:rsidR="005B25BA">
        <w:rPr>
          <w:bCs/>
          <w:sz w:val="24"/>
          <w:szCs w:val="24"/>
          <w:lang w:val="en-US"/>
        </w:rPr>
        <w:t xml:space="preserve">, </w:t>
      </w:r>
      <w:r w:rsidR="005B25BA" w:rsidRPr="005B25BA">
        <w:rPr>
          <w:bCs/>
          <w:i/>
          <w:sz w:val="24"/>
          <w:szCs w:val="24"/>
          <w:lang w:val="en-US"/>
        </w:rPr>
        <w:t>27</w:t>
      </w:r>
      <w:r w:rsidR="005B25BA">
        <w:rPr>
          <w:bCs/>
          <w:sz w:val="24"/>
          <w:szCs w:val="24"/>
          <w:lang w:val="en-US"/>
        </w:rPr>
        <w:t>, 255-264.</w:t>
      </w:r>
    </w:p>
    <w:p w:rsidR="002A7794" w:rsidRDefault="002A7794" w:rsidP="005B25BA">
      <w:pPr>
        <w:autoSpaceDE w:val="0"/>
        <w:autoSpaceDN w:val="0"/>
        <w:adjustRightInd w:val="0"/>
        <w:rPr>
          <w:bCs/>
          <w:sz w:val="24"/>
          <w:szCs w:val="24"/>
          <w:lang w:val="en-US"/>
        </w:rPr>
      </w:pPr>
      <w:r>
        <w:rPr>
          <w:bCs/>
          <w:sz w:val="24"/>
          <w:szCs w:val="24"/>
          <w:lang w:val="en-US"/>
        </w:rPr>
        <w:t xml:space="preserve">Cropley, V.L., Fujita, M., Innis, R.B., </w:t>
      </w:r>
      <w:r w:rsidR="003F41CB">
        <w:rPr>
          <w:bCs/>
          <w:sz w:val="24"/>
          <w:szCs w:val="24"/>
          <w:lang w:val="en-US"/>
        </w:rPr>
        <w:t xml:space="preserve">&amp; </w:t>
      </w:r>
      <w:r>
        <w:rPr>
          <w:bCs/>
          <w:sz w:val="24"/>
          <w:szCs w:val="24"/>
          <w:lang w:val="en-US"/>
        </w:rPr>
        <w:t>Nathan, P.J. (2006). Molecular imaging</w:t>
      </w:r>
      <w:r w:rsidR="003F41CB">
        <w:rPr>
          <w:bCs/>
          <w:sz w:val="24"/>
          <w:szCs w:val="24"/>
          <w:lang w:val="en-US"/>
        </w:rPr>
        <w:t xml:space="preserve"> </w:t>
      </w:r>
      <w:r>
        <w:rPr>
          <w:bCs/>
          <w:sz w:val="24"/>
          <w:szCs w:val="24"/>
          <w:lang w:val="en-US"/>
        </w:rPr>
        <w:t xml:space="preserve">of the </w:t>
      </w:r>
      <w:r>
        <w:rPr>
          <w:bCs/>
          <w:sz w:val="24"/>
          <w:szCs w:val="24"/>
          <w:lang w:val="en-US"/>
        </w:rPr>
        <w:br/>
        <w:t xml:space="preserve">   dopaminergic system and its association with human cognitive function. </w:t>
      </w:r>
      <w:r w:rsidRPr="002A7794">
        <w:rPr>
          <w:bCs/>
          <w:i/>
          <w:sz w:val="24"/>
          <w:szCs w:val="24"/>
          <w:lang w:val="en-US"/>
        </w:rPr>
        <w:t xml:space="preserve">Biological </w:t>
      </w:r>
      <w:r>
        <w:rPr>
          <w:bCs/>
          <w:i/>
          <w:sz w:val="24"/>
          <w:szCs w:val="24"/>
          <w:lang w:val="en-US"/>
        </w:rPr>
        <w:br/>
        <w:t xml:space="preserve">   </w:t>
      </w:r>
      <w:r w:rsidRPr="002A7794">
        <w:rPr>
          <w:bCs/>
          <w:i/>
          <w:sz w:val="24"/>
          <w:szCs w:val="24"/>
          <w:lang w:val="en-US"/>
        </w:rPr>
        <w:t>Psychiatry</w:t>
      </w:r>
      <w:r>
        <w:rPr>
          <w:bCs/>
          <w:sz w:val="24"/>
          <w:szCs w:val="24"/>
          <w:lang w:val="en-US"/>
        </w:rPr>
        <w:t xml:space="preserve">, </w:t>
      </w:r>
      <w:r w:rsidRPr="002A7794">
        <w:rPr>
          <w:bCs/>
          <w:i/>
          <w:sz w:val="24"/>
          <w:szCs w:val="24"/>
          <w:lang w:val="en-US"/>
        </w:rPr>
        <w:t>59</w:t>
      </w:r>
      <w:r>
        <w:rPr>
          <w:bCs/>
          <w:sz w:val="24"/>
          <w:szCs w:val="24"/>
          <w:lang w:val="en-US"/>
        </w:rPr>
        <w:t>, 898-907.</w:t>
      </w:r>
    </w:p>
    <w:p w:rsidR="00F64323" w:rsidRPr="005B25BA" w:rsidRDefault="00274630" w:rsidP="005B25BA">
      <w:pPr>
        <w:autoSpaceDE w:val="0"/>
        <w:autoSpaceDN w:val="0"/>
        <w:adjustRightInd w:val="0"/>
        <w:rPr>
          <w:bCs/>
          <w:sz w:val="24"/>
          <w:szCs w:val="24"/>
          <w:lang w:val="en-US"/>
        </w:rPr>
      </w:pPr>
      <w:r>
        <w:rPr>
          <w:bCs/>
          <w:sz w:val="24"/>
          <w:szCs w:val="24"/>
          <w:lang w:val="en-US"/>
        </w:rPr>
        <w:t xml:space="preserve">D’Esposito, M., Deouell, L.Y., &amp; Gazzaley, A. (2003). Alterations in the BOLD fMRI signal </w:t>
      </w:r>
      <w:r>
        <w:rPr>
          <w:bCs/>
          <w:sz w:val="24"/>
          <w:szCs w:val="24"/>
          <w:lang w:val="en-US"/>
        </w:rPr>
        <w:br/>
        <w:t xml:space="preserve">   with ageing and disease: a challenge for neuroimaging. </w:t>
      </w:r>
      <w:r w:rsidRPr="00274630">
        <w:rPr>
          <w:bCs/>
          <w:i/>
          <w:sz w:val="24"/>
          <w:szCs w:val="24"/>
          <w:lang w:val="en-US"/>
        </w:rPr>
        <w:t>Nature Reviews Neuroscience</w:t>
      </w:r>
      <w:r>
        <w:rPr>
          <w:bCs/>
          <w:sz w:val="24"/>
          <w:szCs w:val="24"/>
          <w:lang w:val="en-US"/>
        </w:rPr>
        <w:t xml:space="preserve">, </w:t>
      </w:r>
      <w:r w:rsidRPr="00274630">
        <w:rPr>
          <w:bCs/>
          <w:i/>
          <w:sz w:val="24"/>
          <w:szCs w:val="24"/>
          <w:lang w:val="en-US"/>
        </w:rPr>
        <w:t>4</w:t>
      </w:r>
      <w:r>
        <w:rPr>
          <w:bCs/>
          <w:sz w:val="24"/>
          <w:szCs w:val="24"/>
          <w:lang w:val="en-US"/>
        </w:rPr>
        <w:t xml:space="preserve">, </w:t>
      </w:r>
      <w:r>
        <w:rPr>
          <w:bCs/>
          <w:sz w:val="24"/>
          <w:szCs w:val="24"/>
          <w:lang w:val="en-US"/>
        </w:rPr>
        <w:br/>
        <w:t xml:space="preserve">   863-872.</w:t>
      </w:r>
    </w:p>
    <w:p w:rsidR="00C57737" w:rsidRDefault="00C57737" w:rsidP="00C57737">
      <w:pPr>
        <w:autoSpaceDE w:val="0"/>
        <w:autoSpaceDN w:val="0"/>
        <w:adjustRightInd w:val="0"/>
        <w:rPr>
          <w:bCs/>
          <w:sz w:val="24"/>
          <w:szCs w:val="24"/>
          <w:lang w:val="en-US"/>
        </w:rPr>
      </w:pPr>
      <w:r w:rsidRPr="00C57737">
        <w:rPr>
          <w:sz w:val="24"/>
          <w:szCs w:val="24"/>
          <w:lang w:val="en-US"/>
        </w:rPr>
        <w:t>Duncan A</w:t>
      </w:r>
      <w:r>
        <w:rPr>
          <w:sz w:val="24"/>
          <w:szCs w:val="24"/>
          <w:lang w:val="en-US"/>
        </w:rPr>
        <w:t>.</w:t>
      </w:r>
      <w:r w:rsidRPr="00C57737">
        <w:rPr>
          <w:sz w:val="24"/>
          <w:szCs w:val="24"/>
          <w:lang w:val="en-US"/>
        </w:rPr>
        <w:t>, Meek J</w:t>
      </w:r>
      <w:r>
        <w:rPr>
          <w:sz w:val="24"/>
          <w:szCs w:val="24"/>
          <w:lang w:val="en-US"/>
        </w:rPr>
        <w:t>.</w:t>
      </w:r>
      <w:r w:rsidRPr="00C57737">
        <w:rPr>
          <w:sz w:val="24"/>
          <w:szCs w:val="24"/>
          <w:lang w:val="en-US"/>
        </w:rPr>
        <w:t>H</w:t>
      </w:r>
      <w:r>
        <w:rPr>
          <w:sz w:val="24"/>
          <w:szCs w:val="24"/>
          <w:lang w:val="en-US"/>
        </w:rPr>
        <w:t>.</w:t>
      </w:r>
      <w:r w:rsidRPr="00C57737">
        <w:rPr>
          <w:sz w:val="24"/>
          <w:szCs w:val="24"/>
          <w:lang w:val="en-US"/>
        </w:rPr>
        <w:t>, Clemence M</w:t>
      </w:r>
      <w:r>
        <w:rPr>
          <w:sz w:val="24"/>
          <w:szCs w:val="24"/>
          <w:lang w:val="en-US"/>
        </w:rPr>
        <w:t>.</w:t>
      </w:r>
      <w:r w:rsidRPr="00C57737">
        <w:rPr>
          <w:sz w:val="24"/>
          <w:szCs w:val="24"/>
          <w:lang w:val="en-US"/>
        </w:rPr>
        <w:t>, Elwell C</w:t>
      </w:r>
      <w:r>
        <w:rPr>
          <w:sz w:val="24"/>
          <w:szCs w:val="24"/>
          <w:lang w:val="en-US"/>
        </w:rPr>
        <w:t>.</w:t>
      </w:r>
      <w:r w:rsidRPr="00C57737">
        <w:rPr>
          <w:sz w:val="24"/>
          <w:szCs w:val="24"/>
          <w:lang w:val="en-US"/>
        </w:rPr>
        <w:t>E</w:t>
      </w:r>
      <w:r>
        <w:rPr>
          <w:sz w:val="24"/>
          <w:szCs w:val="24"/>
          <w:lang w:val="en-US"/>
        </w:rPr>
        <w:t>.</w:t>
      </w:r>
      <w:r w:rsidRPr="00C57737">
        <w:rPr>
          <w:sz w:val="24"/>
          <w:szCs w:val="24"/>
          <w:lang w:val="en-US"/>
        </w:rPr>
        <w:t>, Fallon P</w:t>
      </w:r>
      <w:r>
        <w:rPr>
          <w:sz w:val="24"/>
          <w:szCs w:val="24"/>
          <w:lang w:val="en-US"/>
        </w:rPr>
        <w:t>.</w:t>
      </w:r>
      <w:r w:rsidRPr="00C57737">
        <w:rPr>
          <w:sz w:val="24"/>
          <w:szCs w:val="24"/>
          <w:lang w:val="en-US"/>
        </w:rPr>
        <w:t>, Tyszczuk L</w:t>
      </w:r>
      <w:r>
        <w:rPr>
          <w:sz w:val="24"/>
          <w:szCs w:val="24"/>
          <w:lang w:val="en-US"/>
        </w:rPr>
        <w:t>.</w:t>
      </w:r>
      <w:r w:rsidRPr="00C57737">
        <w:rPr>
          <w:sz w:val="24"/>
          <w:szCs w:val="24"/>
          <w:lang w:val="en-US"/>
        </w:rPr>
        <w:t>, Cope M</w:t>
      </w:r>
      <w:r>
        <w:rPr>
          <w:sz w:val="24"/>
          <w:szCs w:val="24"/>
          <w:lang w:val="en-US"/>
        </w:rPr>
        <w:t xml:space="preserve">., &amp; </w:t>
      </w:r>
      <w:r w:rsidR="007C0723">
        <w:rPr>
          <w:sz w:val="24"/>
          <w:szCs w:val="24"/>
          <w:lang w:val="en-US"/>
        </w:rPr>
        <w:br/>
        <w:t xml:space="preserve">   </w:t>
      </w:r>
      <w:r w:rsidR="00561197">
        <w:rPr>
          <w:sz w:val="24"/>
          <w:szCs w:val="24"/>
          <w:lang w:val="en-US"/>
        </w:rPr>
        <w:t>Delpy D.</w:t>
      </w:r>
      <w:r>
        <w:rPr>
          <w:sz w:val="24"/>
          <w:szCs w:val="24"/>
          <w:lang w:val="en-US"/>
        </w:rPr>
        <w:t xml:space="preserve">T. (1996). Measurement </w:t>
      </w:r>
      <w:r w:rsidRPr="00C57737">
        <w:rPr>
          <w:sz w:val="24"/>
          <w:szCs w:val="24"/>
          <w:lang w:val="en-US"/>
        </w:rPr>
        <w:t xml:space="preserve">of cranial optical path length as a function of age using </w:t>
      </w:r>
      <w:r w:rsidR="007C0723">
        <w:rPr>
          <w:sz w:val="24"/>
          <w:szCs w:val="24"/>
          <w:lang w:val="en-US"/>
        </w:rPr>
        <w:br/>
        <w:t xml:space="preserve">   </w:t>
      </w:r>
      <w:r w:rsidRPr="00C57737">
        <w:rPr>
          <w:sz w:val="24"/>
          <w:szCs w:val="24"/>
          <w:lang w:val="en-US"/>
        </w:rPr>
        <w:t>phase resolved near infrared spectroscopy</w:t>
      </w:r>
      <w:r w:rsidR="000F75B6">
        <w:rPr>
          <w:sz w:val="24"/>
          <w:szCs w:val="24"/>
          <w:lang w:val="en-US"/>
        </w:rPr>
        <w:t>.</w:t>
      </w:r>
      <w:r w:rsidRPr="00C57737">
        <w:rPr>
          <w:sz w:val="24"/>
          <w:szCs w:val="24"/>
          <w:lang w:val="en-US"/>
        </w:rPr>
        <w:t xml:space="preserve"> </w:t>
      </w:r>
      <w:r w:rsidR="007C0723">
        <w:rPr>
          <w:i/>
          <w:iCs/>
          <w:sz w:val="24"/>
          <w:szCs w:val="24"/>
          <w:lang w:val="en-US"/>
        </w:rPr>
        <w:t>Pediatric</w:t>
      </w:r>
      <w:r w:rsidRPr="00C57737">
        <w:rPr>
          <w:i/>
          <w:iCs/>
          <w:sz w:val="24"/>
          <w:szCs w:val="24"/>
          <w:lang w:val="en-US"/>
        </w:rPr>
        <w:t xml:space="preserve"> Res</w:t>
      </w:r>
      <w:r w:rsidR="007C0723">
        <w:rPr>
          <w:i/>
          <w:iCs/>
          <w:sz w:val="24"/>
          <w:szCs w:val="24"/>
          <w:lang w:val="en-US"/>
        </w:rPr>
        <w:t>earch</w:t>
      </w:r>
      <w:r w:rsidR="007C0723" w:rsidRPr="007C0723">
        <w:rPr>
          <w:iCs/>
          <w:sz w:val="24"/>
          <w:szCs w:val="24"/>
          <w:lang w:val="en-US"/>
        </w:rPr>
        <w:t>,</w:t>
      </w:r>
      <w:r w:rsidR="007C0723" w:rsidRPr="007C0723">
        <w:rPr>
          <w:i/>
          <w:iCs/>
          <w:sz w:val="24"/>
          <w:szCs w:val="24"/>
          <w:lang w:val="en-US"/>
        </w:rPr>
        <w:t xml:space="preserve"> </w:t>
      </w:r>
      <w:r w:rsidRPr="007C0723">
        <w:rPr>
          <w:bCs/>
          <w:sz w:val="24"/>
          <w:szCs w:val="24"/>
          <w:lang w:val="en-US"/>
        </w:rPr>
        <w:t>39</w:t>
      </w:r>
      <w:r w:rsidR="007C0723">
        <w:rPr>
          <w:bCs/>
          <w:sz w:val="24"/>
          <w:szCs w:val="24"/>
          <w:lang w:val="en-US"/>
        </w:rPr>
        <w:t>, 889-894.</w:t>
      </w:r>
    </w:p>
    <w:p w:rsidR="00EB60EC" w:rsidRPr="00EB60EC" w:rsidRDefault="00EB60EC" w:rsidP="00C57737">
      <w:pPr>
        <w:autoSpaceDE w:val="0"/>
        <w:autoSpaceDN w:val="0"/>
        <w:adjustRightInd w:val="0"/>
        <w:rPr>
          <w:bCs/>
          <w:sz w:val="24"/>
          <w:szCs w:val="24"/>
          <w:lang w:val="en-US"/>
        </w:rPr>
      </w:pPr>
      <w:r w:rsidRPr="00EB60EC">
        <w:rPr>
          <w:bCs/>
          <w:sz w:val="24"/>
          <w:szCs w:val="24"/>
          <w:lang w:val="en-US"/>
        </w:rPr>
        <w:t>Farkas, E. &amp; Luiten, P.G.M. (2001). Ce</w:t>
      </w:r>
      <w:r>
        <w:rPr>
          <w:bCs/>
          <w:sz w:val="24"/>
          <w:szCs w:val="24"/>
          <w:lang w:val="en-US"/>
        </w:rPr>
        <w:t xml:space="preserve">rebral microvasular pathology in aging and </w:t>
      </w:r>
      <w:r>
        <w:rPr>
          <w:bCs/>
          <w:sz w:val="24"/>
          <w:szCs w:val="24"/>
          <w:lang w:val="en-US"/>
        </w:rPr>
        <w:br/>
        <w:t xml:space="preserve">   Alzheimer’s disease. </w:t>
      </w:r>
      <w:r w:rsidRPr="00EB60EC">
        <w:rPr>
          <w:bCs/>
          <w:i/>
          <w:sz w:val="24"/>
          <w:szCs w:val="24"/>
          <w:lang w:val="en-US"/>
        </w:rPr>
        <w:t>Progress in Neurobiology</w:t>
      </w:r>
      <w:r>
        <w:rPr>
          <w:bCs/>
          <w:sz w:val="24"/>
          <w:szCs w:val="24"/>
          <w:lang w:val="en-US"/>
        </w:rPr>
        <w:t xml:space="preserve">, </w:t>
      </w:r>
      <w:r w:rsidRPr="00EB60EC">
        <w:rPr>
          <w:bCs/>
          <w:i/>
          <w:sz w:val="24"/>
          <w:szCs w:val="24"/>
          <w:lang w:val="en-US"/>
        </w:rPr>
        <w:t>64</w:t>
      </w:r>
      <w:r>
        <w:rPr>
          <w:bCs/>
          <w:sz w:val="24"/>
          <w:szCs w:val="24"/>
          <w:lang w:val="en-US"/>
        </w:rPr>
        <w:t>, 575-611.</w:t>
      </w:r>
    </w:p>
    <w:p w:rsidR="00567E70" w:rsidRDefault="002249FE" w:rsidP="002249FE">
      <w:pPr>
        <w:shd w:val="clear" w:color="auto" w:fill="FFFFFF"/>
        <w:rPr>
          <w:rFonts w:cs="Arial"/>
          <w:bCs/>
          <w:color w:val="000000"/>
          <w:sz w:val="24"/>
          <w:szCs w:val="24"/>
          <w:lang w:val="en-US"/>
        </w:rPr>
      </w:pPr>
      <w:r w:rsidRPr="006D5252">
        <w:rPr>
          <w:bCs/>
          <w:sz w:val="24"/>
          <w:szCs w:val="24"/>
          <w:lang w:val="en-US"/>
        </w:rPr>
        <w:t>Folstein</w:t>
      </w:r>
      <w:bookmarkStart w:id="0" w:name="m4.bcor*"/>
      <w:bookmarkEnd w:id="0"/>
      <w:r w:rsidRPr="006D5252">
        <w:rPr>
          <w:bCs/>
          <w:sz w:val="24"/>
          <w:szCs w:val="24"/>
          <w:lang w:val="en-US"/>
        </w:rPr>
        <w:t xml:space="preserve">, M.F., Folstein, S.E., &amp; McHugh, P.R. (1975). </w:t>
      </w:r>
      <w:r>
        <w:rPr>
          <w:rFonts w:cs="Arial"/>
          <w:bCs/>
          <w:color w:val="000000"/>
          <w:sz w:val="24"/>
          <w:szCs w:val="24"/>
          <w:lang w:val="en-US"/>
        </w:rPr>
        <w:t xml:space="preserve">“Mini-mental </w:t>
      </w:r>
      <w:r w:rsidR="007C0723">
        <w:rPr>
          <w:rFonts w:cs="Arial"/>
          <w:bCs/>
          <w:color w:val="000000"/>
          <w:sz w:val="24"/>
          <w:szCs w:val="24"/>
          <w:lang w:val="en-US"/>
        </w:rPr>
        <w:t xml:space="preserve">state” : A practical </w:t>
      </w:r>
      <w:r w:rsidR="007C0723">
        <w:rPr>
          <w:rFonts w:cs="Arial"/>
          <w:bCs/>
          <w:color w:val="000000"/>
          <w:sz w:val="24"/>
          <w:szCs w:val="24"/>
          <w:lang w:val="en-US"/>
        </w:rPr>
        <w:br/>
        <w:t xml:space="preserve">   </w:t>
      </w:r>
      <w:r w:rsidRPr="002249FE">
        <w:rPr>
          <w:rFonts w:cs="Arial"/>
          <w:bCs/>
          <w:color w:val="000000"/>
          <w:sz w:val="24"/>
          <w:szCs w:val="24"/>
          <w:lang w:val="en-US"/>
        </w:rPr>
        <w:t xml:space="preserve">method for grading the cognitive state of patients for the clinician. </w:t>
      </w:r>
      <w:r w:rsidR="007C0723">
        <w:rPr>
          <w:rFonts w:cs="Arial"/>
          <w:bCs/>
          <w:i/>
          <w:color w:val="000000"/>
          <w:sz w:val="24"/>
          <w:szCs w:val="24"/>
          <w:lang w:val="en-US"/>
        </w:rPr>
        <w:t xml:space="preserve">Journal of Psychiatric </w:t>
      </w:r>
      <w:r w:rsidR="007C0723">
        <w:rPr>
          <w:rFonts w:cs="Arial"/>
          <w:bCs/>
          <w:i/>
          <w:color w:val="000000"/>
          <w:sz w:val="24"/>
          <w:szCs w:val="24"/>
          <w:lang w:val="en-US"/>
        </w:rPr>
        <w:br/>
        <w:t xml:space="preserve">   </w:t>
      </w:r>
      <w:r w:rsidRPr="002249FE">
        <w:rPr>
          <w:rFonts w:cs="Arial"/>
          <w:bCs/>
          <w:i/>
          <w:color w:val="000000"/>
          <w:sz w:val="24"/>
          <w:szCs w:val="24"/>
          <w:lang w:val="en-US"/>
        </w:rPr>
        <w:t>Research</w:t>
      </w:r>
      <w:r w:rsidRPr="002249FE">
        <w:rPr>
          <w:rFonts w:cs="Arial"/>
          <w:bCs/>
          <w:color w:val="000000"/>
          <w:sz w:val="24"/>
          <w:szCs w:val="24"/>
          <w:lang w:val="en-US"/>
        </w:rPr>
        <w:t xml:space="preserve">, </w:t>
      </w:r>
      <w:r w:rsidRPr="002249FE">
        <w:rPr>
          <w:rFonts w:cs="Arial"/>
          <w:bCs/>
          <w:i/>
          <w:color w:val="000000"/>
          <w:sz w:val="24"/>
          <w:szCs w:val="24"/>
          <w:lang w:val="en-US"/>
        </w:rPr>
        <w:t>12</w:t>
      </w:r>
      <w:r w:rsidRPr="002249FE">
        <w:rPr>
          <w:rFonts w:cs="Arial"/>
          <w:bCs/>
          <w:color w:val="000000"/>
          <w:sz w:val="24"/>
          <w:szCs w:val="24"/>
          <w:lang w:val="en-US"/>
        </w:rPr>
        <w:t>, 189-198.</w:t>
      </w:r>
    </w:p>
    <w:p w:rsidR="005169FD" w:rsidRDefault="005169FD" w:rsidP="002249FE">
      <w:pPr>
        <w:shd w:val="clear" w:color="auto" w:fill="FFFFFF"/>
        <w:rPr>
          <w:rFonts w:cs="Arial"/>
          <w:bCs/>
          <w:color w:val="000000"/>
          <w:sz w:val="24"/>
          <w:szCs w:val="24"/>
          <w:lang w:val="en-US"/>
        </w:rPr>
      </w:pPr>
      <w:r>
        <w:rPr>
          <w:rFonts w:cs="Arial"/>
          <w:bCs/>
          <w:color w:val="000000"/>
          <w:sz w:val="24"/>
          <w:szCs w:val="24"/>
          <w:lang w:val="en-US"/>
        </w:rPr>
        <w:t>Grady, C.L., &amp; Craik, F.I.M.</w:t>
      </w:r>
      <w:r w:rsidR="00336C9D">
        <w:rPr>
          <w:rFonts w:cs="Arial"/>
          <w:bCs/>
          <w:color w:val="000000"/>
          <w:sz w:val="24"/>
          <w:szCs w:val="24"/>
          <w:lang w:val="en-US"/>
        </w:rPr>
        <w:t xml:space="preserve"> (2000). Changes in memory processing with age. </w:t>
      </w:r>
      <w:r w:rsidR="00336C9D" w:rsidRPr="00336C9D">
        <w:rPr>
          <w:rFonts w:cs="Arial"/>
          <w:bCs/>
          <w:i/>
          <w:color w:val="000000"/>
          <w:sz w:val="24"/>
          <w:szCs w:val="24"/>
          <w:lang w:val="en-US"/>
        </w:rPr>
        <w:t xml:space="preserve">Current </w:t>
      </w:r>
      <w:r w:rsidR="00336C9D">
        <w:rPr>
          <w:rFonts w:cs="Arial"/>
          <w:bCs/>
          <w:i/>
          <w:color w:val="000000"/>
          <w:sz w:val="24"/>
          <w:szCs w:val="24"/>
          <w:lang w:val="en-US"/>
        </w:rPr>
        <w:br/>
        <w:t xml:space="preserve">   </w:t>
      </w:r>
      <w:r w:rsidR="00336C9D" w:rsidRPr="00336C9D">
        <w:rPr>
          <w:rFonts w:cs="Arial"/>
          <w:bCs/>
          <w:i/>
          <w:color w:val="000000"/>
          <w:sz w:val="24"/>
          <w:szCs w:val="24"/>
          <w:lang w:val="en-US"/>
        </w:rPr>
        <w:t>Opinion in Neurobiology</w:t>
      </w:r>
      <w:r w:rsidR="00336C9D">
        <w:rPr>
          <w:rFonts w:cs="Arial"/>
          <w:bCs/>
          <w:color w:val="000000"/>
          <w:sz w:val="24"/>
          <w:szCs w:val="24"/>
          <w:lang w:val="en-US"/>
        </w:rPr>
        <w:t xml:space="preserve">, </w:t>
      </w:r>
      <w:r w:rsidR="00336C9D" w:rsidRPr="00336C9D">
        <w:rPr>
          <w:rFonts w:cs="Arial"/>
          <w:bCs/>
          <w:i/>
          <w:color w:val="000000"/>
          <w:sz w:val="24"/>
          <w:szCs w:val="24"/>
          <w:lang w:val="en-US"/>
        </w:rPr>
        <w:t>10</w:t>
      </w:r>
      <w:r w:rsidR="00336C9D">
        <w:rPr>
          <w:rFonts w:cs="Arial"/>
          <w:bCs/>
          <w:color w:val="000000"/>
          <w:sz w:val="24"/>
          <w:szCs w:val="24"/>
          <w:lang w:val="en-US"/>
        </w:rPr>
        <w:t>, 224-231.</w:t>
      </w:r>
    </w:p>
    <w:p w:rsidR="00617790" w:rsidRDefault="00617790" w:rsidP="002249FE">
      <w:pPr>
        <w:shd w:val="clear" w:color="auto" w:fill="FFFFFF"/>
        <w:rPr>
          <w:rFonts w:cs="Arial"/>
          <w:bCs/>
          <w:color w:val="000000"/>
          <w:sz w:val="24"/>
          <w:szCs w:val="24"/>
          <w:lang w:val="en-US"/>
        </w:rPr>
      </w:pPr>
      <w:r>
        <w:rPr>
          <w:rFonts w:cs="Arial"/>
          <w:bCs/>
          <w:color w:val="000000"/>
          <w:sz w:val="24"/>
          <w:szCs w:val="24"/>
          <w:lang w:val="en-US"/>
        </w:rPr>
        <w:t xml:space="preserve">Grady, C.L., McIntosh, A.R., Horwitz, B., Maisog, J.M., Ungerleider, L.G., Mentis, M.J., </w:t>
      </w:r>
      <w:r>
        <w:rPr>
          <w:rFonts w:cs="Arial"/>
          <w:bCs/>
          <w:color w:val="000000"/>
          <w:sz w:val="24"/>
          <w:szCs w:val="24"/>
          <w:lang w:val="en-US"/>
        </w:rPr>
        <w:br/>
        <w:t xml:space="preserve">   Pietrini, P., Shapiro, M.B., &amp; Haxby, J.V. (1995). Age-related reductions in human </w:t>
      </w:r>
      <w:r>
        <w:rPr>
          <w:rFonts w:cs="Arial"/>
          <w:bCs/>
          <w:color w:val="000000"/>
          <w:sz w:val="24"/>
          <w:szCs w:val="24"/>
          <w:lang w:val="en-US"/>
        </w:rPr>
        <w:br/>
        <w:t xml:space="preserve">   recognition memory due to impaired encoding. </w:t>
      </w:r>
      <w:r w:rsidRPr="00617790">
        <w:rPr>
          <w:rFonts w:cs="Arial"/>
          <w:bCs/>
          <w:i/>
          <w:color w:val="000000"/>
          <w:sz w:val="24"/>
          <w:szCs w:val="24"/>
          <w:lang w:val="en-US"/>
        </w:rPr>
        <w:t>Science</w:t>
      </w:r>
      <w:r>
        <w:rPr>
          <w:rFonts w:cs="Arial"/>
          <w:bCs/>
          <w:color w:val="000000"/>
          <w:sz w:val="24"/>
          <w:szCs w:val="24"/>
          <w:lang w:val="en-US"/>
        </w:rPr>
        <w:t xml:space="preserve">, </w:t>
      </w:r>
      <w:r w:rsidRPr="00617790">
        <w:rPr>
          <w:rFonts w:cs="Arial"/>
          <w:bCs/>
          <w:i/>
          <w:color w:val="000000"/>
          <w:sz w:val="24"/>
          <w:szCs w:val="24"/>
          <w:lang w:val="en-US"/>
        </w:rPr>
        <w:t>269</w:t>
      </w:r>
      <w:r>
        <w:rPr>
          <w:rFonts w:cs="Arial"/>
          <w:bCs/>
          <w:color w:val="000000"/>
          <w:sz w:val="24"/>
          <w:szCs w:val="24"/>
          <w:lang w:val="en-US"/>
        </w:rPr>
        <w:t>, 218-221.</w:t>
      </w:r>
    </w:p>
    <w:p w:rsidR="00096B0D" w:rsidRPr="00096B0D" w:rsidRDefault="00096B0D" w:rsidP="00096B0D">
      <w:pPr>
        <w:autoSpaceDE w:val="0"/>
        <w:autoSpaceDN w:val="0"/>
        <w:adjustRightInd w:val="0"/>
        <w:rPr>
          <w:sz w:val="24"/>
          <w:szCs w:val="24"/>
          <w:lang w:val="en-US"/>
        </w:rPr>
      </w:pPr>
      <w:r w:rsidRPr="008E5A57">
        <w:rPr>
          <w:bCs/>
          <w:sz w:val="24"/>
          <w:szCs w:val="24"/>
          <w:lang w:val="en-US"/>
        </w:rPr>
        <w:t>Grier, J.B. (1971). Nonparametric i</w:t>
      </w:r>
      <w:r>
        <w:rPr>
          <w:bCs/>
          <w:sz w:val="24"/>
          <w:szCs w:val="24"/>
          <w:lang w:val="en-US"/>
        </w:rPr>
        <w:t xml:space="preserve">ndexes for sensitivity and bias: computing formulas. </w:t>
      </w:r>
      <w:r>
        <w:rPr>
          <w:bCs/>
          <w:sz w:val="24"/>
          <w:szCs w:val="24"/>
          <w:lang w:val="en-US"/>
        </w:rPr>
        <w:br/>
        <w:t xml:space="preserve">   </w:t>
      </w:r>
      <w:r w:rsidRPr="00096B0D">
        <w:rPr>
          <w:bCs/>
          <w:i/>
          <w:sz w:val="24"/>
          <w:szCs w:val="24"/>
          <w:lang w:val="en-US"/>
        </w:rPr>
        <w:t>Psychological Bulletin</w:t>
      </w:r>
      <w:r w:rsidRPr="00096B0D">
        <w:rPr>
          <w:bCs/>
          <w:sz w:val="24"/>
          <w:szCs w:val="24"/>
          <w:lang w:val="en-US"/>
        </w:rPr>
        <w:t xml:space="preserve">, </w:t>
      </w:r>
      <w:r w:rsidRPr="00096B0D">
        <w:rPr>
          <w:bCs/>
          <w:i/>
          <w:sz w:val="24"/>
          <w:szCs w:val="24"/>
          <w:lang w:val="en-US"/>
        </w:rPr>
        <w:t>75</w:t>
      </w:r>
      <w:r w:rsidRPr="00096B0D">
        <w:rPr>
          <w:bCs/>
          <w:sz w:val="24"/>
          <w:szCs w:val="24"/>
          <w:lang w:val="en-US"/>
        </w:rPr>
        <w:t>, 424-429.</w:t>
      </w:r>
    </w:p>
    <w:p w:rsidR="00096B0D" w:rsidRDefault="00096B0D" w:rsidP="002249FE">
      <w:pPr>
        <w:shd w:val="clear" w:color="auto" w:fill="FFFFFF"/>
        <w:rPr>
          <w:rFonts w:cs="Arial"/>
          <w:bCs/>
          <w:color w:val="000000"/>
          <w:sz w:val="24"/>
          <w:szCs w:val="24"/>
          <w:lang w:val="en-US"/>
        </w:rPr>
      </w:pPr>
      <w:r>
        <w:rPr>
          <w:rFonts w:cs="Arial"/>
          <w:bCs/>
          <w:color w:val="000000"/>
          <w:sz w:val="24"/>
          <w:szCs w:val="24"/>
          <w:lang w:val="en-US"/>
        </w:rPr>
        <w:lastRenderedPageBreak/>
        <w:t>Hasher, L., Stoltzfus, E.R., Zacks, R.T., &amp;</w:t>
      </w:r>
      <w:r w:rsidR="00561197">
        <w:rPr>
          <w:rFonts w:cs="Arial"/>
          <w:bCs/>
          <w:color w:val="000000"/>
          <w:sz w:val="24"/>
          <w:szCs w:val="24"/>
          <w:lang w:val="en-US"/>
        </w:rPr>
        <w:t xml:space="preserve"> Rypma, B. (1991). </w:t>
      </w:r>
      <w:r>
        <w:rPr>
          <w:rFonts w:cs="Arial"/>
          <w:bCs/>
          <w:color w:val="000000"/>
          <w:sz w:val="24"/>
          <w:szCs w:val="24"/>
          <w:lang w:val="en-US"/>
        </w:rPr>
        <w:t xml:space="preserve">Age and Inhibition. </w:t>
      </w:r>
      <w:r w:rsidRPr="00096B0D">
        <w:rPr>
          <w:rFonts w:cs="Arial"/>
          <w:bCs/>
          <w:i/>
          <w:color w:val="000000"/>
          <w:sz w:val="24"/>
          <w:szCs w:val="24"/>
          <w:lang w:val="en-US"/>
        </w:rPr>
        <w:t xml:space="preserve">Journal of </w:t>
      </w:r>
      <w:r>
        <w:rPr>
          <w:rFonts w:cs="Arial"/>
          <w:bCs/>
          <w:i/>
          <w:color w:val="000000"/>
          <w:sz w:val="24"/>
          <w:szCs w:val="24"/>
          <w:lang w:val="en-US"/>
        </w:rPr>
        <w:br/>
        <w:t xml:space="preserve">   </w:t>
      </w:r>
      <w:r w:rsidRPr="00096B0D">
        <w:rPr>
          <w:rFonts w:cs="Arial"/>
          <w:bCs/>
          <w:i/>
          <w:color w:val="000000"/>
          <w:sz w:val="24"/>
          <w:szCs w:val="24"/>
          <w:lang w:val="en-US"/>
        </w:rPr>
        <w:t>Experimental Psychology: Learning, Memory and Cognition</w:t>
      </w:r>
      <w:r>
        <w:rPr>
          <w:rFonts w:cs="Arial"/>
          <w:bCs/>
          <w:color w:val="000000"/>
          <w:sz w:val="24"/>
          <w:szCs w:val="24"/>
          <w:lang w:val="en-US"/>
        </w:rPr>
        <w:t xml:space="preserve">, </w:t>
      </w:r>
      <w:r w:rsidRPr="00096B0D">
        <w:rPr>
          <w:rFonts w:cs="Arial"/>
          <w:bCs/>
          <w:i/>
          <w:color w:val="000000"/>
          <w:sz w:val="24"/>
          <w:szCs w:val="24"/>
          <w:lang w:val="en-US"/>
        </w:rPr>
        <w:t>17</w:t>
      </w:r>
      <w:r>
        <w:rPr>
          <w:rFonts w:cs="Arial"/>
          <w:bCs/>
          <w:color w:val="000000"/>
          <w:sz w:val="24"/>
          <w:szCs w:val="24"/>
          <w:lang w:val="en-US"/>
        </w:rPr>
        <w:t>, 163-169.</w:t>
      </w:r>
    </w:p>
    <w:p w:rsidR="00A44795" w:rsidRPr="00A44795" w:rsidRDefault="00A44795" w:rsidP="002249FE">
      <w:pPr>
        <w:shd w:val="clear" w:color="auto" w:fill="FFFFFF"/>
        <w:rPr>
          <w:rFonts w:cs="Arial"/>
          <w:bCs/>
          <w:color w:val="000000"/>
          <w:sz w:val="24"/>
          <w:szCs w:val="24"/>
          <w:lang w:val="en-US"/>
        </w:rPr>
      </w:pPr>
      <w:r w:rsidRPr="00A44795">
        <w:rPr>
          <w:rFonts w:cs="Arial"/>
          <w:bCs/>
          <w:color w:val="000000"/>
          <w:sz w:val="24"/>
          <w:szCs w:val="24"/>
          <w:lang w:val="en-US"/>
        </w:rPr>
        <w:t>Herrmann, M.J., Langer, J.B.M., Jacob, C., Ehlis, A</w:t>
      </w:r>
      <w:r>
        <w:rPr>
          <w:rFonts w:cs="Arial"/>
          <w:bCs/>
          <w:color w:val="000000"/>
          <w:sz w:val="24"/>
          <w:szCs w:val="24"/>
          <w:lang w:val="en-US"/>
        </w:rPr>
        <w:t xml:space="preserve">.-C., &amp; Fallgatter, A.J. (2008). Reduced </w:t>
      </w:r>
      <w:r>
        <w:rPr>
          <w:rFonts w:cs="Arial"/>
          <w:bCs/>
          <w:color w:val="000000"/>
          <w:sz w:val="24"/>
          <w:szCs w:val="24"/>
          <w:lang w:val="en-US"/>
        </w:rPr>
        <w:br/>
        <w:t xml:space="preserve">   prefrontal oxygenation in Alzheimer disease during verbal fluency tasks. </w:t>
      </w:r>
      <w:r w:rsidRPr="00A44795">
        <w:rPr>
          <w:rFonts w:cs="Arial"/>
          <w:bCs/>
          <w:i/>
          <w:color w:val="000000"/>
          <w:sz w:val="24"/>
          <w:szCs w:val="24"/>
          <w:lang w:val="en-US"/>
        </w:rPr>
        <w:t xml:space="preserve">American Journal </w:t>
      </w:r>
      <w:r>
        <w:rPr>
          <w:rFonts w:cs="Arial"/>
          <w:bCs/>
          <w:i/>
          <w:color w:val="000000"/>
          <w:sz w:val="24"/>
          <w:szCs w:val="24"/>
          <w:lang w:val="en-US"/>
        </w:rPr>
        <w:br/>
        <w:t xml:space="preserve">   </w:t>
      </w:r>
      <w:r w:rsidRPr="00A44795">
        <w:rPr>
          <w:rFonts w:cs="Arial"/>
          <w:bCs/>
          <w:i/>
          <w:color w:val="000000"/>
          <w:sz w:val="24"/>
          <w:szCs w:val="24"/>
          <w:lang w:val="en-US"/>
        </w:rPr>
        <w:t>of Geriatric Psychiatry</w:t>
      </w:r>
      <w:r>
        <w:rPr>
          <w:rFonts w:cs="Arial"/>
          <w:bCs/>
          <w:color w:val="000000"/>
          <w:sz w:val="24"/>
          <w:szCs w:val="24"/>
          <w:lang w:val="en-US"/>
        </w:rPr>
        <w:t xml:space="preserve">, </w:t>
      </w:r>
      <w:r w:rsidRPr="00A44795">
        <w:rPr>
          <w:rFonts w:cs="Arial"/>
          <w:bCs/>
          <w:i/>
          <w:color w:val="000000"/>
          <w:sz w:val="24"/>
          <w:szCs w:val="24"/>
          <w:lang w:val="en-US"/>
        </w:rPr>
        <w:t>16</w:t>
      </w:r>
      <w:r>
        <w:rPr>
          <w:rFonts w:cs="Arial"/>
          <w:bCs/>
          <w:color w:val="000000"/>
          <w:sz w:val="24"/>
          <w:szCs w:val="24"/>
          <w:lang w:val="en-US"/>
        </w:rPr>
        <w:t>, 125-135.</w:t>
      </w:r>
    </w:p>
    <w:p w:rsidR="00933EC0" w:rsidRDefault="00933EC0" w:rsidP="002249FE">
      <w:pPr>
        <w:shd w:val="clear" w:color="auto" w:fill="FFFFFF"/>
        <w:rPr>
          <w:sz w:val="24"/>
          <w:szCs w:val="24"/>
          <w:lang w:val="en-US"/>
        </w:rPr>
      </w:pPr>
      <w:r w:rsidRPr="0004310E">
        <w:rPr>
          <w:sz w:val="24"/>
          <w:szCs w:val="24"/>
          <w:lang w:val="en-US"/>
        </w:rPr>
        <w:t>Herrmann</w:t>
      </w:r>
      <w:r>
        <w:rPr>
          <w:sz w:val="24"/>
          <w:szCs w:val="24"/>
          <w:lang w:val="en-US"/>
        </w:rPr>
        <w:t xml:space="preserve">, M.J., Walter, A., Ehlis, A.-C., &amp; Fallgatter, A.J. (2006). Cerebral oxygenation </w:t>
      </w:r>
      <w:r>
        <w:rPr>
          <w:sz w:val="24"/>
          <w:szCs w:val="24"/>
          <w:lang w:val="en-US"/>
        </w:rPr>
        <w:br/>
        <w:t xml:space="preserve">   changes in the prefrontal cortex: effects of age and gender. </w:t>
      </w:r>
      <w:r w:rsidRPr="00933EC0">
        <w:rPr>
          <w:i/>
          <w:sz w:val="24"/>
          <w:szCs w:val="24"/>
          <w:lang w:val="en-US"/>
        </w:rPr>
        <w:t>Neurobiology of Aging</w:t>
      </w:r>
      <w:r>
        <w:rPr>
          <w:sz w:val="24"/>
          <w:szCs w:val="24"/>
          <w:lang w:val="en-US"/>
        </w:rPr>
        <w:t xml:space="preserve">, </w:t>
      </w:r>
      <w:r w:rsidRPr="00933EC0">
        <w:rPr>
          <w:i/>
          <w:sz w:val="24"/>
          <w:szCs w:val="24"/>
          <w:lang w:val="en-US"/>
        </w:rPr>
        <w:t>27</w:t>
      </w:r>
      <w:r>
        <w:rPr>
          <w:sz w:val="24"/>
          <w:szCs w:val="24"/>
          <w:lang w:val="en-US"/>
        </w:rPr>
        <w:t>, 888-</w:t>
      </w:r>
      <w:r>
        <w:rPr>
          <w:sz w:val="24"/>
          <w:szCs w:val="24"/>
          <w:lang w:val="en-US"/>
        </w:rPr>
        <w:br/>
        <w:t xml:space="preserve">   894.</w:t>
      </w:r>
    </w:p>
    <w:p w:rsidR="002F191F" w:rsidRPr="002F191F" w:rsidRDefault="002F191F" w:rsidP="002249FE">
      <w:pPr>
        <w:shd w:val="clear" w:color="auto" w:fill="FFFFFF"/>
        <w:rPr>
          <w:rFonts w:cs="Arial"/>
          <w:bCs/>
          <w:color w:val="000000"/>
          <w:sz w:val="24"/>
          <w:szCs w:val="24"/>
          <w:lang w:val="en-US"/>
        </w:rPr>
      </w:pPr>
      <w:r w:rsidRPr="002F191F">
        <w:rPr>
          <w:sz w:val="24"/>
          <w:szCs w:val="24"/>
          <w:lang w:val="en-US"/>
        </w:rPr>
        <w:t xml:space="preserve">Herrmann, M.J., Walter, A., Schreppel, T., Ehlis, A.-C., Pauli, P., Lesch, K.-P., &amp; Fallgatter, </w:t>
      </w:r>
      <w:r>
        <w:rPr>
          <w:sz w:val="24"/>
          <w:szCs w:val="24"/>
          <w:lang w:val="en-US"/>
        </w:rPr>
        <w:br/>
        <w:t xml:space="preserve">   </w:t>
      </w:r>
      <w:r w:rsidRPr="002F191F">
        <w:rPr>
          <w:sz w:val="24"/>
          <w:szCs w:val="24"/>
          <w:lang w:val="en-US"/>
        </w:rPr>
        <w:t>A.J. (2007). D4 r</w:t>
      </w:r>
      <w:r>
        <w:rPr>
          <w:sz w:val="24"/>
          <w:szCs w:val="24"/>
          <w:lang w:val="en-US"/>
        </w:rPr>
        <w:t xml:space="preserve">eceptor gene variation modulates activation of prefrontal cortex during </w:t>
      </w:r>
      <w:r>
        <w:rPr>
          <w:sz w:val="24"/>
          <w:szCs w:val="24"/>
          <w:lang w:val="en-US"/>
        </w:rPr>
        <w:br/>
        <w:t xml:space="preserve">   working memory. </w:t>
      </w:r>
      <w:r w:rsidRPr="002F191F">
        <w:rPr>
          <w:i/>
          <w:sz w:val="24"/>
          <w:szCs w:val="24"/>
          <w:lang w:val="en-US"/>
        </w:rPr>
        <w:t>European Journal of Neuroscience</w:t>
      </w:r>
      <w:r>
        <w:rPr>
          <w:sz w:val="24"/>
          <w:szCs w:val="24"/>
          <w:lang w:val="en-US"/>
        </w:rPr>
        <w:t xml:space="preserve">, </w:t>
      </w:r>
      <w:r w:rsidRPr="002F191F">
        <w:rPr>
          <w:i/>
          <w:sz w:val="24"/>
          <w:szCs w:val="24"/>
          <w:lang w:val="en-US"/>
        </w:rPr>
        <w:t>26</w:t>
      </w:r>
      <w:r>
        <w:rPr>
          <w:sz w:val="24"/>
          <w:szCs w:val="24"/>
          <w:lang w:val="en-US"/>
        </w:rPr>
        <w:t>, 2713-2718.</w:t>
      </w:r>
    </w:p>
    <w:p w:rsidR="00A94EF6" w:rsidRPr="00921D38" w:rsidRDefault="00A94EF6" w:rsidP="00921D38">
      <w:pPr>
        <w:shd w:val="clear" w:color="auto" w:fill="FFFFFF"/>
        <w:rPr>
          <w:rFonts w:cs="Arial"/>
          <w:bCs/>
          <w:color w:val="000000"/>
          <w:sz w:val="24"/>
          <w:szCs w:val="24"/>
          <w:lang w:val="en-US"/>
        </w:rPr>
      </w:pPr>
      <w:r>
        <w:rPr>
          <w:rFonts w:cs="Arial"/>
          <w:bCs/>
          <w:color w:val="000000"/>
          <w:sz w:val="24"/>
          <w:szCs w:val="24"/>
          <w:lang w:val="en-US"/>
        </w:rPr>
        <w:t xml:space="preserve">Hock, C., Müller-Spahn, F., Schuh-Hofer, S., Hofmann, M., Dirnagl, U., &amp; Villringer, A. </w:t>
      </w:r>
      <w:r>
        <w:rPr>
          <w:rFonts w:cs="Arial"/>
          <w:bCs/>
          <w:color w:val="000000"/>
          <w:sz w:val="24"/>
          <w:szCs w:val="24"/>
          <w:lang w:val="en-US"/>
        </w:rPr>
        <w:br/>
        <w:t xml:space="preserve">   (1995). Age dependency of changes in cerebral hemoglobin oxygenation during brain </w:t>
      </w:r>
      <w:r>
        <w:rPr>
          <w:rFonts w:cs="Arial"/>
          <w:bCs/>
          <w:color w:val="000000"/>
          <w:sz w:val="24"/>
          <w:szCs w:val="24"/>
          <w:lang w:val="en-US"/>
        </w:rPr>
        <w:br/>
        <w:t xml:space="preserve">   activation: a near-infrared spectroscopy study. </w:t>
      </w:r>
      <w:r w:rsidRPr="00CC44BA">
        <w:rPr>
          <w:rFonts w:cs="Arial"/>
          <w:bCs/>
          <w:i/>
          <w:color w:val="000000"/>
          <w:sz w:val="24"/>
          <w:szCs w:val="24"/>
          <w:lang w:val="en-US"/>
        </w:rPr>
        <w:t xml:space="preserve">Journal of Cerebral Blood Flow &amp; </w:t>
      </w:r>
      <w:r>
        <w:rPr>
          <w:rFonts w:cs="Arial"/>
          <w:bCs/>
          <w:i/>
          <w:color w:val="000000"/>
          <w:sz w:val="24"/>
          <w:szCs w:val="24"/>
          <w:lang w:val="en-US"/>
        </w:rPr>
        <w:br/>
        <w:t xml:space="preserve">   </w:t>
      </w:r>
      <w:r w:rsidRPr="00CC44BA">
        <w:rPr>
          <w:rFonts w:cs="Arial"/>
          <w:bCs/>
          <w:i/>
          <w:color w:val="000000"/>
          <w:sz w:val="24"/>
          <w:szCs w:val="24"/>
          <w:lang w:val="en-US"/>
        </w:rPr>
        <w:t>Metabolism</w:t>
      </w:r>
      <w:r>
        <w:rPr>
          <w:rFonts w:cs="Arial"/>
          <w:bCs/>
          <w:color w:val="000000"/>
          <w:sz w:val="24"/>
          <w:szCs w:val="24"/>
          <w:lang w:val="en-US"/>
        </w:rPr>
        <w:t xml:space="preserve">, </w:t>
      </w:r>
      <w:r w:rsidRPr="00A94EF6">
        <w:rPr>
          <w:rFonts w:cs="Arial"/>
          <w:bCs/>
          <w:i/>
          <w:color w:val="000000"/>
          <w:sz w:val="24"/>
          <w:szCs w:val="24"/>
          <w:lang w:val="en-US"/>
        </w:rPr>
        <w:t>15</w:t>
      </w:r>
      <w:r>
        <w:rPr>
          <w:rFonts w:cs="Arial"/>
          <w:bCs/>
          <w:color w:val="000000"/>
          <w:sz w:val="24"/>
          <w:szCs w:val="24"/>
          <w:lang w:val="en-US"/>
        </w:rPr>
        <w:t>, 1103-1108.</w:t>
      </w:r>
      <w:r w:rsidR="00921D38">
        <w:rPr>
          <w:rFonts w:cs="Arial"/>
          <w:bCs/>
          <w:color w:val="000000"/>
          <w:sz w:val="24"/>
          <w:szCs w:val="24"/>
          <w:lang w:val="en-US"/>
        </w:rPr>
        <w:br/>
      </w:r>
      <w:r w:rsidR="00607025" w:rsidRPr="00BC0EB1">
        <w:rPr>
          <w:bCs/>
          <w:color w:val="000000"/>
          <w:sz w:val="24"/>
          <w:szCs w:val="24"/>
          <w:lang w:val="en-US"/>
        </w:rPr>
        <w:t xml:space="preserve">Hock, C., Villringer, K., Müller-Spahn, F., Wenzel, R., Heekeren, H., Schuh-Hofer, S., </w:t>
      </w:r>
      <w:r w:rsidR="003754D5" w:rsidRPr="00BC0EB1">
        <w:rPr>
          <w:bCs/>
          <w:color w:val="000000"/>
          <w:sz w:val="24"/>
          <w:szCs w:val="24"/>
          <w:lang w:val="en-US"/>
        </w:rPr>
        <w:br/>
        <w:t xml:space="preserve">   </w:t>
      </w:r>
      <w:r w:rsidR="00607025" w:rsidRPr="00BC0EB1">
        <w:rPr>
          <w:bCs/>
          <w:color w:val="000000"/>
          <w:sz w:val="24"/>
          <w:szCs w:val="24"/>
          <w:lang w:val="en-US"/>
        </w:rPr>
        <w:t xml:space="preserve">Hofmann, M., Minoshima, S., Schwaiger, M., Dirnagl, U. &amp; Villringer, A. (1997). </w:t>
      </w:r>
      <w:r w:rsidR="00607025" w:rsidRPr="00607025">
        <w:rPr>
          <w:sz w:val="24"/>
          <w:szCs w:val="24"/>
          <w:lang w:val="en-US"/>
        </w:rPr>
        <w:t xml:space="preserve">Decrease </w:t>
      </w:r>
      <w:r w:rsidR="003754D5">
        <w:rPr>
          <w:sz w:val="24"/>
          <w:szCs w:val="24"/>
          <w:lang w:val="en-US"/>
        </w:rPr>
        <w:br/>
        <w:t xml:space="preserve">   </w:t>
      </w:r>
      <w:r w:rsidR="00607025" w:rsidRPr="00607025">
        <w:rPr>
          <w:sz w:val="24"/>
          <w:szCs w:val="24"/>
          <w:lang w:val="en-US"/>
        </w:rPr>
        <w:t>in parietal cerebral hemoglobin ox</w:t>
      </w:r>
      <w:r w:rsidR="00607025">
        <w:rPr>
          <w:sz w:val="24"/>
          <w:szCs w:val="24"/>
          <w:lang w:val="en-US"/>
        </w:rPr>
        <w:t xml:space="preserve">ygenation during performance of </w:t>
      </w:r>
      <w:r w:rsidR="00607025" w:rsidRPr="00607025">
        <w:rPr>
          <w:sz w:val="24"/>
          <w:szCs w:val="24"/>
          <w:lang w:val="en-US"/>
        </w:rPr>
        <w:t xml:space="preserve">a verbal fluency task in </w:t>
      </w:r>
      <w:r w:rsidR="003754D5">
        <w:rPr>
          <w:sz w:val="24"/>
          <w:szCs w:val="24"/>
          <w:lang w:val="en-US"/>
        </w:rPr>
        <w:br/>
        <w:t xml:space="preserve">   </w:t>
      </w:r>
      <w:r w:rsidR="00607025" w:rsidRPr="00607025">
        <w:rPr>
          <w:sz w:val="24"/>
          <w:szCs w:val="24"/>
          <w:lang w:val="en-US"/>
        </w:rPr>
        <w:t>patients with Alzheimer’</w:t>
      </w:r>
      <w:r w:rsidR="00607025">
        <w:rPr>
          <w:sz w:val="24"/>
          <w:szCs w:val="24"/>
          <w:lang w:val="en-US"/>
        </w:rPr>
        <w:t xml:space="preserve">s disease monitored by </w:t>
      </w:r>
      <w:r w:rsidR="00607025" w:rsidRPr="00607025">
        <w:rPr>
          <w:sz w:val="24"/>
          <w:szCs w:val="24"/>
          <w:lang w:val="en-US"/>
        </w:rPr>
        <w:t>means of near-infrared spectroscopy</w:t>
      </w:r>
      <w:r w:rsidR="00607025">
        <w:rPr>
          <w:sz w:val="24"/>
          <w:szCs w:val="24"/>
          <w:lang w:val="en-US"/>
        </w:rPr>
        <w:t xml:space="preserve"> </w:t>
      </w:r>
      <w:r w:rsidR="003754D5">
        <w:rPr>
          <w:sz w:val="24"/>
          <w:szCs w:val="24"/>
          <w:lang w:val="en-US"/>
        </w:rPr>
        <w:br/>
        <w:t xml:space="preserve">   </w:t>
      </w:r>
      <w:r w:rsidR="00607025">
        <w:rPr>
          <w:sz w:val="24"/>
          <w:szCs w:val="24"/>
          <w:lang w:val="en-US"/>
        </w:rPr>
        <w:t>(</w:t>
      </w:r>
      <w:r w:rsidR="00607025" w:rsidRPr="00607025">
        <w:rPr>
          <w:sz w:val="24"/>
          <w:szCs w:val="24"/>
          <w:lang w:val="en-US"/>
        </w:rPr>
        <w:t>NIRS</w:t>
      </w:r>
      <w:r w:rsidR="00607025">
        <w:rPr>
          <w:sz w:val="24"/>
          <w:szCs w:val="24"/>
          <w:lang w:val="en-US"/>
        </w:rPr>
        <w:t>)</w:t>
      </w:r>
      <w:r w:rsidR="003754D5">
        <w:rPr>
          <w:sz w:val="24"/>
          <w:szCs w:val="24"/>
          <w:lang w:val="en-US"/>
        </w:rPr>
        <w:t xml:space="preserve"> -correlation with </w:t>
      </w:r>
      <w:r w:rsidR="00607025" w:rsidRPr="003754D5">
        <w:rPr>
          <w:sz w:val="24"/>
          <w:szCs w:val="24"/>
          <w:lang w:val="en-US"/>
        </w:rPr>
        <w:t>simultaneous rCBF-PET measurements</w:t>
      </w:r>
      <w:r w:rsidR="003754D5">
        <w:rPr>
          <w:sz w:val="24"/>
          <w:szCs w:val="24"/>
          <w:lang w:val="en-US"/>
        </w:rPr>
        <w:t xml:space="preserve">. </w:t>
      </w:r>
      <w:r w:rsidR="003754D5" w:rsidRPr="003754D5">
        <w:rPr>
          <w:i/>
          <w:sz w:val="24"/>
          <w:szCs w:val="24"/>
          <w:lang w:val="en-US"/>
        </w:rPr>
        <w:t>Brain Research</w:t>
      </w:r>
      <w:r w:rsidR="003754D5">
        <w:rPr>
          <w:sz w:val="24"/>
          <w:szCs w:val="24"/>
          <w:lang w:val="en-US"/>
        </w:rPr>
        <w:t xml:space="preserve">, </w:t>
      </w:r>
      <w:r w:rsidR="003754D5" w:rsidRPr="003754D5">
        <w:rPr>
          <w:i/>
          <w:sz w:val="24"/>
          <w:szCs w:val="24"/>
          <w:lang w:val="en-US"/>
        </w:rPr>
        <w:t>755</w:t>
      </w:r>
      <w:r w:rsidR="003754D5">
        <w:rPr>
          <w:sz w:val="24"/>
          <w:szCs w:val="24"/>
          <w:lang w:val="en-US"/>
        </w:rPr>
        <w:t>, 293-</w:t>
      </w:r>
      <w:r w:rsidR="003754D5">
        <w:rPr>
          <w:sz w:val="24"/>
          <w:szCs w:val="24"/>
          <w:lang w:val="en-US"/>
        </w:rPr>
        <w:br/>
        <w:t xml:space="preserve">   303.</w:t>
      </w:r>
    </w:p>
    <w:p w:rsidR="00815E85" w:rsidRDefault="00815E85" w:rsidP="002249FE">
      <w:pPr>
        <w:shd w:val="clear" w:color="auto" w:fill="FFFFFF"/>
        <w:rPr>
          <w:rFonts w:cs="Arial"/>
          <w:bCs/>
          <w:color w:val="000000"/>
          <w:sz w:val="24"/>
          <w:szCs w:val="24"/>
          <w:lang w:val="en-US"/>
        </w:rPr>
      </w:pPr>
      <w:r>
        <w:rPr>
          <w:rFonts w:cs="Arial"/>
          <w:bCs/>
          <w:color w:val="000000"/>
          <w:sz w:val="24"/>
          <w:szCs w:val="24"/>
          <w:lang w:val="en-US"/>
        </w:rPr>
        <w:t>Hoshi, Y. (2003</w:t>
      </w:r>
      <w:r w:rsidR="00601D19">
        <w:rPr>
          <w:rFonts w:cs="Arial"/>
          <w:bCs/>
          <w:color w:val="000000"/>
          <w:sz w:val="24"/>
          <w:szCs w:val="24"/>
          <w:lang w:val="en-US"/>
        </w:rPr>
        <w:t>a</w:t>
      </w:r>
      <w:r>
        <w:rPr>
          <w:rFonts w:cs="Arial"/>
          <w:bCs/>
          <w:color w:val="000000"/>
          <w:sz w:val="24"/>
          <w:szCs w:val="24"/>
          <w:lang w:val="en-US"/>
        </w:rPr>
        <w:t xml:space="preserve">). Functional near-infrared optical imaging: utility and limitations in human </w:t>
      </w:r>
      <w:r>
        <w:rPr>
          <w:rFonts w:cs="Arial"/>
          <w:bCs/>
          <w:color w:val="000000"/>
          <w:sz w:val="24"/>
          <w:szCs w:val="24"/>
          <w:lang w:val="en-US"/>
        </w:rPr>
        <w:br/>
        <w:t xml:space="preserve">   brain mapping. </w:t>
      </w:r>
      <w:r w:rsidRPr="00815E85">
        <w:rPr>
          <w:rFonts w:cs="Arial"/>
          <w:bCs/>
          <w:i/>
          <w:color w:val="000000"/>
          <w:sz w:val="24"/>
          <w:szCs w:val="24"/>
          <w:lang w:val="en-US"/>
        </w:rPr>
        <w:t>Psychophysiology</w:t>
      </w:r>
      <w:r>
        <w:rPr>
          <w:rFonts w:cs="Arial"/>
          <w:bCs/>
          <w:color w:val="000000"/>
          <w:sz w:val="24"/>
          <w:szCs w:val="24"/>
          <w:lang w:val="en-US"/>
        </w:rPr>
        <w:t xml:space="preserve">, </w:t>
      </w:r>
      <w:r w:rsidRPr="00815E85">
        <w:rPr>
          <w:rFonts w:cs="Arial"/>
          <w:bCs/>
          <w:i/>
          <w:color w:val="000000"/>
          <w:sz w:val="24"/>
          <w:szCs w:val="24"/>
          <w:lang w:val="en-US"/>
        </w:rPr>
        <w:t>40</w:t>
      </w:r>
      <w:r>
        <w:rPr>
          <w:rFonts w:cs="Arial"/>
          <w:bCs/>
          <w:color w:val="000000"/>
          <w:sz w:val="24"/>
          <w:szCs w:val="24"/>
          <w:lang w:val="en-US"/>
        </w:rPr>
        <w:t>, 511-520.</w:t>
      </w:r>
    </w:p>
    <w:p w:rsidR="00601D19" w:rsidRDefault="00601D19" w:rsidP="002249FE">
      <w:pPr>
        <w:shd w:val="clear" w:color="auto" w:fill="FFFFFF"/>
        <w:rPr>
          <w:rFonts w:cs="Arial"/>
          <w:bCs/>
          <w:color w:val="000000"/>
          <w:sz w:val="24"/>
          <w:szCs w:val="24"/>
          <w:lang w:val="en-US"/>
        </w:rPr>
      </w:pPr>
      <w:r>
        <w:rPr>
          <w:rFonts w:cs="Arial"/>
          <w:bCs/>
          <w:color w:val="000000"/>
          <w:sz w:val="24"/>
          <w:szCs w:val="24"/>
          <w:lang w:val="en-US"/>
        </w:rPr>
        <w:t xml:space="preserve">Hoshi, Y., Tsou, B.H., Billock, V.A., Tanosaki, M., Iguchi, Y., Shimada, M., Shinba, T., </w:t>
      </w:r>
      <w:r w:rsidR="0022516F">
        <w:rPr>
          <w:rFonts w:cs="Arial"/>
          <w:bCs/>
          <w:color w:val="000000"/>
          <w:sz w:val="24"/>
          <w:szCs w:val="24"/>
          <w:lang w:val="en-US"/>
        </w:rPr>
        <w:br/>
        <w:t xml:space="preserve">   </w:t>
      </w:r>
      <w:r>
        <w:rPr>
          <w:rFonts w:cs="Arial"/>
          <w:bCs/>
          <w:color w:val="000000"/>
          <w:sz w:val="24"/>
          <w:szCs w:val="24"/>
          <w:lang w:val="en-US"/>
        </w:rPr>
        <w:t xml:space="preserve">Yamada, Y., &amp; Oda, I. (2003b). Spatiotemporal characteristics of hemodynamic changes in </w:t>
      </w:r>
      <w:r w:rsidR="0022516F">
        <w:rPr>
          <w:rFonts w:cs="Arial"/>
          <w:bCs/>
          <w:color w:val="000000"/>
          <w:sz w:val="24"/>
          <w:szCs w:val="24"/>
          <w:lang w:val="en-US"/>
        </w:rPr>
        <w:br/>
        <w:t xml:space="preserve">   </w:t>
      </w:r>
      <w:r>
        <w:rPr>
          <w:rFonts w:cs="Arial"/>
          <w:bCs/>
          <w:color w:val="000000"/>
          <w:sz w:val="24"/>
          <w:szCs w:val="24"/>
          <w:lang w:val="en-US"/>
        </w:rPr>
        <w:t xml:space="preserve">the human lateral prefrontal cortex during working memory tasks. </w:t>
      </w:r>
      <w:r w:rsidRPr="0022516F">
        <w:rPr>
          <w:rFonts w:cs="Arial"/>
          <w:bCs/>
          <w:i/>
          <w:color w:val="000000"/>
          <w:sz w:val="24"/>
          <w:szCs w:val="24"/>
          <w:lang w:val="en-US"/>
        </w:rPr>
        <w:t>NeuroImage</w:t>
      </w:r>
      <w:r>
        <w:rPr>
          <w:rFonts w:cs="Arial"/>
          <w:bCs/>
          <w:color w:val="000000"/>
          <w:sz w:val="24"/>
          <w:szCs w:val="24"/>
          <w:lang w:val="en-US"/>
        </w:rPr>
        <w:t xml:space="preserve">, </w:t>
      </w:r>
      <w:r w:rsidRPr="0022516F">
        <w:rPr>
          <w:rFonts w:cs="Arial"/>
          <w:bCs/>
          <w:i/>
          <w:color w:val="000000"/>
          <w:sz w:val="24"/>
          <w:szCs w:val="24"/>
          <w:lang w:val="en-US"/>
        </w:rPr>
        <w:t>20</w:t>
      </w:r>
      <w:r>
        <w:rPr>
          <w:rFonts w:cs="Arial"/>
          <w:bCs/>
          <w:color w:val="000000"/>
          <w:sz w:val="24"/>
          <w:szCs w:val="24"/>
          <w:lang w:val="en-US"/>
        </w:rPr>
        <w:t>, 1493-</w:t>
      </w:r>
      <w:r w:rsidR="0022516F">
        <w:rPr>
          <w:rFonts w:cs="Arial"/>
          <w:bCs/>
          <w:color w:val="000000"/>
          <w:sz w:val="24"/>
          <w:szCs w:val="24"/>
          <w:lang w:val="en-US"/>
        </w:rPr>
        <w:br/>
        <w:t xml:space="preserve">   </w:t>
      </w:r>
      <w:r>
        <w:rPr>
          <w:rFonts w:cs="Arial"/>
          <w:bCs/>
          <w:color w:val="000000"/>
          <w:sz w:val="24"/>
          <w:szCs w:val="24"/>
          <w:lang w:val="en-US"/>
        </w:rPr>
        <w:t>1504.</w:t>
      </w:r>
    </w:p>
    <w:p w:rsidR="005C5A70" w:rsidRDefault="005C5A70" w:rsidP="002249FE">
      <w:pPr>
        <w:shd w:val="clear" w:color="auto" w:fill="FFFFFF"/>
        <w:rPr>
          <w:rFonts w:cs="Arial"/>
          <w:bCs/>
          <w:color w:val="000000"/>
          <w:sz w:val="24"/>
          <w:szCs w:val="24"/>
          <w:lang w:val="en-US"/>
        </w:rPr>
      </w:pPr>
      <w:r>
        <w:rPr>
          <w:rFonts w:cs="Arial"/>
          <w:bCs/>
          <w:color w:val="000000"/>
          <w:sz w:val="24"/>
          <w:szCs w:val="24"/>
          <w:lang w:val="en-US"/>
        </w:rPr>
        <w:t xml:space="preserve">Jansma, J.M., Ramsey, N.F., Coppola, R., &amp; Kahn, R.S. (2000). Specific versus nonspecific </w:t>
      </w:r>
      <w:r>
        <w:rPr>
          <w:rFonts w:cs="Arial"/>
          <w:bCs/>
          <w:color w:val="000000"/>
          <w:sz w:val="24"/>
          <w:szCs w:val="24"/>
          <w:lang w:val="en-US"/>
        </w:rPr>
        <w:br/>
        <w:t xml:space="preserve">   brain activity in an parametric n-back task. </w:t>
      </w:r>
      <w:r w:rsidRPr="005C5A70">
        <w:rPr>
          <w:rFonts w:cs="Arial"/>
          <w:bCs/>
          <w:i/>
          <w:color w:val="000000"/>
          <w:sz w:val="24"/>
          <w:szCs w:val="24"/>
          <w:lang w:val="en-US"/>
        </w:rPr>
        <w:t>NeuroImage</w:t>
      </w:r>
      <w:r>
        <w:rPr>
          <w:rFonts w:cs="Arial"/>
          <w:bCs/>
          <w:color w:val="000000"/>
          <w:sz w:val="24"/>
          <w:szCs w:val="24"/>
          <w:lang w:val="en-US"/>
        </w:rPr>
        <w:t xml:space="preserve">, </w:t>
      </w:r>
      <w:r w:rsidRPr="005C5A70">
        <w:rPr>
          <w:rFonts w:cs="Arial"/>
          <w:bCs/>
          <w:i/>
          <w:color w:val="000000"/>
          <w:sz w:val="24"/>
          <w:szCs w:val="24"/>
          <w:lang w:val="en-US"/>
        </w:rPr>
        <w:t>12</w:t>
      </w:r>
      <w:r>
        <w:rPr>
          <w:rFonts w:cs="Arial"/>
          <w:bCs/>
          <w:color w:val="000000"/>
          <w:sz w:val="24"/>
          <w:szCs w:val="24"/>
          <w:lang w:val="en-US"/>
        </w:rPr>
        <w:t>, 688-697.</w:t>
      </w:r>
    </w:p>
    <w:p w:rsidR="006A1409" w:rsidRDefault="006A1409" w:rsidP="002249FE">
      <w:pPr>
        <w:shd w:val="clear" w:color="auto" w:fill="FFFFFF"/>
        <w:rPr>
          <w:rFonts w:cs="Arial"/>
          <w:bCs/>
          <w:color w:val="000000"/>
          <w:sz w:val="24"/>
          <w:szCs w:val="24"/>
          <w:lang w:val="en-US"/>
        </w:rPr>
      </w:pPr>
      <w:r w:rsidRPr="006A1409">
        <w:rPr>
          <w:rFonts w:cs="Arial"/>
          <w:bCs/>
          <w:color w:val="000000"/>
          <w:sz w:val="24"/>
          <w:szCs w:val="24"/>
          <w:lang w:val="en-US"/>
        </w:rPr>
        <w:t>Kameyama, M., Fukuda, M., Ueha</w:t>
      </w:r>
      <w:r>
        <w:rPr>
          <w:rFonts w:cs="Arial"/>
          <w:bCs/>
          <w:color w:val="000000"/>
          <w:sz w:val="24"/>
          <w:szCs w:val="24"/>
          <w:lang w:val="en-US"/>
        </w:rPr>
        <w:t xml:space="preserve">ra, T., &amp; Mikuni, M. (2004). Sex and age dependencies of </w:t>
      </w:r>
      <w:r>
        <w:rPr>
          <w:rFonts w:cs="Arial"/>
          <w:bCs/>
          <w:color w:val="000000"/>
          <w:sz w:val="24"/>
          <w:szCs w:val="24"/>
          <w:lang w:val="en-US"/>
        </w:rPr>
        <w:br/>
        <w:t xml:space="preserve">   cerebral blood volume changes during cognitive activation: a multichannel near-infrared </w:t>
      </w:r>
      <w:r>
        <w:rPr>
          <w:rFonts w:cs="Arial"/>
          <w:bCs/>
          <w:color w:val="000000"/>
          <w:sz w:val="24"/>
          <w:szCs w:val="24"/>
          <w:lang w:val="en-US"/>
        </w:rPr>
        <w:br/>
        <w:t xml:space="preserve">   spectroscopy study. </w:t>
      </w:r>
      <w:r w:rsidRPr="006A1409">
        <w:rPr>
          <w:rFonts w:cs="Arial"/>
          <w:bCs/>
          <w:i/>
          <w:color w:val="000000"/>
          <w:sz w:val="24"/>
          <w:szCs w:val="24"/>
          <w:lang w:val="en-US"/>
        </w:rPr>
        <w:t>NeuroImage</w:t>
      </w:r>
      <w:r>
        <w:rPr>
          <w:rFonts w:cs="Arial"/>
          <w:bCs/>
          <w:color w:val="000000"/>
          <w:sz w:val="24"/>
          <w:szCs w:val="24"/>
          <w:lang w:val="en-US"/>
        </w:rPr>
        <w:t xml:space="preserve">, </w:t>
      </w:r>
      <w:r w:rsidRPr="006A1409">
        <w:rPr>
          <w:rFonts w:cs="Arial"/>
          <w:bCs/>
          <w:i/>
          <w:color w:val="000000"/>
          <w:sz w:val="24"/>
          <w:szCs w:val="24"/>
          <w:lang w:val="en-US"/>
        </w:rPr>
        <w:t>22</w:t>
      </w:r>
      <w:r>
        <w:rPr>
          <w:rFonts w:cs="Arial"/>
          <w:bCs/>
          <w:color w:val="000000"/>
          <w:sz w:val="24"/>
          <w:szCs w:val="24"/>
          <w:lang w:val="en-US"/>
        </w:rPr>
        <w:t>, 1715-1721.</w:t>
      </w:r>
    </w:p>
    <w:p w:rsidR="0035137C" w:rsidRDefault="0035137C" w:rsidP="002249FE">
      <w:pPr>
        <w:shd w:val="clear" w:color="auto" w:fill="FFFFFF"/>
        <w:rPr>
          <w:rFonts w:cs="Arial"/>
          <w:bCs/>
          <w:color w:val="000000"/>
          <w:sz w:val="24"/>
          <w:szCs w:val="24"/>
          <w:lang w:val="en-US"/>
        </w:rPr>
      </w:pPr>
      <w:r>
        <w:rPr>
          <w:rFonts w:cs="Arial"/>
          <w:bCs/>
          <w:color w:val="000000"/>
          <w:sz w:val="24"/>
          <w:szCs w:val="24"/>
          <w:lang w:val="en-US"/>
        </w:rPr>
        <w:t xml:space="preserve">León-Carrión, J., </w:t>
      </w:r>
      <w:r w:rsidR="005941ED">
        <w:rPr>
          <w:rFonts w:cs="Arial"/>
          <w:bCs/>
          <w:color w:val="000000"/>
          <w:sz w:val="24"/>
          <w:szCs w:val="24"/>
          <w:lang w:val="en-US"/>
        </w:rPr>
        <w:t xml:space="preserve">Damas, J., Izzetoglu, K., Pourrezai, K., </w:t>
      </w:r>
      <w:r>
        <w:rPr>
          <w:rFonts w:cs="Arial"/>
          <w:bCs/>
          <w:color w:val="000000"/>
          <w:sz w:val="24"/>
          <w:szCs w:val="24"/>
          <w:lang w:val="en-US"/>
        </w:rPr>
        <w:t>Martín-Rodr</w:t>
      </w:r>
      <w:r w:rsidR="005941ED">
        <w:rPr>
          <w:rFonts w:cs="Arial"/>
          <w:bCs/>
          <w:color w:val="000000"/>
          <w:sz w:val="24"/>
          <w:szCs w:val="24"/>
          <w:lang w:val="en-US"/>
        </w:rPr>
        <w:t>í</w:t>
      </w:r>
      <w:r>
        <w:rPr>
          <w:rFonts w:cs="Arial"/>
          <w:bCs/>
          <w:color w:val="000000"/>
          <w:sz w:val="24"/>
          <w:szCs w:val="24"/>
          <w:lang w:val="en-US"/>
        </w:rPr>
        <w:t>guez, J.</w:t>
      </w:r>
      <w:r w:rsidR="005941ED">
        <w:rPr>
          <w:rFonts w:cs="Arial"/>
          <w:bCs/>
          <w:color w:val="000000"/>
          <w:sz w:val="24"/>
          <w:szCs w:val="24"/>
          <w:lang w:val="en-US"/>
        </w:rPr>
        <w:t xml:space="preserve">F., </w:t>
      </w:r>
      <w:r>
        <w:rPr>
          <w:rFonts w:cs="Arial"/>
          <w:bCs/>
          <w:color w:val="000000"/>
          <w:sz w:val="24"/>
          <w:szCs w:val="24"/>
          <w:lang w:val="en-US"/>
        </w:rPr>
        <w:t xml:space="preserve">Barosso y </w:t>
      </w:r>
      <w:r w:rsidR="005941ED">
        <w:rPr>
          <w:rFonts w:cs="Arial"/>
          <w:bCs/>
          <w:color w:val="000000"/>
          <w:sz w:val="24"/>
          <w:szCs w:val="24"/>
          <w:lang w:val="en-US"/>
        </w:rPr>
        <w:br/>
        <w:t xml:space="preserve">   </w:t>
      </w:r>
      <w:r>
        <w:rPr>
          <w:rFonts w:cs="Arial"/>
          <w:bCs/>
          <w:color w:val="000000"/>
          <w:sz w:val="24"/>
          <w:szCs w:val="24"/>
          <w:lang w:val="en-US"/>
        </w:rPr>
        <w:t>Martin, J.M., &amp; Dom</w:t>
      </w:r>
      <w:r w:rsidR="00F865AD">
        <w:rPr>
          <w:rFonts w:cs="Arial"/>
          <w:bCs/>
          <w:color w:val="000000"/>
          <w:sz w:val="24"/>
          <w:szCs w:val="24"/>
          <w:lang w:val="en-US"/>
        </w:rPr>
        <w:t>í</w:t>
      </w:r>
      <w:r>
        <w:rPr>
          <w:rFonts w:cs="Arial"/>
          <w:bCs/>
          <w:color w:val="000000"/>
          <w:sz w:val="24"/>
          <w:szCs w:val="24"/>
          <w:lang w:val="en-US"/>
        </w:rPr>
        <w:t xml:space="preserve">nguez-Morales, M.R. (2006). Differential time course and </w:t>
      </w:r>
      <w:r w:rsidR="00173605">
        <w:rPr>
          <w:rFonts w:cs="Arial"/>
          <w:bCs/>
          <w:color w:val="000000"/>
          <w:sz w:val="24"/>
          <w:szCs w:val="24"/>
          <w:lang w:val="en-US"/>
        </w:rPr>
        <w:br/>
        <w:t xml:space="preserve">   </w:t>
      </w:r>
      <w:r>
        <w:rPr>
          <w:rFonts w:cs="Arial"/>
          <w:bCs/>
          <w:color w:val="000000"/>
          <w:sz w:val="24"/>
          <w:szCs w:val="24"/>
          <w:lang w:val="en-US"/>
        </w:rPr>
        <w:t xml:space="preserve">intensity of PFC activation for men and women in response to emotional stimuli: a </w:t>
      </w:r>
      <w:r w:rsidR="00173605">
        <w:rPr>
          <w:rFonts w:cs="Arial"/>
          <w:bCs/>
          <w:color w:val="000000"/>
          <w:sz w:val="24"/>
          <w:szCs w:val="24"/>
          <w:lang w:val="en-US"/>
        </w:rPr>
        <w:br/>
        <w:t xml:space="preserve">   </w:t>
      </w:r>
      <w:r>
        <w:rPr>
          <w:rFonts w:cs="Arial"/>
          <w:bCs/>
          <w:color w:val="000000"/>
          <w:sz w:val="24"/>
          <w:szCs w:val="24"/>
          <w:lang w:val="en-US"/>
        </w:rPr>
        <w:t xml:space="preserve">functional near-infrared spectroscopy (fNIRS) study. </w:t>
      </w:r>
      <w:r w:rsidRPr="00173605">
        <w:rPr>
          <w:rFonts w:cs="Arial"/>
          <w:bCs/>
          <w:i/>
          <w:color w:val="000000"/>
          <w:sz w:val="24"/>
          <w:szCs w:val="24"/>
          <w:lang w:val="en-US"/>
        </w:rPr>
        <w:t>Neuroscience Letters</w:t>
      </w:r>
      <w:r>
        <w:rPr>
          <w:rFonts w:cs="Arial"/>
          <w:bCs/>
          <w:color w:val="000000"/>
          <w:sz w:val="24"/>
          <w:szCs w:val="24"/>
          <w:lang w:val="en-US"/>
        </w:rPr>
        <w:t xml:space="preserve">, </w:t>
      </w:r>
      <w:r w:rsidRPr="00173605">
        <w:rPr>
          <w:rFonts w:cs="Arial"/>
          <w:bCs/>
          <w:i/>
          <w:color w:val="000000"/>
          <w:sz w:val="24"/>
          <w:szCs w:val="24"/>
          <w:lang w:val="en-US"/>
        </w:rPr>
        <w:t>403</w:t>
      </w:r>
      <w:r>
        <w:rPr>
          <w:rFonts w:cs="Arial"/>
          <w:bCs/>
          <w:color w:val="000000"/>
          <w:sz w:val="24"/>
          <w:szCs w:val="24"/>
          <w:lang w:val="en-US"/>
        </w:rPr>
        <w:t>, 90-</w:t>
      </w:r>
      <w:r w:rsidR="00173605">
        <w:rPr>
          <w:rFonts w:cs="Arial"/>
          <w:bCs/>
          <w:color w:val="000000"/>
          <w:sz w:val="24"/>
          <w:szCs w:val="24"/>
          <w:lang w:val="en-US"/>
        </w:rPr>
        <w:t>95.</w:t>
      </w:r>
      <w:r>
        <w:rPr>
          <w:rFonts w:cs="Arial"/>
          <w:bCs/>
          <w:color w:val="000000"/>
          <w:sz w:val="24"/>
          <w:szCs w:val="24"/>
          <w:lang w:val="en-US"/>
        </w:rPr>
        <w:t xml:space="preserve"> </w:t>
      </w:r>
    </w:p>
    <w:p w:rsidR="00F865AD" w:rsidRPr="006A1409" w:rsidRDefault="00F865AD" w:rsidP="002249FE">
      <w:pPr>
        <w:shd w:val="clear" w:color="auto" w:fill="FFFFFF"/>
        <w:rPr>
          <w:rFonts w:cs="Arial"/>
          <w:bCs/>
          <w:color w:val="000000"/>
          <w:sz w:val="24"/>
          <w:szCs w:val="24"/>
          <w:lang w:val="en-US"/>
        </w:rPr>
      </w:pPr>
      <w:r>
        <w:rPr>
          <w:rFonts w:cs="Arial"/>
          <w:bCs/>
          <w:color w:val="000000"/>
          <w:sz w:val="24"/>
          <w:szCs w:val="24"/>
          <w:lang w:val="en-US"/>
        </w:rPr>
        <w:t>León-Carrión, J., Martín-Rodríguez, J.F., Damas-López, J., Pourrezai, K.,</w:t>
      </w:r>
      <w:r w:rsidRPr="00F865AD">
        <w:rPr>
          <w:rFonts w:cs="Arial"/>
          <w:bCs/>
          <w:color w:val="000000"/>
          <w:sz w:val="24"/>
          <w:szCs w:val="24"/>
          <w:lang w:val="en-US"/>
        </w:rPr>
        <w:t xml:space="preserve"> </w:t>
      </w:r>
      <w:r>
        <w:rPr>
          <w:rFonts w:cs="Arial"/>
          <w:bCs/>
          <w:color w:val="000000"/>
          <w:sz w:val="24"/>
          <w:szCs w:val="24"/>
          <w:lang w:val="en-US"/>
        </w:rPr>
        <w:t>Izzetoglu, K.,</w:t>
      </w:r>
      <w:r w:rsidRPr="00F865AD">
        <w:rPr>
          <w:rFonts w:cs="Arial"/>
          <w:bCs/>
          <w:color w:val="000000"/>
          <w:sz w:val="24"/>
          <w:szCs w:val="24"/>
          <w:lang w:val="en-US"/>
        </w:rPr>
        <w:t xml:space="preserve"> </w:t>
      </w:r>
      <w:r>
        <w:rPr>
          <w:rFonts w:cs="Arial"/>
          <w:bCs/>
          <w:color w:val="000000"/>
          <w:sz w:val="24"/>
          <w:szCs w:val="24"/>
          <w:lang w:val="en-US"/>
        </w:rPr>
        <w:br/>
        <w:t xml:space="preserve">   Barosso y Martin, J.M., &amp;</w:t>
      </w:r>
      <w:r w:rsidRPr="00F865AD">
        <w:rPr>
          <w:rFonts w:cs="Arial"/>
          <w:bCs/>
          <w:color w:val="000000"/>
          <w:sz w:val="24"/>
          <w:szCs w:val="24"/>
          <w:lang w:val="en-US"/>
        </w:rPr>
        <w:t xml:space="preserve"> </w:t>
      </w:r>
      <w:r>
        <w:rPr>
          <w:rFonts w:cs="Arial"/>
          <w:bCs/>
          <w:color w:val="000000"/>
          <w:sz w:val="24"/>
          <w:szCs w:val="24"/>
          <w:lang w:val="en-US"/>
        </w:rPr>
        <w:t xml:space="preserve">Domínguez-Morales, M.R. (2007). A lasting post-stimulus </w:t>
      </w:r>
      <w:r>
        <w:rPr>
          <w:rFonts w:cs="Arial"/>
          <w:bCs/>
          <w:color w:val="000000"/>
          <w:sz w:val="24"/>
          <w:szCs w:val="24"/>
          <w:lang w:val="en-US"/>
        </w:rPr>
        <w:br/>
        <w:t xml:space="preserve">   activation on dorsolateral prefrontal cortex is produced when processing valence and </w:t>
      </w:r>
      <w:r>
        <w:rPr>
          <w:rFonts w:cs="Arial"/>
          <w:bCs/>
          <w:color w:val="000000"/>
          <w:sz w:val="24"/>
          <w:szCs w:val="24"/>
          <w:lang w:val="en-US"/>
        </w:rPr>
        <w:br/>
        <w:t xml:space="preserve">   arousal in visual affective stimuli. </w:t>
      </w:r>
      <w:r w:rsidRPr="00F865AD">
        <w:rPr>
          <w:rFonts w:cs="Arial"/>
          <w:bCs/>
          <w:i/>
          <w:color w:val="000000"/>
          <w:sz w:val="24"/>
          <w:szCs w:val="24"/>
          <w:lang w:val="en-US"/>
        </w:rPr>
        <w:t>Neuroscience Letters</w:t>
      </w:r>
      <w:r>
        <w:rPr>
          <w:rFonts w:cs="Arial"/>
          <w:bCs/>
          <w:color w:val="000000"/>
          <w:sz w:val="24"/>
          <w:szCs w:val="24"/>
          <w:lang w:val="en-US"/>
        </w:rPr>
        <w:t xml:space="preserve">, </w:t>
      </w:r>
      <w:r w:rsidRPr="00F865AD">
        <w:rPr>
          <w:rFonts w:cs="Arial"/>
          <w:bCs/>
          <w:i/>
          <w:color w:val="000000"/>
          <w:sz w:val="24"/>
          <w:szCs w:val="24"/>
          <w:lang w:val="en-US"/>
        </w:rPr>
        <w:t>422</w:t>
      </w:r>
      <w:r>
        <w:rPr>
          <w:rFonts w:cs="Arial"/>
          <w:bCs/>
          <w:color w:val="000000"/>
          <w:sz w:val="24"/>
          <w:szCs w:val="24"/>
          <w:lang w:val="en-US"/>
        </w:rPr>
        <w:t>, 147-152.</w:t>
      </w:r>
    </w:p>
    <w:p w:rsidR="00E51D9E" w:rsidRDefault="00E51D9E" w:rsidP="00E51D9E">
      <w:pPr>
        <w:autoSpaceDE w:val="0"/>
        <w:autoSpaceDN w:val="0"/>
        <w:adjustRightInd w:val="0"/>
        <w:rPr>
          <w:sz w:val="24"/>
          <w:szCs w:val="24"/>
          <w:lang w:val="en-US"/>
        </w:rPr>
      </w:pPr>
      <w:r w:rsidRPr="006A5A01">
        <w:rPr>
          <w:sz w:val="24"/>
          <w:szCs w:val="24"/>
          <w:lang w:val="en-US"/>
        </w:rPr>
        <w:t xml:space="preserve">Liu, H., Boas, D.A., Zhang, Y., Yodh, A.G., </w:t>
      </w:r>
      <w:r w:rsidR="006A5A01">
        <w:rPr>
          <w:sz w:val="24"/>
          <w:szCs w:val="24"/>
          <w:lang w:val="en-US"/>
        </w:rPr>
        <w:t xml:space="preserve">&amp; </w:t>
      </w:r>
      <w:r w:rsidRPr="006A5A01">
        <w:rPr>
          <w:sz w:val="24"/>
          <w:szCs w:val="24"/>
          <w:lang w:val="en-US"/>
        </w:rPr>
        <w:t xml:space="preserve">Chance, B. (1995a). Determination of optical </w:t>
      </w:r>
      <w:r w:rsidR="006A5A01">
        <w:rPr>
          <w:sz w:val="24"/>
          <w:szCs w:val="24"/>
          <w:lang w:val="en-US"/>
        </w:rPr>
        <w:br/>
        <w:t xml:space="preserve">   </w:t>
      </w:r>
      <w:r w:rsidRPr="006A5A01">
        <w:rPr>
          <w:sz w:val="24"/>
          <w:szCs w:val="24"/>
          <w:lang w:val="en-US"/>
        </w:rPr>
        <w:t xml:space="preserve">properties and blood oxygenation in tissue using continuous NIR light. </w:t>
      </w:r>
      <w:r w:rsidR="006A5A01" w:rsidRPr="006A5A01">
        <w:rPr>
          <w:i/>
          <w:sz w:val="24"/>
          <w:szCs w:val="24"/>
          <w:lang w:val="en-US"/>
        </w:rPr>
        <w:t xml:space="preserve">Physics in Medicine </w:t>
      </w:r>
      <w:r w:rsidR="006A5A01">
        <w:rPr>
          <w:i/>
          <w:sz w:val="24"/>
          <w:szCs w:val="24"/>
          <w:lang w:val="en-US"/>
        </w:rPr>
        <w:t xml:space="preserve">  </w:t>
      </w:r>
      <w:r w:rsidR="006A5A01">
        <w:rPr>
          <w:i/>
          <w:sz w:val="24"/>
          <w:szCs w:val="24"/>
          <w:lang w:val="en-US"/>
        </w:rPr>
        <w:br/>
        <w:t xml:space="preserve">   </w:t>
      </w:r>
      <w:r w:rsidR="006A5A01" w:rsidRPr="006A5A01">
        <w:rPr>
          <w:i/>
          <w:sz w:val="24"/>
          <w:szCs w:val="24"/>
          <w:lang w:val="en-US"/>
        </w:rPr>
        <w:t>and Biology</w:t>
      </w:r>
      <w:r w:rsidR="006A5A01" w:rsidRPr="006A5A01">
        <w:rPr>
          <w:sz w:val="24"/>
          <w:szCs w:val="24"/>
          <w:lang w:val="en-US"/>
        </w:rPr>
        <w:t xml:space="preserve">, </w:t>
      </w:r>
      <w:r w:rsidR="006A5A01" w:rsidRPr="006A5A01">
        <w:rPr>
          <w:i/>
          <w:sz w:val="24"/>
          <w:szCs w:val="24"/>
          <w:lang w:val="en-US"/>
        </w:rPr>
        <w:t>40</w:t>
      </w:r>
      <w:r w:rsidR="006A5A01" w:rsidRPr="006A5A01">
        <w:rPr>
          <w:sz w:val="24"/>
          <w:szCs w:val="24"/>
          <w:lang w:val="en-US"/>
        </w:rPr>
        <w:t>, 1983-1993</w:t>
      </w:r>
      <w:r w:rsidR="006A5A01" w:rsidRPr="006A5A01">
        <w:rPr>
          <w:i/>
          <w:iCs/>
          <w:sz w:val="24"/>
          <w:szCs w:val="24"/>
          <w:lang w:val="en-US"/>
        </w:rPr>
        <w:t>.</w:t>
      </w:r>
      <w:r>
        <w:rPr>
          <w:sz w:val="24"/>
          <w:szCs w:val="24"/>
          <w:lang w:val="en-US"/>
        </w:rPr>
        <w:br/>
      </w:r>
      <w:r w:rsidRPr="00E51D9E">
        <w:rPr>
          <w:sz w:val="24"/>
          <w:szCs w:val="24"/>
          <w:lang w:val="en-US"/>
        </w:rPr>
        <w:t>Liu</w:t>
      </w:r>
      <w:r>
        <w:rPr>
          <w:sz w:val="24"/>
          <w:szCs w:val="24"/>
          <w:lang w:val="en-US"/>
        </w:rPr>
        <w:t>,</w:t>
      </w:r>
      <w:r w:rsidRPr="00E51D9E">
        <w:rPr>
          <w:sz w:val="24"/>
          <w:szCs w:val="24"/>
          <w:lang w:val="en-US"/>
        </w:rPr>
        <w:t xml:space="preserve"> H</w:t>
      </w:r>
      <w:r>
        <w:rPr>
          <w:sz w:val="24"/>
          <w:szCs w:val="24"/>
          <w:lang w:val="en-US"/>
        </w:rPr>
        <w:t>.</w:t>
      </w:r>
      <w:r w:rsidRPr="00E51D9E">
        <w:rPr>
          <w:sz w:val="24"/>
          <w:szCs w:val="24"/>
          <w:lang w:val="en-US"/>
        </w:rPr>
        <w:t>, Chance</w:t>
      </w:r>
      <w:r>
        <w:rPr>
          <w:sz w:val="24"/>
          <w:szCs w:val="24"/>
          <w:lang w:val="en-US"/>
        </w:rPr>
        <w:t>,</w:t>
      </w:r>
      <w:r w:rsidRPr="00E51D9E">
        <w:rPr>
          <w:sz w:val="24"/>
          <w:szCs w:val="24"/>
          <w:lang w:val="en-US"/>
        </w:rPr>
        <w:t xml:space="preserve"> B</w:t>
      </w:r>
      <w:r>
        <w:rPr>
          <w:sz w:val="24"/>
          <w:szCs w:val="24"/>
          <w:lang w:val="en-US"/>
        </w:rPr>
        <w:t>.</w:t>
      </w:r>
      <w:r w:rsidRPr="00E51D9E">
        <w:rPr>
          <w:sz w:val="24"/>
          <w:szCs w:val="24"/>
          <w:lang w:val="en-US"/>
        </w:rPr>
        <w:t>, Hielscher</w:t>
      </w:r>
      <w:r>
        <w:rPr>
          <w:sz w:val="24"/>
          <w:szCs w:val="24"/>
          <w:lang w:val="en-US"/>
        </w:rPr>
        <w:t>,</w:t>
      </w:r>
      <w:r w:rsidRPr="00E51D9E">
        <w:rPr>
          <w:sz w:val="24"/>
          <w:szCs w:val="24"/>
          <w:lang w:val="en-US"/>
        </w:rPr>
        <w:t xml:space="preserve"> A</w:t>
      </w:r>
      <w:r>
        <w:rPr>
          <w:sz w:val="24"/>
          <w:szCs w:val="24"/>
          <w:lang w:val="en-US"/>
        </w:rPr>
        <w:t>.</w:t>
      </w:r>
      <w:r w:rsidRPr="00E51D9E">
        <w:rPr>
          <w:sz w:val="24"/>
          <w:szCs w:val="24"/>
          <w:lang w:val="en-US"/>
        </w:rPr>
        <w:t>H</w:t>
      </w:r>
      <w:r>
        <w:rPr>
          <w:sz w:val="24"/>
          <w:szCs w:val="24"/>
          <w:lang w:val="en-US"/>
        </w:rPr>
        <w:t>.</w:t>
      </w:r>
      <w:r w:rsidRPr="00E51D9E">
        <w:rPr>
          <w:sz w:val="24"/>
          <w:szCs w:val="24"/>
          <w:lang w:val="en-US"/>
        </w:rPr>
        <w:t>, Jacques</w:t>
      </w:r>
      <w:r>
        <w:rPr>
          <w:sz w:val="24"/>
          <w:szCs w:val="24"/>
          <w:lang w:val="en-US"/>
        </w:rPr>
        <w:t>,</w:t>
      </w:r>
      <w:r w:rsidRPr="00E51D9E">
        <w:rPr>
          <w:sz w:val="24"/>
          <w:szCs w:val="24"/>
          <w:lang w:val="en-US"/>
        </w:rPr>
        <w:t xml:space="preserve"> S</w:t>
      </w:r>
      <w:r>
        <w:rPr>
          <w:sz w:val="24"/>
          <w:szCs w:val="24"/>
          <w:lang w:val="en-US"/>
        </w:rPr>
        <w:t>.</w:t>
      </w:r>
      <w:r w:rsidRPr="00E51D9E">
        <w:rPr>
          <w:sz w:val="24"/>
          <w:szCs w:val="24"/>
          <w:lang w:val="en-US"/>
        </w:rPr>
        <w:t>L</w:t>
      </w:r>
      <w:r>
        <w:rPr>
          <w:sz w:val="24"/>
          <w:szCs w:val="24"/>
          <w:lang w:val="en-US"/>
        </w:rPr>
        <w:t>.</w:t>
      </w:r>
      <w:r w:rsidRPr="00E51D9E">
        <w:rPr>
          <w:sz w:val="24"/>
          <w:szCs w:val="24"/>
          <w:lang w:val="en-US"/>
        </w:rPr>
        <w:t>,</w:t>
      </w:r>
      <w:r>
        <w:rPr>
          <w:sz w:val="24"/>
          <w:szCs w:val="24"/>
          <w:lang w:val="en-US"/>
        </w:rPr>
        <w:t xml:space="preserve"> &amp;</w:t>
      </w:r>
      <w:r w:rsidRPr="00E51D9E">
        <w:rPr>
          <w:sz w:val="24"/>
          <w:szCs w:val="24"/>
          <w:lang w:val="en-US"/>
        </w:rPr>
        <w:t xml:space="preserve"> Tittel F</w:t>
      </w:r>
      <w:r>
        <w:rPr>
          <w:sz w:val="24"/>
          <w:szCs w:val="24"/>
          <w:lang w:val="en-US"/>
        </w:rPr>
        <w:t>.</w:t>
      </w:r>
      <w:r w:rsidRPr="00E51D9E">
        <w:rPr>
          <w:sz w:val="24"/>
          <w:szCs w:val="24"/>
          <w:lang w:val="en-US"/>
        </w:rPr>
        <w:t>K</w:t>
      </w:r>
      <w:r>
        <w:rPr>
          <w:sz w:val="24"/>
          <w:szCs w:val="24"/>
          <w:lang w:val="en-US"/>
        </w:rPr>
        <w:t>.</w:t>
      </w:r>
      <w:r w:rsidRPr="00E51D9E">
        <w:rPr>
          <w:sz w:val="24"/>
          <w:szCs w:val="24"/>
          <w:lang w:val="en-US"/>
        </w:rPr>
        <w:t xml:space="preserve"> (1995b)</w:t>
      </w:r>
      <w:r>
        <w:rPr>
          <w:sz w:val="24"/>
          <w:szCs w:val="24"/>
          <w:lang w:val="en-US"/>
        </w:rPr>
        <w:t>.</w:t>
      </w:r>
      <w:r w:rsidR="00CE7AC3">
        <w:rPr>
          <w:sz w:val="24"/>
          <w:szCs w:val="24"/>
          <w:lang w:val="en-US"/>
        </w:rPr>
        <w:t xml:space="preserve"> Influence of blood  </w:t>
      </w:r>
      <w:r w:rsidR="00CE7AC3">
        <w:rPr>
          <w:sz w:val="24"/>
          <w:szCs w:val="24"/>
          <w:lang w:val="en-US"/>
        </w:rPr>
        <w:br/>
        <w:t xml:space="preserve">   </w:t>
      </w:r>
      <w:r w:rsidRPr="00E51D9E">
        <w:rPr>
          <w:sz w:val="24"/>
          <w:szCs w:val="24"/>
          <w:lang w:val="en-US"/>
        </w:rPr>
        <w:t xml:space="preserve">vessels on the measurement of hemoglobin oxygenation </w:t>
      </w:r>
      <w:r>
        <w:rPr>
          <w:sz w:val="24"/>
          <w:szCs w:val="24"/>
          <w:lang w:val="en-US"/>
        </w:rPr>
        <w:t xml:space="preserve">as determined by time </w:t>
      </w:r>
      <w:r w:rsidRPr="00E51D9E">
        <w:rPr>
          <w:sz w:val="24"/>
          <w:szCs w:val="24"/>
          <w:lang w:val="en-US"/>
        </w:rPr>
        <w:t xml:space="preserve">resolved </w:t>
      </w:r>
      <w:r w:rsidR="00CE7AC3">
        <w:rPr>
          <w:sz w:val="24"/>
          <w:szCs w:val="24"/>
          <w:lang w:val="en-US"/>
        </w:rPr>
        <w:br/>
        <w:t xml:space="preserve">   </w:t>
      </w:r>
      <w:r w:rsidRPr="00E51D9E">
        <w:rPr>
          <w:sz w:val="24"/>
          <w:szCs w:val="24"/>
          <w:lang w:val="en-US"/>
        </w:rPr>
        <w:t>reflectance spectroscopy.</w:t>
      </w:r>
      <w:r>
        <w:rPr>
          <w:sz w:val="24"/>
          <w:szCs w:val="24"/>
          <w:lang w:val="en-US"/>
        </w:rPr>
        <w:t xml:space="preserve"> </w:t>
      </w:r>
      <w:r w:rsidRPr="00CE7AC3">
        <w:rPr>
          <w:i/>
          <w:iCs/>
          <w:sz w:val="24"/>
          <w:szCs w:val="24"/>
          <w:lang w:val="en-US"/>
        </w:rPr>
        <w:t>Med</w:t>
      </w:r>
      <w:r w:rsidR="00CE7AC3" w:rsidRPr="00CE7AC3">
        <w:rPr>
          <w:i/>
          <w:iCs/>
          <w:sz w:val="24"/>
          <w:szCs w:val="24"/>
          <w:lang w:val="en-US"/>
        </w:rPr>
        <w:t>ical</w:t>
      </w:r>
      <w:r w:rsidRPr="00CE7AC3">
        <w:rPr>
          <w:i/>
          <w:iCs/>
          <w:sz w:val="24"/>
          <w:szCs w:val="24"/>
          <w:lang w:val="en-US"/>
        </w:rPr>
        <w:t xml:space="preserve"> Phys</w:t>
      </w:r>
      <w:r w:rsidR="00CE7AC3" w:rsidRPr="00CE7AC3">
        <w:rPr>
          <w:i/>
          <w:iCs/>
          <w:sz w:val="24"/>
          <w:szCs w:val="24"/>
          <w:lang w:val="en-US"/>
        </w:rPr>
        <w:t>ics,</w:t>
      </w:r>
      <w:r w:rsidRPr="00CE7AC3">
        <w:rPr>
          <w:i/>
          <w:iCs/>
          <w:sz w:val="24"/>
          <w:szCs w:val="24"/>
          <w:lang w:val="en-US"/>
        </w:rPr>
        <w:t xml:space="preserve"> </w:t>
      </w:r>
      <w:r w:rsidR="00CE7AC3" w:rsidRPr="00CE7AC3">
        <w:rPr>
          <w:i/>
          <w:sz w:val="24"/>
          <w:szCs w:val="24"/>
          <w:lang w:val="en-US"/>
        </w:rPr>
        <w:t>22</w:t>
      </w:r>
      <w:r w:rsidR="00CE7AC3" w:rsidRPr="00CE7AC3">
        <w:rPr>
          <w:sz w:val="24"/>
          <w:szCs w:val="24"/>
          <w:lang w:val="en-US"/>
        </w:rPr>
        <w:t>, 1209-1217.</w:t>
      </w:r>
    </w:p>
    <w:p w:rsidR="00007C86" w:rsidRDefault="00007C86" w:rsidP="00E51D9E">
      <w:pPr>
        <w:autoSpaceDE w:val="0"/>
        <w:autoSpaceDN w:val="0"/>
        <w:adjustRightInd w:val="0"/>
        <w:rPr>
          <w:sz w:val="24"/>
          <w:szCs w:val="24"/>
          <w:lang w:val="en-US"/>
        </w:rPr>
      </w:pPr>
      <w:r>
        <w:rPr>
          <w:sz w:val="24"/>
          <w:szCs w:val="24"/>
          <w:lang w:val="en-US"/>
        </w:rPr>
        <w:t xml:space="preserve">Mattay, V.S., Fera, F., Tessitore, A., Hariri, A.R., Berman, K.F., Das, S., Meyer-Lindenberg, </w:t>
      </w:r>
      <w:r>
        <w:rPr>
          <w:sz w:val="24"/>
          <w:szCs w:val="24"/>
          <w:lang w:val="en-US"/>
        </w:rPr>
        <w:br/>
        <w:t xml:space="preserve">   A., Goldberg, T.E., Callicott, J.H., &amp; Weinberger, D.R. (2006). Neurophysiological </w:t>
      </w:r>
      <w:r>
        <w:rPr>
          <w:sz w:val="24"/>
          <w:szCs w:val="24"/>
          <w:lang w:val="en-US"/>
        </w:rPr>
        <w:br/>
        <w:t xml:space="preserve">   correlates of age-related changes in working memory capacity. </w:t>
      </w:r>
      <w:r w:rsidRPr="00007C86">
        <w:rPr>
          <w:i/>
          <w:sz w:val="24"/>
          <w:szCs w:val="24"/>
          <w:lang w:val="en-US"/>
        </w:rPr>
        <w:t>Neuroscience Letters</w:t>
      </w:r>
      <w:r>
        <w:rPr>
          <w:sz w:val="24"/>
          <w:szCs w:val="24"/>
          <w:lang w:val="en-US"/>
        </w:rPr>
        <w:t xml:space="preserve">, </w:t>
      </w:r>
      <w:r w:rsidRPr="00007C86">
        <w:rPr>
          <w:i/>
          <w:sz w:val="24"/>
          <w:szCs w:val="24"/>
          <w:lang w:val="en-US"/>
        </w:rPr>
        <w:t>392</w:t>
      </w:r>
      <w:r>
        <w:rPr>
          <w:sz w:val="24"/>
          <w:szCs w:val="24"/>
          <w:lang w:val="en-US"/>
        </w:rPr>
        <w:t xml:space="preserve">, </w:t>
      </w:r>
      <w:r>
        <w:rPr>
          <w:sz w:val="24"/>
          <w:szCs w:val="24"/>
          <w:lang w:val="en-US"/>
        </w:rPr>
        <w:br/>
        <w:t xml:space="preserve">   32-37.</w:t>
      </w:r>
    </w:p>
    <w:p w:rsidR="00494791" w:rsidRPr="00254421" w:rsidRDefault="00494791" w:rsidP="00E51D9E">
      <w:pPr>
        <w:autoSpaceDE w:val="0"/>
        <w:autoSpaceDN w:val="0"/>
        <w:adjustRightInd w:val="0"/>
        <w:rPr>
          <w:sz w:val="24"/>
          <w:szCs w:val="24"/>
          <w:lang w:val="en-US"/>
        </w:rPr>
      </w:pPr>
      <w:r w:rsidRPr="00494791">
        <w:rPr>
          <w:sz w:val="24"/>
          <w:szCs w:val="24"/>
          <w:lang w:val="en-US"/>
        </w:rPr>
        <w:lastRenderedPageBreak/>
        <w:t xml:space="preserve">Mehagnoul-Schipper, D.J., van der Kallen, B.F.W., Colier, W.N.J.M., van der Sluijs, M.C., </w:t>
      </w:r>
      <w:r w:rsidR="002E26B6">
        <w:rPr>
          <w:sz w:val="24"/>
          <w:szCs w:val="24"/>
          <w:lang w:val="en-US"/>
        </w:rPr>
        <w:br/>
        <w:t xml:space="preserve">   </w:t>
      </w:r>
      <w:r w:rsidRPr="00494791">
        <w:rPr>
          <w:sz w:val="24"/>
          <w:szCs w:val="24"/>
          <w:lang w:val="en-US"/>
        </w:rPr>
        <w:t>van Erning, L.J.Th.O., Thijssen, H.O.M., Oeseburg, B., Hoefnagels,</w:t>
      </w:r>
      <w:r w:rsidR="003104A8">
        <w:rPr>
          <w:sz w:val="24"/>
          <w:szCs w:val="24"/>
          <w:lang w:val="en-US"/>
        </w:rPr>
        <w:t xml:space="preserve"> </w:t>
      </w:r>
      <w:r w:rsidRPr="00494791">
        <w:rPr>
          <w:sz w:val="24"/>
          <w:szCs w:val="24"/>
          <w:lang w:val="en-US"/>
        </w:rPr>
        <w:t xml:space="preserve">W.H.L., </w:t>
      </w:r>
      <w:r w:rsidR="003104A8">
        <w:rPr>
          <w:sz w:val="24"/>
          <w:szCs w:val="24"/>
          <w:lang w:val="en-US"/>
        </w:rPr>
        <w:t xml:space="preserve">&amp; </w:t>
      </w:r>
      <w:r w:rsidRPr="00494791">
        <w:rPr>
          <w:sz w:val="24"/>
          <w:szCs w:val="24"/>
          <w:lang w:val="en-US"/>
        </w:rPr>
        <w:t xml:space="preserve">Jansen, </w:t>
      </w:r>
      <w:r w:rsidR="002E26B6">
        <w:rPr>
          <w:sz w:val="24"/>
          <w:szCs w:val="24"/>
          <w:lang w:val="en-US"/>
        </w:rPr>
        <w:br/>
        <w:t xml:space="preserve">   </w:t>
      </w:r>
      <w:r w:rsidRPr="00494791">
        <w:rPr>
          <w:sz w:val="24"/>
          <w:szCs w:val="24"/>
          <w:lang w:val="en-US"/>
        </w:rPr>
        <w:t>R.W.M</w:t>
      </w:r>
      <w:r>
        <w:rPr>
          <w:sz w:val="24"/>
          <w:szCs w:val="24"/>
          <w:lang w:val="en-US"/>
        </w:rPr>
        <w:t xml:space="preserve">.M. (2002). Simultaneous measurements of cerebral oxygenation changes during  </w:t>
      </w:r>
      <w:r w:rsidR="002E26B6">
        <w:rPr>
          <w:sz w:val="24"/>
          <w:szCs w:val="24"/>
          <w:lang w:val="en-US"/>
        </w:rPr>
        <w:br/>
        <w:t xml:space="preserve">   </w:t>
      </w:r>
      <w:r>
        <w:rPr>
          <w:sz w:val="24"/>
          <w:szCs w:val="24"/>
          <w:lang w:val="en-US"/>
        </w:rPr>
        <w:t xml:space="preserve">brain activation by near-infrared spectroscopy and functional magnetic resonance imaging </w:t>
      </w:r>
      <w:r w:rsidR="002E26B6">
        <w:rPr>
          <w:sz w:val="24"/>
          <w:szCs w:val="24"/>
          <w:lang w:val="en-US"/>
        </w:rPr>
        <w:br/>
        <w:t xml:space="preserve">   </w:t>
      </w:r>
      <w:r>
        <w:rPr>
          <w:sz w:val="24"/>
          <w:szCs w:val="24"/>
          <w:lang w:val="en-US"/>
        </w:rPr>
        <w:t xml:space="preserve">in healthy young and elderly subjects. </w:t>
      </w:r>
      <w:r w:rsidRPr="00254421">
        <w:rPr>
          <w:i/>
          <w:sz w:val="24"/>
          <w:szCs w:val="24"/>
          <w:lang w:val="en-US"/>
        </w:rPr>
        <w:t>Human Brain Mapping</w:t>
      </w:r>
      <w:r w:rsidRPr="00254421">
        <w:rPr>
          <w:sz w:val="24"/>
          <w:szCs w:val="24"/>
          <w:lang w:val="en-US"/>
        </w:rPr>
        <w:t xml:space="preserve">, </w:t>
      </w:r>
      <w:r w:rsidRPr="00254421">
        <w:rPr>
          <w:i/>
          <w:sz w:val="24"/>
          <w:szCs w:val="24"/>
          <w:lang w:val="en-US"/>
        </w:rPr>
        <w:t>16</w:t>
      </w:r>
      <w:r w:rsidRPr="00254421">
        <w:rPr>
          <w:sz w:val="24"/>
          <w:szCs w:val="24"/>
          <w:lang w:val="en-US"/>
        </w:rPr>
        <w:t>, 14-23.</w:t>
      </w:r>
    </w:p>
    <w:p w:rsidR="008C6355" w:rsidRPr="008C6355" w:rsidRDefault="008C6355" w:rsidP="00E51D9E">
      <w:pPr>
        <w:autoSpaceDE w:val="0"/>
        <w:autoSpaceDN w:val="0"/>
        <w:adjustRightInd w:val="0"/>
        <w:rPr>
          <w:sz w:val="24"/>
          <w:szCs w:val="24"/>
          <w:lang w:val="en-US"/>
        </w:rPr>
      </w:pPr>
      <w:r w:rsidRPr="008C6355">
        <w:rPr>
          <w:sz w:val="24"/>
          <w:szCs w:val="24"/>
          <w:lang w:val="en-US"/>
        </w:rPr>
        <w:t>Mitchell, K.J., Johnson, M</w:t>
      </w:r>
      <w:r>
        <w:rPr>
          <w:sz w:val="24"/>
          <w:szCs w:val="24"/>
          <w:lang w:val="en-US"/>
        </w:rPr>
        <w:t>.K., Raye, C.L., &amp; D’Esposito, M. (2000). fMRI evidence of age-</w:t>
      </w:r>
      <w:r>
        <w:rPr>
          <w:sz w:val="24"/>
          <w:szCs w:val="24"/>
          <w:lang w:val="en-US"/>
        </w:rPr>
        <w:br/>
        <w:t xml:space="preserve">   related hippocampal dysfunction in feature binding in working memory. </w:t>
      </w:r>
      <w:r w:rsidRPr="008C6355">
        <w:rPr>
          <w:i/>
          <w:sz w:val="24"/>
          <w:szCs w:val="24"/>
          <w:lang w:val="en-US"/>
        </w:rPr>
        <w:t xml:space="preserve">Cognitive Brain </w:t>
      </w:r>
      <w:r>
        <w:rPr>
          <w:i/>
          <w:sz w:val="24"/>
          <w:szCs w:val="24"/>
          <w:lang w:val="en-US"/>
        </w:rPr>
        <w:br/>
        <w:t xml:space="preserve">   </w:t>
      </w:r>
      <w:r w:rsidRPr="008C6355">
        <w:rPr>
          <w:i/>
          <w:sz w:val="24"/>
          <w:szCs w:val="24"/>
          <w:lang w:val="en-US"/>
        </w:rPr>
        <w:t>Research</w:t>
      </w:r>
      <w:r w:rsidRPr="008C6355">
        <w:rPr>
          <w:sz w:val="24"/>
          <w:szCs w:val="24"/>
          <w:lang w:val="en-US"/>
        </w:rPr>
        <w:t xml:space="preserve">, </w:t>
      </w:r>
      <w:r w:rsidRPr="008C6355">
        <w:rPr>
          <w:i/>
          <w:sz w:val="24"/>
          <w:szCs w:val="24"/>
          <w:lang w:val="en-US"/>
        </w:rPr>
        <w:t>10</w:t>
      </w:r>
      <w:r w:rsidRPr="008C6355">
        <w:rPr>
          <w:sz w:val="24"/>
          <w:szCs w:val="24"/>
          <w:lang w:val="en-US"/>
        </w:rPr>
        <w:t>, 197-206.</w:t>
      </w:r>
    </w:p>
    <w:p w:rsidR="00DE47D7" w:rsidRPr="00DE47D7" w:rsidRDefault="00DE47D7" w:rsidP="00E51D9E">
      <w:pPr>
        <w:autoSpaceDE w:val="0"/>
        <w:autoSpaceDN w:val="0"/>
        <w:adjustRightInd w:val="0"/>
        <w:rPr>
          <w:sz w:val="24"/>
          <w:szCs w:val="24"/>
          <w:lang w:val="en-US"/>
        </w:rPr>
      </w:pPr>
      <w:r w:rsidRPr="00254421">
        <w:rPr>
          <w:sz w:val="24"/>
          <w:szCs w:val="24"/>
          <w:lang w:val="en-US"/>
        </w:rPr>
        <w:t xml:space="preserve">Nagel, I.E., Preuschhof, C., Li, S.-C., Nyberg, L., Bäckman, L., Lindenberger, U., </w:t>
      </w:r>
      <w:r w:rsidR="00C32B66" w:rsidRPr="00254421">
        <w:rPr>
          <w:sz w:val="24"/>
          <w:szCs w:val="24"/>
          <w:lang w:val="en-US"/>
        </w:rPr>
        <w:t xml:space="preserve">&amp; </w:t>
      </w:r>
      <w:r w:rsidR="00C32B66" w:rsidRPr="00254421">
        <w:rPr>
          <w:sz w:val="24"/>
          <w:szCs w:val="24"/>
          <w:lang w:val="en-US"/>
        </w:rPr>
        <w:br/>
        <w:t xml:space="preserve">   </w:t>
      </w:r>
      <w:r w:rsidRPr="00254421">
        <w:rPr>
          <w:sz w:val="24"/>
          <w:szCs w:val="24"/>
          <w:lang w:val="en-US"/>
        </w:rPr>
        <w:t xml:space="preserve">Heekeren, H.R. (2009). </w:t>
      </w:r>
      <w:r w:rsidRPr="00DE47D7">
        <w:rPr>
          <w:sz w:val="24"/>
          <w:szCs w:val="24"/>
          <w:lang w:val="en-US"/>
        </w:rPr>
        <w:t>Perfo</w:t>
      </w:r>
      <w:r>
        <w:rPr>
          <w:sz w:val="24"/>
          <w:szCs w:val="24"/>
          <w:lang w:val="en-US"/>
        </w:rPr>
        <w:t xml:space="preserve">rmance level modulates adult age differences in brain </w:t>
      </w:r>
      <w:r w:rsidR="00C32B66">
        <w:rPr>
          <w:sz w:val="24"/>
          <w:szCs w:val="24"/>
          <w:lang w:val="en-US"/>
        </w:rPr>
        <w:br/>
        <w:t xml:space="preserve">   </w:t>
      </w:r>
      <w:r>
        <w:rPr>
          <w:sz w:val="24"/>
          <w:szCs w:val="24"/>
          <w:lang w:val="en-US"/>
        </w:rPr>
        <w:t xml:space="preserve">activation during spatial working memory. </w:t>
      </w:r>
      <w:r w:rsidRPr="00DE47D7">
        <w:rPr>
          <w:i/>
          <w:sz w:val="24"/>
          <w:szCs w:val="24"/>
          <w:lang w:val="en-US"/>
        </w:rPr>
        <w:t xml:space="preserve">Proceedings of the National Academy of </w:t>
      </w:r>
      <w:r w:rsidR="00C32B66">
        <w:rPr>
          <w:i/>
          <w:sz w:val="24"/>
          <w:szCs w:val="24"/>
          <w:lang w:val="en-US"/>
        </w:rPr>
        <w:br/>
        <w:t xml:space="preserve">   </w:t>
      </w:r>
      <w:r w:rsidRPr="00DE47D7">
        <w:rPr>
          <w:i/>
          <w:sz w:val="24"/>
          <w:szCs w:val="24"/>
          <w:lang w:val="en-US"/>
        </w:rPr>
        <w:t>Sciences of the United</w:t>
      </w:r>
      <w:r w:rsidR="00C32B66">
        <w:rPr>
          <w:i/>
          <w:sz w:val="24"/>
          <w:szCs w:val="24"/>
          <w:lang w:val="en-US"/>
        </w:rPr>
        <w:t xml:space="preserve"> </w:t>
      </w:r>
      <w:r w:rsidRPr="00DE47D7">
        <w:rPr>
          <w:i/>
          <w:sz w:val="24"/>
          <w:szCs w:val="24"/>
          <w:lang w:val="en-US"/>
        </w:rPr>
        <w:t>States of America</w:t>
      </w:r>
      <w:r>
        <w:rPr>
          <w:sz w:val="24"/>
          <w:szCs w:val="24"/>
          <w:lang w:val="en-US"/>
        </w:rPr>
        <w:t xml:space="preserve">, </w:t>
      </w:r>
      <w:r w:rsidRPr="00DE47D7">
        <w:rPr>
          <w:i/>
          <w:sz w:val="24"/>
          <w:szCs w:val="24"/>
          <w:lang w:val="en-US"/>
        </w:rPr>
        <w:t>106</w:t>
      </w:r>
      <w:r>
        <w:rPr>
          <w:sz w:val="24"/>
          <w:szCs w:val="24"/>
          <w:lang w:val="en-US"/>
        </w:rPr>
        <w:t>, 22552-22557.</w:t>
      </w:r>
    </w:p>
    <w:p w:rsidR="007A3897" w:rsidRPr="007A3897" w:rsidRDefault="007A3897" w:rsidP="00E51D9E">
      <w:pPr>
        <w:autoSpaceDE w:val="0"/>
        <w:autoSpaceDN w:val="0"/>
        <w:adjustRightInd w:val="0"/>
        <w:rPr>
          <w:sz w:val="24"/>
          <w:szCs w:val="24"/>
          <w:lang w:val="en-US"/>
        </w:rPr>
      </w:pPr>
      <w:r w:rsidRPr="00DE47D7">
        <w:rPr>
          <w:sz w:val="24"/>
          <w:szCs w:val="24"/>
          <w:lang w:val="en-US"/>
        </w:rPr>
        <w:t xml:space="preserve">Nyberg, L., Dahlin, E., Stigsdotter Neely, A., &amp; Bäckman, L. (2009). </w:t>
      </w:r>
      <w:r w:rsidRPr="007A3897">
        <w:rPr>
          <w:sz w:val="24"/>
          <w:szCs w:val="24"/>
          <w:lang w:val="en-US"/>
        </w:rPr>
        <w:t xml:space="preserve">Neural correlates of </w:t>
      </w:r>
      <w:r>
        <w:rPr>
          <w:sz w:val="24"/>
          <w:szCs w:val="24"/>
          <w:lang w:val="en-US"/>
        </w:rPr>
        <w:br/>
        <w:t xml:space="preserve">   </w:t>
      </w:r>
      <w:r w:rsidRPr="007A3897">
        <w:rPr>
          <w:sz w:val="24"/>
          <w:szCs w:val="24"/>
          <w:lang w:val="en-US"/>
        </w:rPr>
        <w:t>variable working memory lo</w:t>
      </w:r>
      <w:r>
        <w:rPr>
          <w:sz w:val="24"/>
          <w:szCs w:val="24"/>
          <w:lang w:val="en-US"/>
        </w:rPr>
        <w:t xml:space="preserve">ad across adult age and skill: dissociative patterns within the </w:t>
      </w:r>
      <w:r>
        <w:rPr>
          <w:sz w:val="24"/>
          <w:szCs w:val="24"/>
          <w:lang w:val="en-US"/>
        </w:rPr>
        <w:br/>
        <w:t xml:space="preserve">   fronto-parietal network. </w:t>
      </w:r>
      <w:r w:rsidRPr="007A3897">
        <w:rPr>
          <w:i/>
          <w:sz w:val="24"/>
          <w:szCs w:val="24"/>
          <w:lang w:val="en-US"/>
        </w:rPr>
        <w:t>Scandinavian Journal of Psychology</w:t>
      </w:r>
      <w:r>
        <w:rPr>
          <w:sz w:val="24"/>
          <w:szCs w:val="24"/>
          <w:lang w:val="en-US"/>
        </w:rPr>
        <w:t xml:space="preserve">, </w:t>
      </w:r>
      <w:r w:rsidRPr="007A3897">
        <w:rPr>
          <w:i/>
          <w:sz w:val="24"/>
          <w:szCs w:val="24"/>
          <w:lang w:val="en-US"/>
        </w:rPr>
        <w:t>50</w:t>
      </w:r>
      <w:r>
        <w:rPr>
          <w:sz w:val="24"/>
          <w:szCs w:val="24"/>
          <w:lang w:val="en-US"/>
        </w:rPr>
        <w:t>, 41-46.</w:t>
      </w:r>
    </w:p>
    <w:p w:rsidR="007D4419" w:rsidRDefault="007D4419" w:rsidP="002249FE">
      <w:pPr>
        <w:shd w:val="clear" w:color="auto" w:fill="FFFFFF"/>
        <w:rPr>
          <w:rFonts w:cs="Arial"/>
          <w:bCs/>
          <w:color w:val="000000"/>
          <w:sz w:val="24"/>
          <w:szCs w:val="24"/>
          <w:lang w:val="en-US"/>
        </w:rPr>
      </w:pPr>
      <w:r w:rsidRPr="007A3897">
        <w:rPr>
          <w:rFonts w:cs="Arial"/>
          <w:bCs/>
          <w:color w:val="000000"/>
          <w:sz w:val="24"/>
          <w:szCs w:val="24"/>
          <w:lang w:val="en-US"/>
        </w:rPr>
        <w:t>Obrig, H.</w:t>
      </w:r>
      <w:r w:rsidR="0077343E" w:rsidRPr="007A3897">
        <w:rPr>
          <w:rFonts w:cs="Arial"/>
          <w:bCs/>
          <w:color w:val="000000"/>
          <w:sz w:val="24"/>
          <w:szCs w:val="24"/>
          <w:lang w:val="en-US"/>
        </w:rPr>
        <w:t>,</w:t>
      </w:r>
      <w:r w:rsidRPr="007A3897">
        <w:rPr>
          <w:rFonts w:cs="Arial"/>
          <w:bCs/>
          <w:color w:val="000000"/>
          <w:sz w:val="24"/>
          <w:szCs w:val="24"/>
          <w:lang w:val="en-US"/>
        </w:rPr>
        <w:t xml:space="preserve"> &amp; Villringer, A. (2003). </w:t>
      </w:r>
      <w:r w:rsidRPr="00CC44BA">
        <w:rPr>
          <w:rFonts w:cs="Arial"/>
          <w:bCs/>
          <w:color w:val="000000"/>
          <w:sz w:val="24"/>
          <w:szCs w:val="24"/>
          <w:lang w:val="en-US"/>
        </w:rPr>
        <w:t>Beyond th</w:t>
      </w:r>
      <w:r w:rsidR="00CC44BA" w:rsidRPr="00CC44BA">
        <w:rPr>
          <w:rFonts w:cs="Arial"/>
          <w:bCs/>
          <w:color w:val="000000"/>
          <w:sz w:val="24"/>
          <w:szCs w:val="24"/>
          <w:lang w:val="en-US"/>
        </w:rPr>
        <w:t>e visible – imaging t</w:t>
      </w:r>
      <w:r w:rsidR="00CC44BA">
        <w:rPr>
          <w:rFonts w:cs="Arial"/>
          <w:bCs/>
          <w:color w:val="000000"/>
          <w:sz w:val="24"/>
          <w:szCs w:val="24"/>
          <w:lang w:val="en-US"/>
        </w:rPr>
        <w:t xml:space="preserve">he human brain with light. </w:t>
      </w:r>
      <w:r w:rsidR="00CC44BA">
        <w:rPr>
          <w:rFonts w:cs="Arial"/>
          <w:bCs/>
          <w:color w:val="000000"/>
          <w:sz w:val="24"/>
          <w:szCs w:val="24"/>
          <w:lang w:val="en-US"/>
        </w:rPr>
        <w:br/>
        <w:t xml:space="preserve">   </w:t>
      </w:r>
      <w:r w:rsidR="00CC44BA" w:rsidRPr="00CC44BA">
        <w:rPr>
          <w:rFonts w:cs="Arial"/>
          <w:bCs/>
          <w:i/>
          <w:color w:val="000000"/>
          <w:sz w:val="24"/>
          <w:szCs w:val="24"/>
          <w:lang w:val="en-US"/>
        </w:rPr>
        <w:t>Journal of Cerebral Blood Flow &amp; Metabolism</w:t>
      </w:r>
      <w:r w:rsidR="00CC44BA">
        <w:rPr>
          <w:rFonts w:cs="Arial"/>
          <w:bCs/>
          <w:color w:val="000000"/>
          <w:sz w:val="24"/>
          <w:szCs w:val="24"/>
          <w:lang w:val="en-US"/>
        </w:rPr>
        <w:t xml:space="preserve">, </w:t>
      </w:r>
      <w:r w:rsidR="00CC44BA" w:rsidRPr="00CC44BA">
        <w:rPr>
          <w:rFonts w:cs="Arial"/>
          <w:bCs/>
          <w:i/>
          <w:color w:val="000000"/>
          <w:sz w:val="24"/>
          <w:szCs w:val="24"/>
          <w:lang w:val="en-US"/>
        </w:rPr>
        <w:t>23</w:t>
      </w:r>
      <w:r w:rsidR="00CC44BA">
        <w:rPr>
          <w:rFonts w:cs="Arial"/>
          <w:bCs/>
          <w:color w:val="000000"/>
          <w:sz w:val="24"/>
          <w:szCs w:val="24"/>
          <w:lang w:val="en-US"/>
        </w:rPr>
        <w:t>, 1-18.</w:t>
      </w:r>
    </w:p>
    <w:p w:rsidR="0098610B" w:rsidRPr="00CC44BA" w:rsidRDefault="0098610B" w:rsidP="002249FE">
      <w:pPr>
        <w:shd w:val="clear" w:color="auto" w:fill="FFFFFF"/>
        <w:rPr>
          <w:rFonts w:cs="Arial"/>
          <w:bCs/>
          <w:color w:val="000000"/>
          <w:sz w:val="24"/>
          <w:szCs w:val="24"/>
          <w:lang w:val="en-US"/>
        </w:rPr>
      </w:pPr>
      <w:r>
        <w:rPr>
          <w:rFonts w:cs="Arial"/>
          <w:bCs/>
          <w:color w:val="000000"/>
          <w:sz w:val="24"/>
          <w:szCs w:val="24"/>
          <w:lang w:val="en-US"/>
        </w:rPr>
        <w:t xml:space="preserve">Owen, A.M., McMillan, K.M., Laird, A.R., &amp; Bullmore, E. (2005). N-back working memory </w:t>
      </w:r>
      <w:r>
        <w:rPr>
          <w:rFonts w:cs="Arial"/>
          <w:bCs/>
          <w:color w:val="000000"/>
          <w:sz w:val="24"/>
          <w:szCs w:val="24"/>
          <w:lang w:val="en-US"/>
        </w:rPr>
        <w:br/>
        <w:t xml:space="preserve">   paradigm: a meta-analysis of normative functional neuroimaging studies. </w:t>
      </w:r>
      <w:r w:rsidRPr="0098610B">
        <w:rPr>
          <w:rFonts w:cs="Arial"/>
          <w:bCs/>
          <w:i/>
          <w:color w:val="000000"/>
          <w:sz w:val="24"/>
          <w:szCs w:val="24"/>
          <w:lang w:val="en-US"/>
        </w:rPr>
        <w:t xml:space="preserve">Human Brain </w:t>
      </w:r>
      <w:r>
        <w:rPr>
          <w:rFonts w:cs="Arial"/>
          <w:bCs/>
          <w:i/>
          <w:color w:val="000000"/>
          <w:sz w:val="24"/>
          <w:szCs w:val="24"/>
          <w:lang w:val="en-US"/>
        </w:rPr>
        <w:br/>
        <w:t xml:space="preserve">   </w:t>
      </w:r>
      <w:r w:rsidRPr="0098610B">
        <w:rPr>
          <w:rFonts w:cs="Arial"/>
          <w:bCs/>
          <w:i/>
          <w:color w:val="000000"/>
          <w:sz w:val="24"/>
          <w:szCs w:val="24"/>
          <w:lang w:val="en-US"/>
        </w:rPr>
        <w:t>Mapping</w:t>
      </w:r>
      <w:r>
        <w:rPr>
          <w:rFonts w:cs="Arial"/>
          <w:bCs/>
          <w:color w:val="000000"/>
          <w:sz w:val="24"/>
          <w:szCs w:val="24"/>
          <w:lang w:val="en-US"/>
        </w:rPr>
        <w:t xml:space="preserve">, </w:t>
      </w:r>
      <w:r w:rsidRPr="0098610B">
        <w:rPr>
          <w:rFonts w:cs="Arial"/>
          <w:bCs/>
          <w:i/>
          <w:color w:val="000000"/>
          <w:sz w:val="24"/>
          <w:szCs w:val="24"/>
          <w:lang w:val="en-US"/>
        </w:rPr>
        <w:t>25</w:t>
      </w:r>
      <w:r>
        <w:rPr>
          <w:rFonts w:cs="Arial"/>
          <w:bCs/>
          <w:color w:val="000000"/>
          <w:sz w:val="24"/>
          <w:szCs w:val="24"/>
          <w:lang w:val="en-US"/>
        </w:rPr>
        <w:t xml:space="preserve">, 46-59.  </w:t>
      </w:r>
    </w:p>
    <w:p w:rsidR="000026A9" w:rsidRDefault="000026A9" w:rsidP="002249FE">
      <w:pPr>
        <w:shd w:val="clear" w:color="auto" w:fill="FFFFFF"/>
        <w:rPr>
          <w:rFonts w:cs="Arial"/>
          <w:bCs/>
          <w:color w:val="000000"/>
          <w:sz w:val="24"/>
          <w:szCs w:val="24"/>
          <w:lang w:val="en-US"/>
        </w:rPr>
      </w:pPr>
      <w:r w:rsidRPr="00561197">
        <w:rPr>
          <w:rFonts w:cs="Arial"/>
          <w:bCs/>
          <w:color w:val="000000"/>
          <w:sz w:val="24"/>
          <w:szCs w:val="24"/>
          <w:lang w:val="en-US"/>
        </w:rPr>
        <w:t>Park, D.C., Lautenschlager, G.</w:t>
      </w:r>
      <w:r w:rsidR="0077343E" w:rsidRPr="00561197">
        <w:rPr>
          <w:rFonts w:cs="Arial"/>
          <w:bCs/>
          <w:color w:val="000000"/>
          <w:sz w:val="24"/>
          <w:szCs w:val="24"/>
          <w:lang w:val="en-US"/>
        </w:rPr>
        <w:t>,</w:t>
      </w:r>
      <w:r w:rsidRPr="00561197">
        <w:rPr>
          <w:rFonts w:cs="Arial"/>
          <w:bCs/>
          <w:color w:val="000000"/>
          <w:sz w:val="24"/>
          <w:szCs w:val="24"/>
          <w:lang w:val="en-US"/>
        </w:rPr>
        <w:t xml:space="preserve"> Hedden, T., Davidson, N.S., Smith, A.D., &amp; Smith, P.K. </w:t>
      </w:r>
      <w:r w:rsidRPr="00561197">
        <w:rPr>
          <w:rFonts w:cs="Arial"/>
          <w:bCs/>
          <w:color w:val="000000"/>
          <w:sz w:val="24"/>
          <w:szCs w:val="24"/>
          <w:lang w:val="en-US"/>
        </w:rPr>
        <w:br/>
        <w:t xml:space="preserve">   (2002). Models of visuospatial and verbal memory across the adult life span. </w:t>
      </w:r>
      <w:r w:rsidRPr="00561197">
        <w:rPr>
          <w:rFonts w:cs="Arial"/>
          <w:bCs/>
          <w:i/>
          <w:color w:val="000000"/>
          <w:sz w:val="24"/>
          <w:szCs w:val="24"/>
          <w:lang w:val="en-US"/>
        </w:rPr>
        <w:t xml:space="preserve">Psychology </w:t>
      </w:r>
      <w:r w:rsidRPr="00561197">
        <w:rPr>
          <w:rFonts w:cs="Arial"/>
          <w:bCs/>
          <w:i/>
          <w:color w:val="000000"/>
          <w:sz w:val="24"/>
          <w:szCs w:val="24"/>
          <w:lang w:val="en-US"/>
        </w:rPr>
        <w:br/>
        <w:t xml:space="preserve">   and Aging</w:t>
      </w:r>
      <w:r w:rsidRPr="00561197">
        <w:rPr>
          <w:rFonts w:cs="Arial"/>
          <w:bCs/>
          <w:color w:val="000000"/>
          <w:sz w:val="24"/>
          <w:szCs w:val="24"/>
          <w:lang w:val="en-US"/>
        </w:rPr>
        <w:t xml:space="preserve">, </w:t>
      </w:r>
      <w:r w:rsidRPr="00561197">
        <w:rPr>
          <w:rFonts w:cs="Arial"/>
          <w:bCs/>
          <w:i/>
          <w:color w:val="000000"/>
          <w:sz w:val="24"/>
          <w:szCs w:val="24"/>
          <w:lang w:val="en-US"/>
        </w:rPr>
        <w:t>17</w:t>
      </w:r>
      <w:r w:rsidRPr="00561197">
        <w:rPr>
          <w:rFonts w:cs="Arial"/>
          <w:bCs/>
          <w:color w:val="000000"/>
          <w:sz w:val="24"/>
          <w:szCs w:val="24"/>
          <w:lang w:val="en-US"/>
        </w:rPr>
        <w:t>, 299-320.</w:t>
      </w:r>
    </w:p>
    <w:p w:rsidR="00135E3B" w:rsidRPr="00BE2DF9" w:rsidRDefault="009E1785" w:rsidP="00BE2DF9">
      <w:pPr>
        <w:shd w:val="clear" w:color="auto" w:fill="FFFFFF"/>
        <w:rPr>
          <w:rFonts w:cs="Arial"/>
          <w:bCs/>
          <w:color w:val="000000"/>
          <w:sz w:val="24"/>
          <w:szCs w:val="24"/>
          <w:lang w:val="en-US"/>
        </w:rPr>
      </w:pPr>
      <w:r w:rsidRPr="00B77D3F">
        <w:rPr>
          <w:rFonts w:cs="Arial"/>
          <w:bCs/>
          <w:color w:val="000000"/>
          <w:sz w:val="24"/>
          <w:szCs w:val="24"/>
          <w:lang w:val="en-US"/>
        </w:rPr>
        <w:t xml:space="preserve">Park, D.C., &amp; Reuter-Lorenz, P. (2009). </w:t>
      </w:r>
      <w:r w:rsidRPr="009E1785">
        <w:rPr>
          <w:rFonts w:cs="Arial"/>
          <w:bCs/>
          <w:color w:val="000000"/>
          <w:sz w:val="24"/>
          <w:szCs w:val="24"/>
          <w:lang w:val="en-US"/>
        </w:rPr>
        <w:t>The adaptive brain: aging a</w:t>
      </w:r>
      <w:r>
        <w:rPr>
          <w:rFonts w:cs="Arial"/>
          <w:bCs/>
          <w:color w:val="000000"/>
          <w:sz w:val="24"/>
          <w:szCs w:val="24"/>
          <w:lang w:val="en-US"/>
        </w:rPr>
        <w:t xml:space="preserve">nd neurocognitive </w:t>
      </w:r>
      <w:r>
        <w:rPr>
          <w:rFonts w:cs="Arial"/>
          <w:bCs/>
          <w:color w:val="000000"/>
          <w:sz w:val="24"/>
          <w:szCs w:val="24"/>
          <w:lang w:val="en-US"/>
        </w:rPr>
        <w:br/>
        <w:t xml:space="preserve">   scaffolding. </w:t>
      </w:r>
      <w:r w:rsidRPr="009E1785">
        <w:rPr>
          <w:rFonts w:cs="Arial"/>
          <w:bCs/>
          <w:i/>
          <w:color w:val="000000"/>
          <w:sz w:val="24"/>
          <w:szCs w:val="24"/>
          <w:lang w:val="en-US"/>
        </w:rPr>
        <w:t>Annual Review of Psychology</w:t>
      </w:r>
      <w:r>
        <w:rPr>
          <w:rFonts w:cs="Arial"/>
          <w:bCs/>
          <w:color w:val="000000"/>
          <w:sz w:val="24"/>
          <w:szCs w:val="24"/>
          <w:lang w:val="en-US"/>
        </w:rPr>
        <w:t xml:space="preserve">, </w:t>
      </w:r>
      <w:r w:rsidRPr="009E1785">
        <w:rPr>
          <w:rFonts w:cs="Arial"/>
          <w:bCs/>
          <w:i/>
          <w:color w:val="000000"/>
          <w:sz w:val="24"/>
          <w:szCs w:val="24"/>
          <w:lang w:val="en-US"/>
        </w:rPr>
        <w:t>60</w:t>
      </w:r>
      <w:r>
        <w:rPr>
          <w:rFonts w:cs="Arial"/>
          <w:bCs/>
          <w:color w:val="000000"/>
          <w:sz w:val="24"/>
          <w:szCs w:val="24"/>
          <w:lang w:val="en-US"/>
        </w:rPr>
        <w:t>, 173-196.</w:t>
      </w:r>
      <w:r w:rsidR="00BE2DF9">
        <w:rPr>
          <w:rFonts w:cs="Arial"/>
          <w:bCs/>
          <w:color w:val="000000"/>
          <w:sz w:val="24"/>
          <w:szCs w:val="24"/>
          <w:lang w:val="en-US"/>
        </w:rPr>
        <w:br/>
      </w:r>
      <w:r w:rsidR="00135E3B" w:rsidRPr="00561197">
        <w:rPr>
          <w:color w:val="231F20"/>
          <w:sz w:val="24"/>
          <w:szCs w:val="24"/>
          <w:lang w:val="en-US"/>
        </w:rPr>
        <w:t xml:space="preserve">Raz, N., Lindenberger, U., Rodrigue, K.M., Kennedy, K.M., Head, D., Williamson, A., Dahle, </w:t>
      </w:r>
      <w:r w:rsidR="00135E3B" w:rsidRPr="00561197">
        <w:rPr>
          <w:color w:val="231F20"/>
          <w:sz w:val="24"/>
          <w:szCs w:val="24"/>
          <w:lang w:val="en-US"/>
        </w:rPr>
        <w:br/>
        <w:t xml:space="preserve">   C., Gerstorf, D., </w:t>
      </w:r>
      <w:r w:rsidR="000026A9" w:rsidRPr="00561197">
        <w:rPr>
          <w:color w:val="231F20"/>
          <w:sz w:val="24"/>
          <w:szCs w:val="24"/>
          <w:lang w:val="en-US"/>
        </w:rPr>
        <w:t xml:space="preserve">&amp; </w:t>
      </w:r>
      <w:r w:rsidR="00135E3B" w:rsidRPr="00561197">
        <w:rPr>
          <w:color w:val="231F20"/>
          <w:sz w:val="24"/>
          <w:szCs w:val="24"/>
          <w:lang w:val="en-US"/>
        </w:rPr>
        <w:t xml:space="preserve">Acker, J.D. (2005). Regional brain changes in aging </w:t>
      </w:r>
      <w:r w:rsidR="000026A9" w:rsidRPr="00561197">
        <w:rPr>
          <w:color w:val="231F20"/>
          <w:sz w:val="24"/>
          <w:szCs w:val="24"/>
          <w:lang w:val="en-US"/>
        </w:rPr>
        <w:t xml:space="preserve">healthy adults: </w:t>
      </w:r>
      <w:r w:rsidR="000026A9" w:rsidRPr="00561197">
        <w:rPr>
          <w:color w:val="231F20"/>
          <w:sz w:val="24"/>
          <w:szCs w:val="24"/>
          <w:lang w:val="en-US"/>
        </w:rPr>
        <w:br/>
        <w:t xml:space="preserve">   general </w:t>
      </w:r>
      <w:r w:rsidR="00135E3B" w:rsidRPr="00561197">
        <w:rPr>
          <w:color w:val="231F20"/>
          <w:sz w:val="24"/>
          <w:szCs w:val="24"/>
          <w:lang w:val="en-US"/>
        </w:rPr>
        <w:t xml:space="preserve">trends, individual differences and modifiers. </w:t>
      </w:r>
      <w:r w:rsidR="00135E3B" w:rsidRPr="00561197">
        <w:rPr>
          <w:i/>
          <w:color w:val="231F20"/>
          <w:sz w:val="24"/>
          <w:szCs w:val="24"/>
          <w:lang w:val="en-US"/>
        </w:rPr>
        <w:t>Cerebral Cortex</w:t>
      </w:r>
      <w:r w:rsidR="00135E3B" w:rsidRPr="00561197">
        <w:rPr>
          <w:color w:val="231F20"/>
          <w:sz w:val="24"/>
          <w:szCs w:val="24"/>
          <w:lang w:val="en-US"/>
        </w:rPr>
        <w:t xml:space="preserve">, </w:t>
      </w:r>
      <w:r w:rsidR="00135E3B" w:rsidRPr="00561197">
        <w:rPr>
          <w:i/>
          <w:color w:val="231F20"/>
          <w:sz w:val="24"/>
          <w:szCs w:val="24"/>
          <w:lang w:val="en-US"/>
        </w:rPr>
        <w:t>15</w:t>
      </w:r>
      <w:r w:rsidR="00135E3B" w:rsidRPr="00561197">
        <w:rPr>
          <w:color w:val="231F20"/>
          <w:sz w:val="24"/>
          <w:szCs w:val="24"/>
          <w:lang w:val="en-US"/>
        </w:rPr>
        <w:t>, 1676–1689.</w:t>
      </w:r>
    </w:p>
    <w:p w:rsidR="002D1194" w:rsidRDefault="002D1194" w:rsidP="00135E3B">
      <w:pPr>
        <w:autoSpaceDE w:val="0"/>
        <w:autoSpaceDN w:val="0"/>
        <w:adjustRightInd w:val="0"/>
        <w:rPr>
          <w:color w:val="231F20"/>
          <w:sz w:val="24"/>
          <w:szCs w:val="24"/>
          <w:lang w:val="en-US"/>
        </w:rPr>
      </w:pPr>
      <w:r w:rsidRPr="00561197">
        <w:rPr>
          <w:color w:val="231F20"/>
          <w:sz w:val="24"/>
          <w:szCs w:val="24"/>
          <w:lang w:val="en-US"/>
        </w:rPr>
        <w:t xml:space="preserve">Reuter-Lorenz, P.A., &amp; Cappell, K.A. (2008). Neurocognitive aging and the compensation </w:t>
      </w:r>
      <w:r w:rsidR="004C06DB" w:rsidRPr="00561197">
        <w:rPr>
          <w:color w:val="231F20"/>
          <w:sz w:val="24"/>
          <w:szCs w:val="24"/>
          <w:lang w:val="en-US"/>
        </w:rPr>
        <w:br/>
        <w:t xml:space="preserve">   </w:t>
      </w:r>
      <w:r w:rsidRPr="00561197">
        <w:rPr>
          <w:color w:val="231F20"/>
          <w:sz w:val="24"/>
          <w:szCs w:val="24"/>
          <w:lang w:val="en-US"/>
        </w:rPr>
        <w:t xml:space="preserve">hypothesis. </w:t>
      </w:r>
      <w:r w:rsidRPr="00561197">
        <w:rPr>
          <w:i/>
          <w:color w:val="231F20"/>
          <w:sz w:val="24"/>
          <w:szCs w:val="24"/>
          <w:lang w:val="en-US"/>
        </w:rPr>
        <w:t xml:space="preserve">Current Directions </w:t>
      </w:r>
      <w:r w:rsidR="004C06DB" w:rsidRPr="00561197">
        <w:rPr>
          <w:i/>
          <w:color w:val="231F20"/>
          <w:sz w:val="24"/>
          <w:szCs w:val="24"/>
          <w:lang w:val="en-US"/>
        </w:rPr>
        <w:t>in Psychological Science</w:t>
      </w:r>
      <w:r w:rsidR="004C06DB" w:rsidRPr="00561197">
        <w:rPr>
          <w:color w:val="231F20"/>
          <w:sz w:val="24"/>
          <w:szCs w:val="24"/>
          <w:lang w:val="en-US"/>
        </w:rPr>
        <w:t xml:space="preserve">, </w:t>
      </w:r>
      <w:r w:rsidR="004C06DB" w:rsidRPr="00561197">
        <w:rPr>
          <w:i/>
          <w:color w:val="231F20"/>
          <w:sz w:val="24"/>
          <w:szCs w:val="24"/>
          <w:lang w:val="en-US"/>
        </w:rPr>
        <w:t>17</w:t>
      </w:r>
      <w:r w:rsidR="004C06DB" w:rsidRPr="00561197">
        <w:rPr>
          <w:color w:val="231F20"/>
          <w:sz w:val="24"/>
          <w:szCs w:val="24"/>
          <w:lang w:val="en-US"/>
        </w:rPr>
        <w:t>, 177-182.</w:t>
      </w:r>
    </w:p>
    <w:p w:rsidR="003F3100" w:rsidRPr="003F3100" w:rsidRDefault="003F3100" w:rsidP="00135E3B">
      <w:pPr>
        <w:autoSpaceDE w:val="0"/>
        <w:autoSpaceDN w:val="0"/>
        <w:adjustRightInd w:val="0"/>
        <w:rPr>
          <w:color w:val="231F20"/>
          <w:sz w:val="24"/>
          <w:szCs w:val="24"/>
          <w:lang w:val="en-US"/>
        </w:rPr>
      </w:pPr>
      <w:r w:rsidRPr="003F3100">
        <w:rPr>
          <w:color w:val="231F20"/>
          <w:sz w:val="24"/>
          <w:szCs w:val="24"/>
          <w:lang w:val="en-US"/>
        </w:rPr>
        <w:t>Reuter-Lorenz, P.A., Jonides, J., Smith, E.E., Hartley, A</w:t>
      </w:r>
      <w:r>
        <w:rPr>
          <w:color w:val="231F20"/>
          <w:sz w:val="24"/>
          <w:szCs w:val="24"/>
          <w:lang w:val="en-US"/>
        </w:rPr>
        <w:t xml:space="preserve">., Miller, A., Marshuetz, C., &amp; </w:t>
      </w:r>
      <w:r>
        <w:rPr>
          <w:color w:val="231F20"/>
          <w:sz w:val="24"/>
          <w:szCs w:val="24"/>
          <w:lang w:val="en-US"/>
        </w:rPr>
        <w:br/>
        <w:t xml:space="preserve">   Koeppe, R.A. (2000). Age differences in the frontal lateralization of verbal and spatial </w:t>
      </w:r>
      <w:r>
        <w:rPr>
          <w:color w:val="231F20"/>
          <w:sz w:val="24"/>
          <w:szCs w:val="24"/>
          <w:lang w:val="en-US"/>
        </w:rPr>
        <w:br/>
        <w:t xml:space="preserve">   working memory revealed by PET. </w:t>
      </w:r>
      <w:r w:rsidRPr="003F3100">
        <w:rPr>
          <w:i/>
          <w:color w:val="231F20"/>
          <w:sz w:val="24"/>
          <w:szCs w:val="24"/>
          <w:lang w:val="en-US"/>
        </w:rPr>
        <w:t>Journal of Cognitive Neuroscience</w:t>
      </w:r>
      <w:r>
        <w:rPr>
          <w:color w:val="231F20"/>
          <w:sz w:val="24"/>
          <w:szCs w:val="24"/>
          <w:lang w:val="en-US"/>
        </w:rPr>
        <w:t xml:space="preserve">, </w:t>
      </w:r>
      <w:r w:rsidRPr="003F3100">
        <w:rPr>
          <w:i/>
          <w:color w:val="231F20"/>
          <w:sz w:val="24"/>
          <w:szCs w:val="24"/>
          <w:lang w:val="en-US"/>
        </w:rPr>
        <w:t>12</w:t>
      </w:r>
      <w:r>
        <w:rPr>
          <w:color w:val="231F20"/>
          <w:sz w:val="24"/>
          <w:szCs w:val="24"/>
          <w:lang w:val="en-US"/>
        </w:rPr>
        <w:t>, 174-187.</w:t>
      </w:r>
    </w:p>
    <w:p w:rsidR="00606AB1" w:rsidRPr="00585995" w:rsidRDefault="00606AB1" w:rsidP="00135E3B">
      <w:pPr>
        <w:autoSpaceDE w:val="0"/>
        <w:autoSpaceDN w:val="0"/>
        <w:adjustRightInd w:val="0"/>
        <w:rPr>
          <w:color w:val="231F20"/>
          <w:sz w:val="24"/>
          <w:szCs w:val="24"/>
        </w:rPr>
      </w:pPr>
      <w:r w:rsidRPr="00606AB1">
        <w:rPr>
          <w:color w:val="231F20"/>
          <w:sz w:val="24"/>
          <w:szCs w:val="24"/>
          <w:lang w:val="en-US"/>
        </w:rPr>
        <w:t xml:space="preserve">Schreppel, T., Egetemeir, J., Schecklmann, M., Plichta, M.M., Paubli, P., Ellgring, H., </w:t>
      </w:r>
      <w:r w:rsidR="00955D40">
        <w:rPr>
          <w:color w:val="231F20"/>
          <w:sz w:val="24"/>
          <w:szCs w:val="24"/>
          <w:lang w:val="en-US"/>
        </w:rPr>
        <w:br/>
        <w:t xml:space="preserve">   </w:t>
      </w:r>
      <w:r w:rsidRPr="00606AB1">
        <w:rPr>
          <w:color w:val="231F20"/>
          <w:sz w:val="24"/>
          <w:szCs w:val="24"/>
          <w:lang w:val="en-US"/>
        </w:rPr>
        <w:t>Fa</w:t>
      </w:r>
      <w:r>
        <w:rPr>
          <w:color w:val="231F20"/>
          <w:sz w:val="24"/>
          <w:szCs w:val="24"/>
          <w:lang w:val="en-US"/>
        </w:rPr>
        <w:t xml:space="preserve">llgatter, A.J., &amp; Herrmann, M.J. (2008). Activation of the prefrontal cortex in working </w:t>
      </w:r>
      <w:r w:rsidR="00676752">
        <w:rPr>
          <w:color w:val="231F20"/>
          <w:sz w:val="24"/>
          <w:szCs w:val="24"/>
          <w:lang w:val="en-US"/>
        </w:rPr>
        <w:br/>
        <w:t xml:space="preserve">   </w:t>
      </w:r>
      <w:r>
        <w:rPr>
          <w:color w:val="231F20"/>
          <w:sz w:val="24"/>
          <w:szCs w:val="24"/>
          <w:lang w:val="en-US"/>
        </w:rPr>
        <w:t>memory and interference resolution processes assessed with</w:t>
      </w:r>
      <w:r w:rsidR="00676752">
        <w:rPr>
          <w:color w:val="231F20"/>
          <w:sz w:val="24"/>
          <w:szCs w:val="24"/>
          <w:lang w:val="en-US"/>
        </w:rPr>
        <w:t xml:space="preserve"> near-infrared spectroscopy. </w:t>
      </w:r>
      <w:r w:rsidR="00676752">
        <w:rPr>
          <w:color w:val="231F20"/>
          <w:sz w:val="24"/>
          <w:szCs w:val="24"/>
          <w:lang w:val="en-US"/>
        </w:rPr>
        <w:br/>
        <w:t xml:space="preserve">   </w:t>
      </w:r>
      <w:r w:rsidR="00676752" w:rsidRPr="00585995">
        <w:rPr>
          <w:i/>
          <w:color w:val="231F20"/>
          <w:sz w:val="24"/>
          <w:szCs w:val="24"/>
        </w:rPr>
        <w:t>Neuropsychobiology</w:t>
      </w:r>
      <w:r w:rsidR="00676752" w:rsidRPr="00585995">
        <w:rPr>
          <w:color w:val="231F20"/>
          <w:sz w:val="24"/>
          <w:szCs w:val="24"/>
        </w:rPr>
        <w:t xml:space="preserve">, </w:t>
      </w:r>
      <w:r w:rsidR="00676752" w:rsidRPr="00585995">
        <w:rPr>
          <w:i/>
          <w:color w:val="231F20"/>
          <w:sz w:val="24"/>
          <w:szCs w:val="24"/>
        </w:rPr>
        <w:t>57</w:t>
      </w:r>
      <w:r w:rsidR="00676752" w:rsidRPr="00585995">
        <w:rPr>
          <w:color w:val="231F20"/>
          <w:sz w:val="24"/>
          <w:szCs w:val="24"/>
        </w:rPr>
        <w:t>, 188-193.</w:t>
      </w:r>
    </w:p>
    <w:p w:rsidR="00431FBB" w:rsidRDefault="00431FBB" w:rsidP="00135E3B">
      <w:pPr>
        <w:autoSpaceDE w:val="0"/>
        <w:autoSpaceDN w:val="0"/>
        <w:adjustRightInd w:val="0"/>
        <w:rPr>
          <w:rFonts w:cs="Arial"/>
          <w:bCs/>
          <w:color w:val="000000"/>
          <w:sz w:val="24"/>
          <w:szCs w:val="24"/>
          <w:lang w:val="en-US"/>
        </w:rPr>
      </w:pPr>
      <w:r w:rsidRPr="00606AB1">
        <w:rPr>
          <w:color w:val="231F20"/>
          <w:sz w:val="24"/>
          <w:szCs w:val="24"/>
        </w:rPr>
        <w:t xml:space="preserve">Schroeter, M.L., Schmiedel, O., &amp; von Cramon, D.Y. (2004). </w:t>
      </w:r>
      <w:r w:rsidRPr="00431FBB">
        <w:rPr>
          <w:color w:val="231F20"/>
          <w:sz w:val="24"/>
          <w:szCs w:val="24"/>
          <w:lang w:val="en-US"/>
        </w:rPr>
        <w:t xml:space="preserve">Spontaneous low-frequency </w:t>
      </w:r>
      <w:r>
        <w:rPr>
          <w:color w:val="231F20"/>
          <w:sz w:val="24"/>
          <w:szCs w:val="24"/>
          <w:lang w:val="en-US"/>
        </w:rPr>
        <w:br/>
        <w:t xml:space="preserve">   </w:t>
      </w:r>
      <w:r w:rsidRPr="00431FBB">
        <w:rPr>
          <w:color w:val="231F20"/>
          <w:sz w:val="24"/>
          <w:szCs w:val="24"/>
          <w:lang w:val="en-US"/>
        </w:rPr>
        <w:t>oscilla</w:t>
      </w:r>
      <w:r>
        <w:rPr>
          <w:color w:val="231F20"/>
          <w:sz w:val="24"/>
          <w:szCs w:val="24"/>
          <w:lang w:val="en-US"/>
        </w:rPr>
        <w:t xml:space="preserve">tions decline in the aging brain. </w:t>
      </w:r>
      <w:r w:rsidRPr="00CC44BA">
        <w:rPr>
          <w:rFonts w:cs="Arial"/>
          <w:bCs/>
          <w:i/>
          <w:color w:val="000000"/>
          <w:sz w:val="24"/>
          <w:szCs w:val="24"/>
          <w:lang w:val="en-US"/>
        </w:rPr>
        <w:t>Journal of Cerebral Blood Flow &amp; Metabolism</w:t>
      </w:r>
      <w:r>
        <w:rPr>
          <w:rFonts w:cs="Arial"/>
          <w:bCs/>
          <w:color w:val="000000"/>
          <w:sz w:val="24"/>
          <w:szCs w:val="24"/>
          <w:lang w:val="en-US"/>
        </w:rPr>
        <w:t xml:space="preserve">, 24, </w:t>
      </w:r>
      <w:r>
        <w:rPr>
          <w:rFonts w:cs="Arial"/>
          <w:bCs/>
          <w:color w:val="000000"/>
          <w:sz w:val="24"/>
          <w:szCs w:val="24"/>
          <w:lang w:val="en-US"/>
        </w:rPr>
        <w:br/>
        <w:t xml:space="preserve">   1183-1191. </w:t>
      </w:r>
    </w:p>
    <w:p w:rsidR="00BE663E" w:rsidRPr="00BE663E" w:rsidRDefault="00BE663E" w:rsidP="00135E3B">
      <w:pPr>
        <w:autoSpaceDE w:val="0"/>
        <w:autoSpaceDN w:val="0"/>
        <w:adjustRightInd w:val="0"/>
        <w:rPr>
          <w:color w:val="231F20"/>
          <w:sz w:val="24"/>
          <w:szCs w:val="24"/>
          <w:lang w:val="en-US"/>
        </w:rPr>
      </w:pPr>
      <w:r w:rsidRPr="00CE3222">
        <w:rPr>
          <w:rFonts w:cs="Arial"/>
          <w:bCs/>
          <w:color w:val="000000"/>
          <w:sz w:val="24"/>
          <w:szCs w:val="24"/>
          <w:lang w:val="en-US"/>
        </w:rPr>
        <w:t xml:space="preserve">Schroeter, M.L., Zysset, S., Kruggel, F., &amp; von Cramon, D.Y. (2003). </w:t>
      </w:r>
      <w:r w:rsidRPr="00BE663E">
        <w:rPr>
          <w:rFonts w:cs="Arial"/>
          <w:bCs/>
          <w:color w:val="000000"/>
          <w:sz w:val="24"/>
          <w:szCs w:val="24"/>
          <w:lang w:val="en-US"/>
        </w:rPr>
        <w:t xml:space="preserve">Age dependency of the </w:t>
      </w:r>
      <w:r>
        <w:rPr>
          <w:rFonts w:cs="Arial"/>
          <w:bCs/>
          <w:color w:val="000000"/>
          <w:sz w:val="24"/>
          <w:szCs w:val="24"/>
          <w:lang w:val="en-US"/>
        </w:rPr>
        <w:br/>
        <w:t xml:space="preserve">   </w:t>
      </w:r>
      <w:r w:rsidRPr="00BE663E">
        <w:rPr>
          <w:rFonts w:cs="Arial"/>
          <w:bCs/>
          <w:color w:val="000000"/>
          <w:sz w:val="24"/>
          <w:szCs w:val="24"/>
          <w:lang w:val="en-US"/>
        </w:rPr>
        <w:t>hemodynamic response as measured by function</w:t>
      </w:r>
      <w:r>
        <w:rPr>
          <w:rFonts w:cs="Arial"/>
          <w:bCs/>
          <w:color w:val="000000"/>
          <w:sz w:val="24"/>
          <w:szCs w:val="24"/>
          <w:lang w:val="en-US"/>
        </w:rPr>
        <w:t xml:space="preserve">al near-infrared spectroscopy. </w:t>
      </w:r>
      <w:r w:rsidRPr="00BE663E">
        <w:rPr>
          <w:rFonts w:cs="Arial"/>
          <w:bCs/>
          <w:i/>
          <w:color w:val="000000"/>
          <w:sz w:val="24"/>
          <w:szCs w:val="24"/>
          <w:lang w:val="en-US"/>
        </w:rPr>
        <w:t>NeuroImage</w:t>
      </w:r>
      <w:r>
        <w:rPr>
          <w:rFonts w:cs="Arial"/>
          <w:bCs/>
          <w:color w:val="000000"/>
          <w:sz w:val="24"/>
          <w:szCs w:val="24"/>
          <w:lang w:val="en-US"/>
        </w:rPr>
        <w:t xml:space="preserve">, </w:t>
      </w:r>
      <w:r>
        <w:rPr>
          <w:rFonts w:cs="Arial"/>
          <w:bCs/>
          <w:color w:val="000000"/>
          <w:sz w:val="24"/>
          <w:szCs w:val="24"/>
          <w:lang w:val="en-US"/>
        </w:rPr>
        <w:br/>
        <w:t xml:space="preserve">   </w:t>
      </w:r>
      <w:r w:rsidRPr="00BE663E">
        <w:rPr>
          <w:rFonts w:cs="Arial"/>
          <w:bCs/>
          <w:i/>
          <w:color w:val="000000"/>
          <w:sz w:val="24"/>
          <w:szCs w:val="24"/>
          <w:lang w:val="en-US"/>
        </w:rPr>
        <w:t>19</w:t>
      </w:r>
      <w:r>
        <w:rPr>
          <w:rFonts w:cs="Arial"/>
          <w:bCs/>
          <w:color w:val="000000"/>
          <w:sz w:val="24"/>
          <w:szCs w:val="24"/>
          <w:lang w:val="en-US"/>
        </w:rPr>
        <w:t>, 555-564.</w:t>
      </w:r>
      <w:r w:rsidRPr="00BE663E">
        <w:rPr>
          <w:rFonts w:cs="Arial"/>
          <w:bCs/>
          <w:color w:val="000000"/>
          <w:sz w:val="24"/>
          <w:szCs w:val="24"/>
          <w:lang w:val="en-US"/>
        </w:rPr>
        <w:t xml:space="preserve"> </w:t>
      </w:r>
    </w:p>
    <w:p w:rsidR="00FC04FC" w:rsidRPr="00561197" w:rsidRDefault="00FC04FC" w:rsidP="00135E3B">
      <w:pPr>
        <w:autoSpaceDE w:val="0"/>
        <w:autoSpaceDN w:val="0"/>
        <w:adjustRightInd w:val="0"/>
        <w:rPr>
          <w:color w:val="231F20"/>
          <w:sz w:val="24"/>
          <w:szCs w:val="24"/>
          <w:lang w:val="en-US"/>
        </w:rPr>
      </w:pPr>
      <w:r w:rsidRPr="00431FBB">
        <w:rPr>
          <w:color w:val="231F20"/>
          <w:sz w:val="24"/>
          <w:szCs w:val="24"/>
          <w:lang w:val="en-US"/>
        </w:rPr>
        <w:t xml:space="preserve">Salat, D.H., Tuch, D.S., Greve, D.N., van der Kouwe, A.J.W., Hevelone, N.D., Zaleta, A.K., </w:t>
      </w:r>
      <w:r w:rsidRPr="00431FBB">
        <w:rPr>
          <w:color w:val="231F20"/>
          <w:sz w:val="24"/>
          <w:szCs w:val="24"/>
          <w:lang w:val="en-US"/>
        </w:rPr>
        <w:br/>
        <w:t xml:space="preserve">   Rosen, B.R., Fischl, B., Corkin, S., Rosas, H.D., &amp; Dale, A.M. (2005). </w:t>
      </w:r>
      <w:r w:rsidRPr="00561197">
        <w:rPr>
          <w:color w:val="231F20"/>
          <w:sz w:val="24"/>
          <w:szCs w:val="24"/>
          <w:lang w:val="en-US"/>
        </w:rPr>
        <w:t xml:space="preserve">Age-related </w:t>
      </w:r>
      <w:r w:rsidRPr="00561197">
        <w:rPr>
          <w:color w:val="231F20"/>
          <w:sz w:val="24"/>
          <w:szCs w:val="24"/>
          <w:lang w:val="en-US"/>
        </w:rPr>
        <w:br/>
        <w:t xml:space="preserve">   alterations in white matter microstructure measured by diffusion tensor imaging. </w:t>
      </w:r>
      <w:r w:rsidRPr="00561197">
        <w:rPr>
          <w:color w:val="231F20"/>
          <w:sz w:val="24"/>
          <w:szCs w:val="24"/>
          <w:lang w:val="en-US"/>
        </w:rPr>
        <w:br/>
        <w:t xml:space="preserve">   </w:t>
      </w:r>
      <w:r w:rsidRPr="00561197">
        <w:rPr>
          <w:i/>
          <w:color w:val="231F20"/>
          <w:sz w:val="24"/>
          <w:szCs w:val="24"/>
          <w:lang w:val="en-US"/>
        </w:rPr>
        <w:t>Neurobiology of Aging</w:t>
      </w:r>
      <w:r w:rsidRPr="00561197">
        <w:rPr>
          <w:color w:val="231F20"/>
          <w:sz w:val="24"/>
          <w:szCs w:val="24"/>
          <w:lang w:val="en-US"/>
        </w:rPr>
        <w:t xml:space="preserve">, </w:t>
      </w:r>
      <w:r w:rsidRPr="00561197">
        <w:rPr>
          <w:i/>
          <w:color w:val="231F20"/>
          <w:sz w:val="24"/>
          <w:szCs w:val="24"/>
          <w:lang w:val="en-US"/>
        </w:rPr>
        <w:t>26</w:t>
      </w:r>
      <w:r w:rsidRPr="00561197">
        <w:rPr>
          <w:color w:val="231F20"/>
          <w:sz w:val="24"/>
          <w:szCs w:val="24"/>
          <w:lang w:val="en-US"/>
        </w:rPr>
        <w:t>, 1215-1227.</w:t>
      </w:r>
    </w:p>
    <w:p w:rsidR="006D2566" w:rsidRPr="00561197" w:rsidRDefault="006D2566" w:rsidP="00135E3B">
      <w:pPr>
        <w:autoSpaceDE w:val="0"/>
        <w:autoSpaceDN w:val="0"/>
        <w:adjustRightInd w:val="0"/>
        <w:rPr>
          <w:color w:val="231F20"/>
          <w:sz w:val="24"/>
          <w:szCs w:val="24"/>
          <w:lang w:val="en-US"/>
        </w:rPr>
      </w:pPr>
      <w:r w:rsidRPr="00561197">
        <w:rPr>
          <w:color w:val="231F20"/>
          <w:sz w:val="24"/>
          <w:szCs w:val="24"/>
          <w:lang w:val="en-US"/>
        </w:rPr>
        <w:t>Salthouse, T.A.</w:t>
      </w:r>
      <w:r w:rsidR="000026A9" w:rsidRPr="00561197">
        <w:rPr>
          <w:color w:val="231F20"/>
          <w:sz w:val="24"/>
          <w:szCs w:val="24"/>
          <w:lang w:val="en-US"/>
        </w:rPr>
        <w:t>, &amp; Babcock, R.L.</w:t>
      </w:r>
      <w:r w:rsidRPr="00561197">
        <w:rPr>
          <w:color w:val="231F20"/>
          <w:sz w:val="24"/>
          <w:szCs w:val="24"/>
          <w:lang w:val="en-US"/>
        </w:rPr>
        <w:t xml:space="preserve"> (1991). Decomposing adults age differences in working </w:t>
      </w:r>
      <w:r w:rsidR="000026A9" w:rsidRPr="00561197">
        <w:rPr>
          <w:color w:val="231F20"/>
          <w:sz w:val="24"/>
          <w:szCs w:val="24"/>
          <w:lang w:val="en-US"/>
        </w:rPr>
        <w:br/>
        <w:t xml:space="preserve">   </w:t>
      </w:r>
      <w:r w:rsidRPr="00561197">
        <w:rPr>
          <w:color w:val="231F20"/>
          <w:sz w:val="24"/>
          <w:szCs w:val="24"/>
          <w:lang w:val="en-US"/>
        </w:rPr>
        <w:t>memory</w:t>
      </w:r>
      <w:r w:rsidR="000F75B6" w:rsidRPr="00561197">
        <w:rPr>
          <w:color w:val="231F20"/>
          <w:sz w:val="24"/>
          <w:szCs w:val="24"/>
          <w:lang w:val="en-US"/>
        </w:rPr>
        <w:t>.</w:t>
      </w:r>
      <w:r w:rsidR="000026A9" w:rsidRPr="00561197">
        <w:rPr>
          <w:color w:val="231F20"/>
          <w:sz w:val="24"/>
          <w:szCs w:val="24"/>
          <w:lang w:val="en-US"/>
        </w:rPr>
        <w:t xml:space="preserve"> </w:t>
      </w:r>
      <w:r w:rsidR="000F75B6" w:rsidRPr="00561197">
        <w:rPr>
          <w:i/>
          <w:color w:val="231F20"/>
          <w:sz w:val="24"/>
          <w:szCs w:val="24"/>
          <w:lang w:val="en-US"/>
        </w:rPr>
        <w:t>Developmental Psychology</w:t>
      </w:r>
      <w:r w:rsidR="000F75B6" w:rsidRPr="00561197">
        <w:rPr>
          <w:color w:val="231F20"/>
          <w:sz w:val="24"/>
          <w:szCs w:val="24"/>
          <w:lang w:val="en-US"/>
        </w:rPr>
        <w:t xml:space="preserve">, </w:t>
      </w:r>
      <w:r w:rsidR="000F75B6" w:rsidRPr="00561197">
        <w:rPr>
          <w:i/>
          <w:color w:val="231F20"/>
          <w:sz w:val="24"/>
          <w:szCs w:val="24"/>
          <w:lang w:val="en-US"/>
        </w:rPr>
        <w:t>27</w:t>
      </w:r>
      <w:r w:rsidR="000F75B6" w:rsidRPr="00561197">
        <w:rPr>
          <w:color w:val="231F20"/>
          <w:sz w:val="24"/>
          <w:szCs w:val="24"/>
          <w:lang w:val="en-US"/>
        </w:rPr>
        <w:t>, 763-776.</w:t>
      </w:r>
    </w:p>
    <w:p w:rsidR="002249FE" w:rsidRPr="00561197" w:rsidRDefault="00567E70" w:rsidP="002249FE">
      <w:pPr>
        <w:shd w:val="clear" w:color="auto" w:fill="FFFFFF"/>
        <w:rPr>
          <w:rFonts w:cs="Arial"/>
          <w:b/>
          <w:bCs/>
          <w:color w:val="000000"/>
          <w:sz w:val="24"/>
          <w:szCs w:val="24"/>
        </w:rPr>
      </w:pPr>
      <w:r w:rsidRPr="00561197">
        <w:rPr>
          <w:rFonts w:cs="Arial"/>
          <w:bCs/>
          <w:color w:val="000000"/>
          <w:sz w:val="24"/>
          <w:szCs w:val="24"/>
          <w:lang w:val="en-US"/>
        </w:rPr>
        <w:lastRenderedPageBreak/>
        <w:t xml:space="preserve">Salthouse, T.A. (1996). The processing-speed theory of adult age differences in cognition.  </w:t>
      </w:r>
      <w:r w:rsidRPr="00561197">
        <w:rPr>
          <w:rFonts w:cs="Arial"/>
          <w:bCs/>
          <w:color w:val="000000"/>
          <w:sz w:val="24"/>
          <w:szCs w:val="24"/>
          <w:lang w:val="en-US"/>
        </w:rPr>
        <w:br/>
        <w:t xml:space="preserve">   </w:t>
      </w:r>
      <w:r w:rsidRPr="00561197">
        <w:rPr>
          <w:rFonts w:cs="Arial"/>
          <w:bCs/>
          <w:i/>
          <w:color w:val="000000"/>
          <w:sz w:val="24"/>
          <w:szCs w:val="24"/>
        </w:rPr>
        <w:t>Psychological Review</w:t>
      </w:r>
      <w:r w:rsidRPr="00561197">
        <w:rPr>
          <w:rFonts w:cs="Arial"/>
          <w:bCs/>
          <w:color w:val="000000"/>
          <w:sz w:val="24"/>
          <w:szCs w:val="24"/>
        </w:rPr>
        <w:t xml:space="preserve">, </w:t>
      </w:r>
      <w:r w:rsidRPr="00561197">
        <w:rPr>
          <w:rFonts w:cs="Arial"/>
          <w:bCs/>
          <w:i/>
          <w:color w:val="000000"/>
          <w:sz w:val="24"/>
          <w:szCs w:val="24"/>
        </w:rPr>
        <w:t>103</w:t>
      </w:r>
      <w:r w:rsidRPr="00561197">
        <w:rPr>
          <w:rFonts w:cs="Arial"/>
          <w:bCs/>
          <w:color w:val="000000"/>
          <w:sz w:val="24"/>
          <w:szCs w:val="24"/>
        </w:rPr>
        <w:t>, 403-428.</w:t>
      </w:r>
      <w:r w:rsidR="002249FE" w:rsidRPr="00561197">
        <w:rPr>
          <w:rFonts w:cs="Arial"/>
          <w:b/>
          <w:bCs/>
          <w:color w:val="000000"/>
          <w:sz w:val="24"/>
          <w:szCs w:val="24"/>
        </w:rPr>
        <w:t xml:space="preserve"> </w:t>
      </w:r>
    </w:p>
    <w:p w:rsidR="009F6421" w:rsidRPr="00461B32" w:rsidRDefault="00BC2F13" w:rsidP="00BC2F13">
      <w:pPr>
        <w:rPr>
          <w:rFonts w:cs="Arial"/>
          <w:sz w:val="24"/>
          <w:szCs w:val="24"/>
          <w:lang w:val="en-US"/>
        </w:rPr>
      </w:pPr>
      <w:r w:rsidRPr="00561197">
        <w:rPr>
          <w:rFonts w:cs="Arial"/>
          <w:sz w:val="24"/>
          <w:szCs w:val="24"/>
        </w:rPr>
        <w:t xml:space="preserve">Schmand, B., Lindeboom, J., Harskamp, F. van (1992). </w:t>
      </w:r>
      <w:r w:rsidRPr="00561197">
        <w:rPr>
          <w:rFonts w:cs="Arial"/>
          <w:i/>
          <w:sz w:val="24"/>
          <w:szCs w:val="24"/>
        </w:rPr>
        <w:t xml:space="preserve">De Nederlandse leestest voor </w:t>
      </w:r>
      <w:r w:rsidRPr="00561197">
        <w:rPr>
          <w:rFonts w:cs="Arial"/>
          <w:i/>
          <w:sz w:val="24"/>
          <w:szCs w:val="24"/>
        </w:rPr>
        <w:br/>
        <w:t xml:space="preserve">    volwassen</w:t>
      </w:r>
      <w:r w:rsidRPr="00561197">
        <w:rPr>
          <w:rFonts w:cs="Arial"/>
          <w:sz w:val="24"/>
          <w:szCs w:val="24"/>
        </w:rPr>
        <w:t>. Lisse: Swets &amp; Zeitlinger.</w:t>
      </w:r>
      <w:r w:rsidR="00BE2DF9">
        <w:rPr>
          <w:rFonts w:cs="Arial"/>
          <w:sz w:val="24"/>
          <w:szCs w:val="24"/>
        </w:rPr>
        <w:br/>
      </w:r>
      <w:r w:rsidR="009F6421" w:rsidRPr="00585995">
        <w:rPr>
          <w:sz w:val="24"/>
          <w:szCs w:val="24"/>
        </w:rPr>
        <w:t xml:space="preserve">Verhage, F. (1964). </w:t>
      </w:r>
      <w:r w:rsidR="009F6421" w:rsidRPr="00561197">
        <w:rPr>
          <w:i/>
          <w:iCs/>
          <w:sz w:val="24"/>
          <w:szCs w:val="24"/>
        </w:rPr>
        <w:t xml:space="preserve">Intelligentie en leeftijd bij </w:t>
      </w:r>
      <w:r w:rsidR="00CD5B07" w:rsidRPr="00561197">
        <w:rPr>
          <w:i/>
          <w:iCs/>
          <w:sz w:val="24"/>
          <w:szCs w:val="24"/>
        </w:rPr>
        <w:t>v</w:t>
      </w:r>
      <w:r w:rsidR="009F6421" w:rsidRPr="00561197">
        <w:rPr>
          <w:i/>
          <w:iCs/>
          <w:sz w:val="24"/>
          <w:szCs w:val="24"/>
        </w:rPr>
        <w:t xml:space="preserve">olwassenen en </w:t>
      </w:r>
      <w:r w:rsidR="00CD5B07" w:rsidRPr="00561197">
        <w:rPr>
          <w:i/>
          <w:iCs/>
          <w:sz w:val="24"/>
          <w:szCs w:val="24"/>
        </w:rPr>
        <w:t>b</w:t>
      </w:r>
      <w:r w:rsidR="009F6421" w:rsidRPr="00561197">
        <w:rPr>
          <w:i/>
          <w:iCs/>
          <w:sz w:val="24"/>
          <w:szCs w:val="24"/>
        </w:rPr>
        <w:t>ejaarden</w:t>
      </w:r>
      <w:r w:rsidR="009F6421" w:rsidRPr="00561197">
        <w:rPr>
          <w:sz w:val="24"/>
          <w:szCs w:val="24"/>
        </w:rPr>
        <w:t xml:space="preserve">. </w:t>
      </w:r>
      <w:r w:rsidR="009F6421" w:rsidRPr="00561197">
        <w:rPr>
          <w:sz w:val="24"/>
          <w:szCs w:val="24"/>
          <w:lang w:val="en-US"/>
        </w:rPr>
        <w:t xml:space="preserve">Assen: Van </w:t>
      </w:r>
      <w:r w:rsidR="00CD5B07" w:rsidRPr="00561197">
        <w:rPr>
          <w:sz w:val="24"/>
          <w:szCs w:val="24"/>
          <w:lang w:val="en-US"/>
        </w:rPr>
        <w:br/>
        <w:t xml:space="preserve">   </w:t>
      </w:r>
      <w:r w:rsidR="009F6421" w:rsidRPr="00561197">
        <w:rPr>
          <w:sz w:val="24"/>
          <w:szCs w:val="24"/>
          <w:lang w:val="en-US"/>
        </w:rPr>
        <w:t>Gorcum.</w:t>
      </w:r>
    </w:p>
    <w:p w:rsidR="00E44EB2" w:rsidRDefault="00E44EB2" w:rsidP="00BC2F13">
      <w:pPr>
        <w:rPr>
          <w:sz w:val="24"/>
          <w:szCs w:val="24"/>
          <w:lang w:val="en-US"/>
        </w:rPr>
      </w:pPr>
      <w:r w:rsidRPr="00561197">
        <w:rPr>
          <w:sz w:val="24"/>
          <w:szCs w:val="24"/>
          <w:lang w:val="en-US"/>
        </w:rPr>
        <w:t xml:space="preserve">Villringer, A., &amp; Chance, B. (1997). Non-invasive optical spectroscopy and imaging of </w:t>
      </w:r>
      <w:r w:rsidRPr="00561197">
        <w:rPr>
          <w:sz w:val="24"/>
          <w:szCs w:val="24"/>
          <w:lang w:val="en-US"/>
        </w:rPr>
        <w:br/>
        <w:t xml:space="preserve">   human brain function</w:t>
      </w:r>
      <w:r w:rsidR="00815E85" w:rsidRPr="00561197">
        <w:rPr>
          <w:sz w:val="24"/>
          <w:szCs w:val="24"/>
          <w:lang w:val="en-US"/>
        </w:rPr>
        <w:t>.</w:t>
      </w:r>
      <w:r w:rsidRPr="00561197">
        <w:rPr>
          <w:sz w:val="24"/>
          <w:szCs w:val="24"/>
          <w:lang w:val="en-US"/>
        </w:rPr>
        <w:t xml:space="preserve"> </w:t>
      </w:r>
      <w:r w:rsidRPr="00561197">
        <w:rPr>
          <w:i/>
          <w:sz w:val="24"/>
          <w:szCs w:val="24"/>
          <w:lang w:val="en-US"/>
        </w:rPr>
        <w:t>Trends in Neurosciences</w:t>
      </w:r>
      <w:r w:rsidRPr="00561197">
        <w:rPr>
          <w:sz w:val="24"/>
          <w:szCs w:val="24"/>
          <w:lang w:val="en-US"/>
        </w:rPr>
        <w:t xml:space="preserve">, </w:t>
      </w:r>
      <w:r w:rsidRPr="00561197">
        <w:rPr>
          <w:i/>
          <w:sz w:val="24"/>
          <w:szCs w:val="24"/>
          <w:lang w:val="en-US"/>
        </w:rPr>
        <w:t>20</w:t>
      </w:r>
      <w:r w:rsidRPr="00561197">
        <w:rPr>
          <w:sz w:val="24"/>
          <w:szCs w:val="24"/>
          <w:lang w:val="en-US"/>
        </w:rPr>
        <w:t>, 435-442.</w:t>
      </w:r>
    </w:p>
    <w:p w:rsidR="000C534A" w:rsidRPr="00561197" w:rsidRDefault="000C534A" w:rsidP="00BC2F13">
      <w:pPr>
        <w:rPr>
          <w:rFonts w:cs="Arial"/>
          <w:sz w:val="24"/>
          <w:szCs w:val="24"/>
          <w:lang w:val="en-US"/>
        </w:rPr>
      </w:pPr>
      <w:r>
        <w:rPr>
          <w:sz w:val="24"/>
          <w:szCs w:val="24"/>
          <w:lang w:val="en-US"/>
        </w:rPr>
        <w:t xml:space="preserve">Zarahn, E., Rakitin, B., Abela, D., Flynn, J., &amp; Stern, Y. (2007). Age-related changes in brain </w:t>
      </w:r>
      <w:r w:rsidR="00AF4B5D">
        <w:rPr>
          <w:sz w:val="24"/>
          <w:szCs w:val="24"/>
          <w:lang w:val="en-US"/>
        </w:rPr>
        <w:br/>
        <w:t xml:space="preserve">   </w:t>
      </w:r>
      <w:r>
        <w:rPr>
          <w:sz w:val="24"/>
          <w:szCs w:val="24"/>
          <w:lang w:val="en-US"/>
        </w:rPr>
        <w:t xml:space="preserve">activation during a delayed item recognition task. </w:t>
      </w:r>
      <w:r w:rsidRPr="00AF4B5D">
        <w:rPr>
          <w:i/>
          <w:sz w:val="24"/>
          <w:szCs w:val="24"/>
          <w:lang w:val="en-US"/>
        </w:rPr>
        <w:t>Neurobiology of Aging</w:t>
      </w:r>
      <w:r>
        <w:rPr>
          <w:sz w:val="24"/>
          <w:szCs w:val="24"/>
          <w:lang w:val="en-US"/>
        </w:rPr>
        <w:t xml:space="preserve">, </w:t>
      </w:r>
      <w:r w:rsidRPr="00AF4B5D">
        <w:rPr>
          <w:i/>
          <w:sz w:val="24"/>
          <w:szCs w:val="24"/>
          <w:lang w:val="en-US"/>
        </w:rPr>
        <w:t>28</w:t>
      </w:r>
      <w:r>
        <w:rPr>
          <w:sz w:val="24"/>
          <w:szCs w:val="24"/>
          <w:lang w:val="en-US"/>
        </w:rPr>
        <w:t>, 784-798.</w:t>
      </w:r>
    </w:p>
    <w:sectPr w:rsidR="000C534A" w:rsidRPr="00561197" w:rsidSect="003671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ABB" w:rsidRDefault="00956ABB" w:rsidP="00592802">
      <w:r>
        <w:separator/>
      </w:r>
    </w:p>
  </w:endnote>
  <w:endnote w:type="continuationSeparator" w:id="0">
    <w:p w:rsidR="00956ABB" w:rsidRDefault="00956ABB" w:rsidP="00592802">
      <w:r>
        <w:continuationSeparator/>
      </w:r>
    </w:p>
  </w:endnote>
</w:endnotes>
</file>

<file path=word/fontTable.xml><?xml version="1.0" encoding="utf-8"?>
<w:fonts xmlns:r="http://schemas.openxmlformats.org/officeDocument/2006/relationships" xmlns:w="http://schemas.openxmlformats.org/wordprocessingml/2006/main">
  <w:font w:name="JansonText-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6422"/>
      <w:docPartObj>
        <w:docPartGallery w:val="Page Numbers (Bottom of Page)"/>
        <w:docPartUnique/>
      </w:docPartObj>
    </w:sdtPr>
    <w:sdtContent>
      <w:p w:rsidR="0021043A" w:rsidRDefault="0021043A" w:rsidP="00A4279F">
        <w:pPr>
          <w:pStyle w:val="Voettekst"/>
          <w:jc w:val="right"/>
        </w:pPr>
        <w:r>
          <w:t xml:space="preserve"> </w:t>
        </w:r>
        <w:r w:rsidRPr="00A4279F">
          <w:rPr>
            <w:sz w:val="18"/>
            <w:szCs w:val="18"/>
          </w:rPr>
          <w:t>An</w:t>
        </w:r>
        <w:r>
          <w:rPr>
            <w:sz w:val="18"/>
            <w:szCs w:val="18"/>
          </w:rPr>
          <w:t xml:space="preserve">ouk Vermeij, 0204870, March 2010                                                                                                                                    </w:t>
        </w:r>
        <w:r w:rsidRPr="00A4279F">
          <w:rPr>
            <w:sz w:val="18"/>
            <w:szCs w:val="18"/>
          </w:rPr>
          <w:t xml:space="preserve"> </w:t>
        </w:r>
        <w:fldSimple w:instr=" PAGE   \* MERGEFORMAT ">
          <w:r w:rsidR="00B828EC">
            <w:rPr>
              <w:noProof/>
            </w:rPr>
            <w:t>9</w:t>
          </w:r>
        </w:fldSimple>
      </w:p>
    </w:sdtContent>
  </w:sdt>
  <w:p w:rsidR="0021043A" w:rsidRDefault="0021043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ABB" w:rsidRDefault="00956ABB" w:rsidP="00592802">
      <w:r>
        <w:separator/>
      </w:r>
    </w:p>
  </w:footnote>
  <w:footnote w:type="continuationSeparator" w:id="0">
    <w:p w:rsidR="00956ABB" w:rsidRDefault="00956ABB" w:rsidP="00592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3A" w:rsidRPr="001870C7" w:rsidRDefault="0021043A" w:rsidP="001870C7">
    <w:pPr>
      <w:pStyle w:val="Koptekst"/>
      <w:jc w:val="right"/>
      <w:rPr>
        <w:sz w:val="18"/>
        <w:szCs w:val="18"/>
        <w:lang w:val="en-US"/>
      </w:rPr>
    </w:pPr>
    <w:r w:rsidRPr="001870C7">
      <w:rPr>
        <w:sz w:val="18"/>
        <w:szCs w:val="18"/>
        <w:lang w:val="en-US"/>
      </w:rPr>
      <w:t>Effects of aging on cerebral oxygenation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B2077"/>
    <w:multiLevelType w:val="hybridMultilevel"/>
    <w:tmpl w:val="BEC419F6"/>
    <w:lvl w:ilvl="0" w:tplc="59743F96">
      <w:start w:val="14"/>
      <w:numFmt w:val="bullet"/>
      <w:lvlText w:val="-"/>
      <w:lvlJc w:val="left"/>
      <w:pPr>
        <w:ind w:left="720" w:hanging="360"/>
      </w:pPr>
      <w:rPr>
        <w:rFonts w:ascii="JansonText-Roman" w:eastAsia="Times New Roman" w:hAnsi="JansonText-Roman" w:cs="JansonText-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BEC7ABE"/>
    <w:multiLevelType w:val="multilevel"/>
    <w:tmpl w:val="5F74557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440"/>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03C98"/>
    <w:rsid w:val="00000B61"/>
    <w:rsid w:val="000026A9"/>
    <w:rsid w:val="000073DD"/>
    <w:rsid w:val="00007C86"/>
    <w:rsid w:val="000105F6"/>
    <w:rsid w:val="0001371C"/>
    <w:rsid w:val="000154DD"/>
    <w:rsid w:val="000156F0"/>
    <w:rsid w:val="00015F89"/>
    <w:rsid w:val="00023BA5"/>
    <w:rsid w:val="00026CDC"/>
    <w:rsid w:val="00030AF9"/>
    <w:rsid w:val="0003210E"/>
    <w:rsid w:val="00033F29"/>
    <w:rsid w:val="0003425C"/>
    <w:rsid w:val="00035488"/>
    <w:rsid w:val="0003559F"/>
    <w:rsid w:val="00040445"/>
    <w:rsid w:val="00041C1C"/>
    <w:rsid w:val="0004310E"/>
    <w:rsid w:val="00043BBC"/>
    <w:rsid w:val="00044CC6"/>
    <w:rsid w:val="000473C6"/>
    <w:rsid w:val="0005767C"/>
    <w:rsid w:val="00062F70"/>
    <w:rsid w:val="00063139"/>
    <w:rsid w:val="000633E8"/>
    <w:rsid w:val="00064289"/>
    <w:rsid w:val="000656A5"/>
    <w:rsid w:val="00066143"/>
    <w:rsid w:val="00066614"/>
    <w:rsid w:val="00067398"/>
    <w:rsid w:val="00070436"/>
    <w:rsid w:val="00073AD2"/>
    <w:rsid w:val="00074578"/>
    <w:rsid w:val="00074D40"/>
    <w:rsid w:val="00075487"/>
    <w:rsid w:val="000801F7"/>
    <w:rsid w:val="0008058A"/>
    <w:rsid w:val="0008077A"/>
    <w:rsid w:val="00080A9C"/>
    <w:rsid w:val="000869B4"/>
    <w:rsid w:val="00090C60"/>
    <w:rsid w:val="000913F4"/>
    <w:rsid w:val="00091599"/>
    <w:rsid w:val="00091D37"/>
    <w:rsid w:val="00091DB8"/>
    <w:rsid w:val="000924FA"/>
    <w:rsid w:val="000940A2"/>
    <w:rsid w:val="00095FC8"/>
    <w:rsid w:val="00096B0D"/>
    <w:rsid w:val="000A23D1"/>
    <w:rsid w:val="000A24C6"/>
    <w:rsid w:val="000A3B6A"/>
    <w:rsid w:val="000B04DE"/>
    <w:rsid w:val="000B4625"/>
    <w:rsid w:val="000B4BAF"/>
    <w:rsid w:val="000B517F"/>
    <w:rsid w:val="000B51AC"/>
    <w:rsid w:val="000B5CDF"/>
    <w:rsid w:val="000B6C20"/>
    <w:rsid w:val="000C1696"/>
    <w:rsid w:val="000C2174"/>
    <w:rsid w:val="000C534A"/>
    <w:rsid w:val="000C58AE"/>
    <w:rsid w:val="000C6121"/>
    <w:rsid w:val="000C671D"/>
    <w:rsid w:val="000D1369"/>
    <w:rsid w:val="000D1BC3"/>
    <w:rsid w:val="000D3E8B"/>
    <w:rsid w:val="000D3F84"/>
    <w:rsid w:val="000D4ADF"/>
    <w:rsid w:val="000D5BC3"/>
    <w:rsid w:val="000D60D5"/>
    <w:rsid w:val="000D725F"/>
    <w:rsid w:val="000D79F4"/>
    <w:rsid w:val="000E22AA"/>
    <w:rsid w:val="000E3769"/>
    <w:rsid w:val="000E4D4D"/>
    <w:rsid w:val="000E6707"/>
    <w:rsid w:val="000E74F6"/>
    <w:rsid w:val="000F017E"/>
    <w:rsid w:val="000F1BA7"/>
    <w:rsid w:val="000F2668"/>
    <w:rsid w:val="000F3046"/>
    <w:rsid w:val="000F3875"/>
    <w:rsid w:val="000F4B9E"/>
    <w:rsid w:val="000F5ADA"/>
    <w:rsid w:val="000F75B6"/>
    <w:rsid w:val="00103A8F"/>
    <w:rsid w:val="00103C98"/>
    <w:rsid w:val="00105A8D"/>
    <w:rsid w:val="00106095"/>
    <w:rsid w:val="001060BD"/>
    <w:rsid w:val="00110008"/>
    <w:rsid w:val="001166D9"/>
    <w:rsid w:val="00117860"/>
    <w:rsid w:val="00120951"/>
    <w:rsid w:val="00121F7C"/>
    <w:rsid w:val="001227E8"/>
    <w:rsid w:val="00123585"/>
    <w:rsid w:val="001251FF"/>
    <w:rsid w:val="00126E7B"/>
    <w:rsid w:val="001278AE"/>
    <w:rsid w:val="001300CC"/>
    <w:rsid w:val="00130A1A"/>
    <w:rsid w:val="001332B1"/>
    <w:rsid w:val="00135E3B"/>
    <w:rsid w:val="001472D9"/>
    <w:rsid w:val="001548D6"/>
    <w:rsid w:val="0015680A"/>
    <w:rsid w:val="001647B5"/>
    <w:rsid w:val="001651C7"/>
    <w:rsid w:val="00170209"/>
    <w:rsid w:val="00173605"/>
    <w:rsid w:val="001742E8"/>
    <w:rsid w:val="001757C3"/>
    <w:rsid w:val="00175837"/>
    <w:rsid w:val="00176A2A"/>
    <w:rsid w:val="00177A5F"/>
    <w:rsid w:val="001809B1"/>
    <w:rsid w:val="00185ECA"/>
    <w:rsid w:val="001870C7"/>
    <w:rsid w:val="001879FB"/>
    <w:rsid w:val="00187FB3"/>
    <w:rsid w:val="00190133"/>
    <w:rsid w:val="00190C86"/>
    <w:rsid w:val="00195DD6"/>
    <w:rsid w:val="00196701"/>
    <w:rsid w:val="001A0EE4"/>
    <w:rsid w:val="001A33DB"/>
    <w:rsid w:val="001A504C"/>
    <w:rsid w:val="001A52E9"/>
    <w:rsid w:val="001A59BA"/>
    <w:rsid w:val="001A7F18"/>
    <w:rsid w:val="001B04DB"/>
    <w:rsid w:val="001B2755"/>
    <w:rsid w:val="001B4BB9"/>
    <w:rsid w:val="001B60DE"/>
    <w:rsid w:val="001C029E"/>
    <w:rsid w:val="001C1EBF"/>
    <w:rsid w:val="001C5097"/>
    <w:rsid w:val="001C527C"/>
    <w:rsid w:val="001C5EA9"/>
    <w:rsid w:val="001C6FA6"/>
    <w:rsid w:val="001C77D0"/>
    <w:rsid w:val="001D1AD8"/>
    <w:rsid w:val="001D7C05"/>
    <w:rsid w:val="001D7F4E"/>
    <w:rsid w:val="001E378F"/>
    <w:rsid w:val="001E5F35"/>
    <w:rsid w:val="001E65F9"/>
    <w:rsid w:val="001E66B8"/>
    <w:rsid w:val="001E7371"/>
    <w:rsid w:val="001E7F7F"/>
    <w:rsid w:val="001F164A"/>
    <w:rsid w:val="001F1B4E"/>
    <w:rsid w:val="001F2369"/>
    <w:rsid w:val="001F2A6F"/>
    <w:rsid w:val="001F4B3B"/>
    <w:rsid w:val="001F5972"/>
    <w:rsid w:val="001F5BE3"/>
    <w:rsid w:val="00204407"/>
    <w:rsid w:val="0021043A"/>
    <w:rsid w:val="002109CB"/>
    <w:rsid w:val="00211D1F"/>
    <w:rsid w:val="00214B6C"/>
    <w:rsid w:val="0022042B"/>
    <w:rsid w:val="00223DAA"/>
    <w:rsid w:val="002249FE"/>
    <w:rsid w:val="0022516F"/>
    <w:rsid w:val="00230927"/>
    <w:rsid w:val="00232CE9"/>
    <w:rsid w:val="0023368F"/>
    <w:rsid w:val="00234423"/>
    <w:rsid w:val="00234B05"/>
    <w:rsid w:val="00236F75"/>
    <w:rsid w:val="00240EF9"/>
    <w:rsid w:val="002442FC"/>
    <w:rsid w:val="00244E7C"/>
    <w:rsid w:val="002455DD"/>
    <w:rsid w:val="002461C1"/>
    <w:rsid w:val="00251E8C"/>
    <w:rsid w:val="00252B8E"/>
    <w:rsid w:val="0025431B"/>
    <w:rsid w:val="00254421"/>
    <w:rsid w:val="00256D36"/>
    <w:rsid w:val="00261DAB"/>
    <w:rsid w:val="00266911"/>
    <w:rsid w:val="00270F88"/>
    <w:rsid w:val="00273C47"/>
    <w:rsid w:val="00274630"/>
    <w:rsid w:val="002777CC"/>
    <w:rsid w:val="002801CF"/>
    <w:rsid w:val="00282D8B"/>
    <w:rsid w:val="00284BEF"/>
    <w:rsid w:val="00287342"/>
    <w:rsid w:val="00293DED"/>
    <w:rsid w:val="00296D84"/>
    <w:rsid w:val="002975AD"/>
    <w:rsid w:val="002A19FC"/>
    <w:rsid w:val="002A1BA2"/>
    <w:rsid w:val="002A3372"/>
    <w:rsid w:val="002A3B12"/>
    <w:rsid w:val="002A5C49"/>
    <w:rsid w:val="002A62BC"/>
    <w:rsid w:val="002A6E87"/>
    <w:rsid w:val="002A7794"/>
    <w:rsid w:val="002B328B"/>
    <w:rsid w:val="002B708F"/>
    <w:rsid w:val="002B74F8"/>
    <w:rsid w:val="002C223B"/>
    <w:rsid w:val="002C2968"/>
    <w:rsid w:val="002C29FD"/>
    <w:rsid w:val="002C4E13"/>
    <w:rsid w:val="002C66D7"/>
    <w:rsid w:val="002C67B9"/>
    <w:rsid w:val="002C6DA6"/>
    <w:rsid w:val="002C7D39"/>
    <w:rsid w:val="002D1194"/>
    <w:rsid w:val="002D2ACB"/>
    <w:rsid w:val="002D2F94"/>
    <w:rsid w:val="002D483C"/>
    <w:rsid w:val="002D5305"/>
    <w:rsid w:val="002D7B1E"/>
    <w:rsid w:val="002E26B6"/>
    <w:rsid w:val="002E41B2"/>
    <w:rsid w:val="002E64DD"/>
    <w:rsid w:val="002F191F"/>
    <w:rsid w:val="002F4F92"/>
    <w:rsid w:val="002F6092"/>
    <w:rsid w:val="002F74AB"/>
    <w:rsid w:val="00300019"/>
    <w:rsid w:val="0030047B"/>
    <w:rsid w:val="0030270C"/>
    <w:rsid w:val="00304695"/>
    <w:rsid w:val="00304F5F"/>
    <w:rsid w:val="0030715D"/>
    <w:rsid w:val="003104A8"/>
    <w:rsid w:val="00314EAC"/>
    <w:rsid w:val="00315120"/>
    <w:rsid w:val="00317041"/>
    <w:rsid w:val="00323F55"/>
    <w:rsid w:val="00330DFD"/>
    <w:rsid w:val="00330F75"/>
    <w:rsid w:val="00335444"/>
    <w:rsid w:val="00335F69"/>
    <w:rsid w:val="00336C9D"/>
    <w:rsid w:val="003403D3"/>
    <w:rsid w:val="00342884"/>
    <w:rsid w:val="00343038"/>
    <w:rsid w:val="00347D8D"/>
    <w:rsid w:val="0035137C"/>
    <w:rsid w:val="003521A1"/>
    <w:rsid w:val="00352EC0"/>
    <w:rsid w:val="00353007"/>
    <w:rsid w:val="00354524"/>
    <w:rsid w:val="003547D0"/>
    <w:rsid w:val="003629E5"/>
    <w:rsid w:val="00362D0C"/>
    <w:rsid w:val="0036451C"/>
    <w:rsid w:val="00367154"/>
    <w:rsid w:val="0037069D"/>
    <w:rsid w:val="00370C5C"/>
    <w:rsid w:val="00370E39"/>
    <w:rsid w:val="00371010"/>
    <w:rsid w:val="0037294D"/>
    <w:rsid w:val="003735B3"/>
    <w:rsid w:val="00373777"/>
    <w:rsid w:val="00374B29"/>
    <w:rsid w:val="003754D5"/>
    <w:rsid w:val="003756BB"/>
    <w:rsid w:val="00375CD4"/>
    <w:rsid w:val="00376864"/>
    <w:rsid w:val="003776AD"/>
    <w:rsid w:val="00381937"/>
    <w:rsid w:val="003831FF"/>
    <w:rsid w:val="00383EB1"/>
    <w:rsid w:val="0038468C"/>
    <w:rsid w:val="00391020"/>
    <w:rsid w:val="00393940"/>
    <w:rsid w:val="00394BB3"/>
    <w:rsid w:val="00396E97"/>
    <w:rsid w:val="003A45DD"/>
    <w:rsid w:val="003A468D"/>
    <w:rsid w:val="003A74F5"/>
    <w:rsid w:val="003A7530"/>
    <w:rsid w:val="003B01FE"/>
    <w:rsid w:val="003B0661"/>
    <w:rsid w:val="003B3998"/>
    <w:rsid w:val="003B69BF"/>
    <w:rsid w:val="003B7198"/>
    <w:rsid w:val="003C3B1B"/>
    <w:rsid w:val="003C4361"/>
    <w:rsid w:val="003C7CB6"/>
    <w:rsid w:val="003D025F"/>
    <w:rsid w:val="003D0579"/>
    <w:rsid w:val="003D1D03"/>
    <w:rsid w:val="003D1FE8"/>
    <w:rsid w:val="003D20D3"/>
    <w:rsid w:val="003D248D"/>
    <w:rsid w:val="003D4A3F"/>
    <w:rsid w:val="003D51DD"/>
    <w:rsid w:val="003D5C96"/>
    <w:rsid w:val="003D650A"/>
    <w:rsid w:val="003E28D1"/>
    <w:rsid w:val="003E3B13"/>
    <w:rsid w:val="003E3D78"/>
    <w:rsid w:val="003E3EE0"/>
    <w:rsid w:val="003E52AE"/>
    <w:rsid w:val="003E7AA7"/>
    <w:rsid w:val="003F25D8"/>
    <w:rsid w:val="003F3100"/>
    <w:rsid w:val="003F31E8"/>
    <w:rsid w:val="003F3415"/>
    <w:rsid w:val="003F3CB9"/>
    <w:rsid w:val="003F41CB"/>
    <w:rsid w:val="003F46EA"/>
    <w:rsid w:val="003F5309"/>
    <w:rsid w:val="00401C6A"/>
    <w:rsid w:val="004044DA"/>
    <w:rsid w:val="00405CAD"/>
    <w:rsid w:val="0041166E"/>
    <w:rsid w:val="00412000"/>
    <w:rsid w:val="004138E8"/>
    <w:rsid w:val="00414BB9"/>
    <w:rsid w:val="00414F94"/>
    <w:rsid w:val="00422ACB"/>
    <w:rsid w:val="00423DD7"/>
    <w:rsid w:val="00425F1D"/>
    <w:rsid w:val="00426D08"/>
    <w:rsid w:val="004270DA"/>
    <w:rsid w:val="00427E21"/>
    <w:rsid w:val="00430BB9"/>
    <w:rsid w:val="00431FBB"/>
    <w:rsid w:val="004329F7"/>
    <w:rsid w:val="00434E17"/>
    <w:rsid w:val="00434EFE"/>
    <w:rsid w:val="004367A9"/>
    <w:rsid w:val="004423C2"/>
    <w:rsid w:val="00445E27"/>
    <w:rsid w:val="00445F8C"/>
    <w:rsid w:val="00453FB8"/>
    <w:rsid w:val="0045448D"/>
    <w:rsid w:val="00461B32"/>
    <w:rsid w:val="00466A30"/>
    <w:rsid w:val="00467068"/>
    <w:rsid w:val="0046740A"/>
    <w:rsid w:val="00475034"/>
    <w:rsid w:val="00475CB2"/>
    <w:rsid w:val="0048274D"/>
    <w:rsid w:val="00487710"/>
    <w:rsid w:val="00490AF8"/>
    <w:rsid w:val="00491492"/>
    <w:rsid w:val="00491764"/>
    <w:rsid w:val="00493232"/>
    <w:rsid w:val="00493C96"/>
    <w:rsid w:val="00494791"/>
    <w:rsid w:val="00494E62"/>
    <w:rsid w:val="0049614E"/>
    <w:rsid w:val="004965C0"/>
    <w:rsid w:val="004A0896"/>
    <w:rsid w:val="004A143D"/>
    <w:rsid w:val="004A18B9"/>
    <w:rsid w:val="004A1EA4"/>
    <w:rsid w:val="004A35E4"/>
    <w:rsid w:val="004B158D"/>
    <w:rsid w:val="004B2498"/>
    <w:rsid w:val="004B3A88"/>
    <w:rsid w:val="004B4D04"/>
    <w:rsid w:val="004B75E7"/>
    <w:rsid w:val="004C06DB"/>
    <w:rsid w:val="004C1E05"/>
    <w:rsid w:val="004C4447"/>
    <w:rsid w:val="004C495F"/>
    <w:rsid w:val="004C4AAB"/>
    <w:rsid w:val="004C6613"/>
    <w:rsid w:val="004C72A0"/>
    <w:rsid w:val="004C7BC0"/>
    <w:rsid w:val="004D04E7"/>
    <w:rsid w:val="004D0813"/>
    <w:rsid w:val="004D108F"/>
    <w:rsid w:val="004D1C0D"/>
    <w:rsid w:val="004D35D5"/>
    <w:rsid w:val="004D4F4F"/>
    <w:rsid w:val="004D5A28"/>
    <w:rsid w:val="004D67BF"/>
    <w:rsid w:val="004E1DF8"/>
    <w:rsid w:val="004E66A2"/>
    <w:rsid w:val="004E757D"/>
    <w:rsid w:val="004E7DC6"/>
    <w:rsid w:val="004F2EFD"/>
    <w:rsid w:val="004F30A7"/>
    <w:rsid w:val="004F4A2E"/>
    <w:rsid w:val="00502D91"/>
    <w:rsid w:val="005034B3"/>
    <w:rsid w:val="005060E4"/>
    <w:rsid w:val="00513113"/>
    <w:rsid w:val="00513723"/>
    <w:rsid w:val="0051578C"/>
    <w:rsid w:val="005166C9"/>
    <w:rsid w:val="005169FD"/>
    <w:rsid w:val="0052415D"/>
    <w:rsid w:val="00533B57"/>
    <w:rsid w:val="00535496"/>
    <w:rsid w:val="00535A6F"/>
    <w:rsid w:val="00536FD0"/>
    <w:rsid w:val="00537235"/>
    <w:rsid w:val="00537B0D"/>
    <w:rsid w:val="00541B1E"/>
    <w:rsid w:val="00541E04"/>
    <w:rsid w:val="005445B0"/>
    <w:rsid w:val="00546231"/>
    <w:rsid w:val="005468F5"/>
    <w:rsid w:val="005506AB"/>
    <w:rsid w:val="00554A08"/>
    <w:rsid w:val="0055595F"/>
    <w:rsid w:val="005569F4"/>
    <w:rsid w:val="00560C13"/>
    <w:rsid w:val="00560F58"/>
    <w:rsid w:val="00561197"/>
    <w:rsid w:val="005611F4"/>
    <w:rsid w:val="005632B8"/>
    <w:rsid w:val="00564B30"/>
    <w:rsid w:val="00567E70"/>
    <w:rsid w:val="0057016A"/>
    <w:rsid w:val="00570398"/>
    <w:rsid w:val="00570BED"/>
    <w:rsid w:val="00570E67"/>
    <w:rsid w:val="00572D17"/>
    <w:rsid w:val="00573856"/>
    <w:rsid w:val="00574C65"/>
    <w:rsid w:val="00577442"/>
    <w:rsid w:val="00585995"/>
    <w:rsid w:val="005871A9"/>
    <w:rsid w:val="005875B1"/>
    <w:rsid w:val="00592802"/>
    <w:rsid w:val="005941ED"/>
    <w:rsid w:val="0059685F"/>
    <w:rsid w:val="00596F68"/>
    <w:rsid w:val="005A3FA1"/>
    <w:rsid w:val="005A4768"/>
    <w:rsid w:val="005A5222"/>
    <w:rsid w:val="005A53FF"/>
    <w:rsid w:val="005B25BA"/>
    <w:rsid w:val="005B35FD"/>
    <w:rsid w:val="005B6B23"/>
    <w:rsid w:val="005B70B7"/>
    <w:rsid w:val="005C4D81"/>
    <w:rsid w:val="005C5A70"/>
    <w:rsid w:val="005C6103"/>
    <w:rsid w:val="005C7B45"/>
    <w:rsid w:val="005D0040"/>
    <w:rsid w:val="005D1E0E"/>
    <w:rsid w:val="005D32E5"/>
    <w:rsid w:val="005D4D97"/>
    <w:rsid w:val="005D5023"/>
    <w:rsid w:val="005D5D20"/>
    <w:rsid w:val="005D6CBF"/>
    <w:rsid w:val="005D75CF"/>
    <w:rsid w:val="005D7B14"/>
    <w:rsid w:val="005E178B"/>
    <w:rsid w:val="005E1EFF"/>
    <w:rsid w:val="005E27F1"/>
    <w:rsid w:val="005E2AF4"/>
    <w:rsid w:val="005E3BD3"/>
    <w:rsid w:val="005E7536"/>
    <w:rsid w:val="005F0212"/>
    <w:rsid w:val="005F5194"/>
    <w:rsid w:val="00600554"/>
    <w:rsid w:val="00600D49"/>
    <w:rsid w:val="00601D19"/>
    <w:rsid w:val="0060547E"/>
    <w:rsid w:val="00605F99"/>
    <w:rsid w:val="00606AB1"/>
    <w:rsid w:val="00607025"/>
    <w:rsid w:val="006108D6"/>
    <w:rsid w:val="00610C7A"/>
    <w:rsid w:val="00613076"/>
    <w:rsid w:val="006158DF"/>
    <w:rsid w:val="00616168"/>
    <w:rsid w:val="0061616D"/>
    <w:rsid w:val="00616201"/>
    <w:rsid w:val="00617790"/>
    <w:rsid w:val="006179B3"/>
    <w:rsid w:val="0062138D"/>
    <w:rsid w:val="00624CA6"/>
    <w:rsid w:val="00627EB6"/>
    <w:rsid w:val="00631358"/>
    <w:rsid w:val="00637DD7"/>
    <w:rsid w:val="006416BC"/>
    <w:rsid w:val="00641B04"/>
    <w:rsid w:val="006441B4"/>
    <w:rsid w:val="006465A6"/>
    <w:rsid w:val="00647DE3"/>
    <w:rsid w:val="00651AC2"/>
    <w:rsid w:val="00651C77"/>
    <w:rsid w:val="006564B5"/>
    <w:rsid w:val="00662EDC"/>
    <w:rsid w:val="00665604"/>
    <w:rsid w:val="00665663"/>
    <w:rsid w:val="0066634C"/>
    <w:rsid w:val="00667DFB"/>
    <w:rsid w:val="00670671"/>
    <w:rsid w:val="00671323"/>
    <w:rsid w:val="0067412E"/>
    <w:rsid w:val="006745A2"/>
    <w:rsid w:val="00676752"/>
    <w:rsid w:val="006831A2"/>
    <w:rsid w:val="00684C46"/>
    <w:rsid w:val="00684CF3"/>
    <w:rsid w:val="0068520E"/>
    <w:rsid w:val="0068615A"/>
    <w:rsid w:val="00687183"/>
    <w:rsid w:val="00687CD8"/>
    <w:rsid w:val="00690109"/>
    <w:rsid w:val="0069219F"/>
    <w:rsid w:val="0069261D"/>
    <w:rsid w:val="00695123"/>
    <w:rsid w:val="00695D09"/>
    <w:rsid w:val="0069601C"/>
    <w:rsid w:val="0069697A"/>
    <w:rsid w:val="00697DCC"/>
    <w:rsid w:val="006A1409"/>
    <w:rsid w:val="006A400D"/>
    <w:rsid w:val="006A40A7"/>
    <w:rsid w:val="006A4D29"/>
    <w:rsid w:val="006A533F"/>
    <w:rsid w:val="006A5A01"/>
    <w:rsid w:val="006B2CC4"/>
    <w:rsid w:val="006B5C56"/>
    <w:rsid w:val="006B760F"/>
    <w:rsid w:val="006C4ACC"/>
    <w:rsid w:val="006C54A0"/>
    <w:rsid w:val="006C5AD8"/>
    <w:rsid w:val="006C7D19"/>
    <w:rsid w:val="006C7F3C"/>
    <w:rsid w:val="006D15F1"/>
    <w:rsid w:val="006D22A8"/>
    <w:rsid w:val="006D2566"/>
    <w:rsid w:val="006D3E33"/>
    <w:rsid w:val="006D5252"/>
    <w:rsid w:val="006D5E95"/>
    <w:rsid w:val="006E1145"/>
    <w:rsid w:val="006E1886"/>
    <w:rsid w:val="006E5BF6"/>
    <w:rsid w:val="006E6C8A"/>
    <w:rsid w:val="006E6D55"/>
    <w:rsid w:val="006F1980"/>
    <w:rsid w:val="006F2335"/>
    <w:rsid w:val="006F368A"/>
    <w:rsid w:val="006F64DC"/>
    <w:rsid w:val="006F743E"/>
    <w:rsid w:val="006F74BF"/>
    <w:rsid w:val="00700E06"/>
    <w:rsid w:val="00700FE1"/>
    <w:rsid w:val="00701338"/>
    <w:rsid w:val="00701D75"/>
    <w:rsid w:val="007034D8"/>
    <w:rsid w:val="007037AD"/>
    <w:rsid w:val="00703F0A"/>
    <w:rsid w:val="00704BCA"/>
    <w:rsid w:val="00705CE8"/>
    <w:rsid w:val="00706C78"/>
    <w:rsid w:val="00707710"/>
    <w:rsid w:val="00714B90"/>
    <w:rsid w:val="0072262D"/>
    <w:rsid w:val="00723890"/>
    <w:rsid w:val="00723F40"/>
    <w:rsid w:val="0072499A"/>
    <w:rsid w:val="007256C0"/>
    <w:rsid w:val="00731311"/>
    <w:rsid w:val="00740581"/>
    <w:rsid w:val="007417D9"/>
    <w:rsid w:val="0074296C"/>
    <w:rsid w:val="00742F12"/>
    <w:rsid w:val="00743BAB"/>
    <w:rsid w:val="00745A64"/>
    <w:rsid w:val="00747DAF"/>
    <w:rsid w:val="0075308A"/>
    <w:rsid w:val="0075350E"/>
    <w:rsid w:val="00753640"/>
    <w:rsid w:val="00754317"/>
    <w:rsid w:val="00756626"/>
    <w:rsid w:val="00762B4A"/>
    <w:rsid w:val="00762C63"/>
    <w:rsid w:val="00763C89"/>
    <w:rsid w:val="007644C8"/>
    <w:rsid w:val="0077174A"/>
    <w:rsid w:val="0077343E"/>
    <w:rsid w:val="00773DD3"/>
    <w:rsid w:val="00774E43"/>
    <w:rsid w:val="00776B54"/>
    <w:rsid w:val="007779B5"/>
    <w:rsid w:val="00780258"/>
    <w:rsid w:val="00781D27"/>
    <w:rsid w:val="00782A2A"/>
    <w:rsid w:val="00783CEF"/>
    <w:rsid w:val="00784348"/>
    <w:rsid w:val="0078456B"/>
    <w:rsid w:val="007845EB"/>
    <w:rsid w:val="00790145"/>
    <w:rsid w:val="00790B51"/>
    <w:rsid w:val="00791B6A"/>
    <w:rsid w:val="007935FC"/>
    <w:rsid w:val="007A2B1C"/>
    <w:rsid w:val="007A3897"/>
    <w:rsid w:val="007A4050"/>
    <w:rsid w:val="007A4140"/>
    <w:rsid w:val="007A465D"/>
    <w:rsid w:val="007A4D9C"/>
    <w:rsid w:val="007A6444"/>
    <w:rsid w:val="007B0085"/>
    <w:rsid w:val="007B15BA"/>
    <w:rsid w:val="007C0723"/>
    <w:rsid w:val="007C3FEB"/>
    <w:rsid w:val="007C48C7"/>
    <w:rsid w:val="007C5A49"/>
    <w:rsid w:val="007D0165"/>
    <w:rsid w:val="007D3569"/>
    <w:rsid w:val="007D3FB4"/>
    <w:rsid w:val="007D4419"/>
    <w:rsid w:val="007D5643"/>
    <w:rsid w:val="007D5FB5"/>
    <w:rsid w:val="007D6C40"/>
    <w:rsid w:val="007E0444"/>
    <w:rsid w:val="007E352E"/>
    <w:rsid w:val="007E6AC6"/>
    <w:rsid w:val="007E71CF"/>
    <w:rsid w:val="007F45AD"/>
    <w:rsid w:val="007F7D17"/>
    <w:rsid w:val="00801065"/>
    <w:rsid w:val="00802802"/>
    <w:rsid w:val="0081346E"/>
    <w:rsid w:val="00813E1D"/>
    <w:rsid w:val="00814D3F"/>
    <w:rsid w:val="00815E85"/>
    <w:rsid w:val="008173BA"/>
    <w:rsid w:val="00822D3E"/>
    <w:rsid w:val="008236A6"/>
    <w:rsid w:val="00824A03"/>
    <w:rsid w:val="0082560E"/>
    <w:rsid w:val="00826F56"/>
    <w:rsid w:val="008302A5"/>
    <w:rsid w:val="00831D5D"/>
    <w:rsid w:val="00835AA1"/>
    <w:rsid w:val="00840429"/>
    <w:rsid w:val="00841416"/>
    <w:rsid w:val="00841559"/>
    <w:rsid w:val="00841F7E"/>
    <w:rsid w:val="00852275"/>
    <w:rsid w:val="00855D4D"/>
    <w:rsid w:val="00860C41"/>
    <w:rsid w:val="00860C6C"/>
    <w:rsid w:val="00861531"/>
    <w:rsid w:val="00866B5B"/>
    <w:rsid w:val="00872951"/>
    <w:rsid w:val="00872E97"/>
    <w:rsid w:val="00874711"/>
    <w:rsid w:val="008755AE"/>
    <w:rsid w:val="008762D8"/>
    <w:rsid w:val="00877CAC"/>
    <w:rsid w:val="00880E90"/>
    <w:rsid w:val="00882C84"/>
    <w:rsid w:val="00882F8C"/>
    <w:rsid w:val="008831D1"/>
    <w:rsid w:val="008946F7"/>
    <w:rsid w:val="008955DD"/>
    <w:rsid w:val="00896E9D"/>
    <w:rsid w:val="00897C9E"/>
    <w:rsid w:val="008A0478"/>
    <w:rsid w:val="008A70DA"/>
    <w:rsid w:val="008A7743"/>
    <w:rsid w:val="008B1366"/>
    <w:rsid w:val="008B1F70"/>
    <w:rsid w:val="008B3FCD"/>
    <w:rsid w:val="008B5117"/>
    <w:rsid w:val="008B5556"/>
    <w:rsid w:val="008B5664"/>
    <w:rsid w:val="008B68A5"/>
    <w:rsid w:val="008C2117"/>
    <w:rsid w:val="008C2D19"/>
    <w:rsid w:val="008C333C"/>
    <w:rsid w:val="008C3626"/>
    <w:rsid w:val="008C5BC4"/>
    <w:rsid w:val="008C6355"/>
    <w:rsid w:val="008C65BD"/>
    <w:rsid w:val="008D0B0E"/>
    <w:rsid w:val="008D17FB"/>
    <w:rsid w:val="008D3447"/>
    <w:rsid w:val="008D36D0"/>
    <w:rsid w:val="008D448F"/>
    <w:rsid w:val="008D4766"/>
    <w:rsid w:val="008D47A5"/>
    <w:rsid w:val="008D5E26"/>
    <w:rsid w:val="008D64D0"/>
    <w:rsid w:val="008D72AC"/>
    <w:rsid w:val="008D7A1E"/>
    <w:rsid w:val="008E23D6"/>
    <w:rsid w:val="008E5A57"/>
    <w:rsid w:val="008E5D1F"/>
    <w:rsid w:val="008E6AED"/>
    <w:rsid w:val="008F2522"/>
    <w:rsid w:val="008F320C"/>
    <w:rsid w:val="008F35D7"/>
    <w:rsid w:val="009038D7"/>
    <w:rsid w:val="00904FBB"/>
    <w:rsid w:val="00907969"/>
    <w:rsid w:val="00912D74"/>
    <w:rsid w:val="009140EF"/>
    <w:rsid w:val="009150DB"/>
    <w:rsid w:val="0091644A"/>
    <w:rsid w:val="00921D38"/>
    <w:rsid w:val="00921DF6"/>
    <w:rsid w:val="009224B8"/>
    <w:rsid w:val="00922B31"/>
    <w:rsid w:val="00924066"/>
    <w:rsid w:val="00924B9D"/>
    <w:rsid w:val="0092575E"/>
    <w:rsid w:val="00925CAA"/>
    <w:rsid w:val="00927F1E"/>
    <w:rsid w:val="009311B2"/>
    <w:rsid w:val="00933D56"/>
    <w:rsid w:val="00933EC0"/>
    <w:rsid w:val="00941366"/>
    <w:rsid w:val="00941C5A"/>
    <w:rsid w:val="00941D8D"/>
    <w:rsid w:val="009422E1"/>
    <w:rsid w:val="009443A8"/>
    <w:rsid w:val="0094599E"/>
    <w:rsid w:val="00946C23"/>
    <w:rsid w:val="009504C4"/>
    <w:rsid w:val="009507CF"/>
    <w:rsid w:val="00951143"/>
    <w:rsid w:val="00952B53"/>
    <w:rsid w:val="009533BC"/>
    <w:rsid w:val="009540B9"/>
    <w:rsid w:val="00954219"/>
    <w:rsid w:val="00955496"/>
    <w:rsid w:val="00955D40"/>
    <w:rsid w:val="00956ABB"/>
    <w:rsid w:val="00957E2B"/>
    <w:rsid w:val="009613EB"/>
    <w:rsid w:val="00961493"/>
    <w:rsid w:val="00961D80"/>
    <w:rsid w:val="00966795"/>
    <w:rsid w:val="009678B8"/>
    <w:rsid w:val="00971CD1"/>
    <w:rsid w:val="00973EE8"/>
    <w:rsid w:val="00974AA8"/>
    <w:rsid w:val="00980661"/>
    <w:rsid w:val="00981DB7"/>
    <w:rsid w:val="009829A4"/>
    <w:rsid w:val="00982A18"/>
    <w:rsid w:val="0098610B"/>
    <w:rsid w:val="009878CC"/>
    <w:rsid w:val="009902E3"/>
    <w:rsid w:val="00990919"/>
    <w:rsid w:val="009920A1"/>
    <w:rsid w:val="009A19A4"/>
    <w:rsid w:val="009A2A9E"/>
    <w:rsid w:val="009A31FC"/>
    <w:rsid w:val="009A3471"/>
    <w:rsid w:val="009A4082"/>
    <w:rsid w:val="009A5C3E"/>
    <w:rsid w:val="009A5FFC"/>
    <w:rsid w:val="009A66E4"/>
    <w:rsid w:val="009A7126"/>
    <w:rsid w:val="009B2948"/>
    <w:rsid w:val="009B3BA9"/>
    <w:rsid w:val="009B4981"/>
    <w:rsid w:val="009C3ABC"/>
    <w:rsid w:val="009C6371"/>
    <w:rsid w:val="009D114F"/>
    <w:rsid w:val="009D432E"/>
    <w:rsid w:val="009D4ED5"/>
    <w:rsid w:val="009D5120"/>
    <w:rsid w:val="009E1785"/>
    <w:rsid w:val="009E33BA"/>
    <w:rsid w:val="009E4333"/>
    <w:rsid w:val="009E4F36"/>
    <w:rsid w:val="009E6226"/>
    <w:rsid w:val="009F14A4"/>
    <w:rsid w:val="009F415C"/>
    <w:rsid w:val="009F4244"/>
    <w:rsid w:val="009F6421"/>
    <w:rsid w:val="00A00C76"/>
    <w:rsid w:val="00A035CB"/>
    <w:rsid w:val="00A11F51"/>
    <w:rsid w:val="00A12BB7"/>
    <w:rsid w:val="00A13F37"/>
    <w:rsid w:val="00A1455E"/>
    <w:rsid w:val="00A14DD7"/>
    <w:rsid w:val="00A1502A"/>
    <w:rsid w:val="00A159F9"/>
    <w:rsid w:val="00A20536"/>
    <w:rsid w:val="00A20592"/>
    <w:rsid w:val="00A23193"/>
    <w:rsid w:val="00A239C9"/>
    <w:rsid w:val="00A2413A"/>
    <w:rsid w:val="00A248E8"/>
    <w:rsid w:val="00A302D8"/>
    <w:rsid w:val="00A324D4"/>
    <w:rsid w:val="00A34141"/>
    <w:rsid w:val="00A41B0F"/>
    <w:rsid w:val="00A4279F"/>
    <w:rsid w:val="00A43BAB"/>
    <w:rsid w:val="00A44202"/>
    <w:rsid w:val="00A44795"/>
    <w:rsid w:val="00A4545B"/>
    <w:rsid w:val="00A46CF2"/>
    <w:rsid w:val="00A50C40"/>
    <w:rsid w:val="00A52B46"/>
    <w:rsid w:val="00A55F21"/>
    <w:rsid w:val="00A6510D"/>
    <w:rsid w:val="00A67249"/>
    <w:rsid w:val="00A67650"/>
    <w:rsid w:val="00A73F36"/>
    <w:rsid w:val="00A74250"/>
    <w:rsid w:val="00A75423"/>
    <w:rsid w:val="00A80D81"/>
    <w:rsid w:val="00A81458"/>
    <w:rsid w:val="00A81944"/>
    <w:rsid w:val="00A82659"/>
    <w:rsid w:val="00A843E4"/>
    <w:rsid w:val="00A859C5"/>
    <w:rsid w:val="00A8620A"/>
    <w:rsid w:val="00A91F6C"/>
    <w:rsid w:val="00A92604"/>
    <w:rsid w:val="00A94EF6"/>
    <w:rsid w:val="00A95EEB"/>
    <w:rsid w:val="00AA4993"/>
    <w:rsid w:val="00AA4CC1"/>
    <w:rsid w:val="00AA63F9"/>
    <w:rsid w:val="00AA6E17"/>
    <w:rsid w:val="00AB0922"/>
    <w:rsid w:val="00AB677A"/>
    <w:rsid w:val="00AB69B6"/>
    <w:rsid w:val="00AC19D3"/>
    <w:rsid w:val="00AC40B2"/>
    <w:rsid w:val="00AC6955"/>
    <w:rsid w:val="00AD33B2"/>
    <w:rsid w:val="00AD45C7"/>
    <w:rsid w:val="00AD5E27"/>
    <w:rsid w:val="00AD6344"/>
    <w:rsid w:val="00AD73F0"/>
    <w:rsid w:val="00AE34A0"/>
    <w:rsid w:val="00AE3608"/>
    <w:rsid w:val="00AE679C"/>
    <w:rsid w:val="00AF1097"/>
    <w:rsid w:val="00AF2A8C"/>
    <w:rsid w:val="00AF390C"/>
    <w:rsid w:val="00AF46B4"/>
    <w:rsid w:val="00AF4792"/>
    <w:rsid w:val="00AF4B5D"/>
    <w:rsid w:val="00AF4E9B"/>
    <w:rsid w:val="00AF586E"/>
    <w:rsid w:val="00AF66DB"/>
    <w:rsid w:val="00AF7E2B"/>
    <w:rsid w:val="00AF7E2F"/>
    <w:rsid w:val="00B022FD"/>
    <w:rsid w:val="00B03497"/>
    <w:rsid w:val="00B0632B"/>
    <w:rsid w:val="00B06E33"/>
    <w:rsid w:val="00B10487"/>
    <w:rsid w:val="00B10A71"/>
    <w:rsid w:val="00B10BF3"/>
    <w:rsid w:val="00B11D13"/>
    <w:rsid w:val="00B1204C"/>
    <w:rsid w:val="00B12523"/>
    <w:rsid w:val="00B13617"/>
    <w:rsid w:val="00B14837"/>
    <w:rsid w:val="00B157A5"/>
    <w:rsid w:val="00B1607A"/>
    <w:rsid w:val="00B1624B"/>
    <w:rsid w:val="00B22120"/>
    <w:rsid w:val="00B23A9D"/>
    <w:rsid w:val="00B26BA9"/>
    <w:rsid w:val="00B27CE6"/>
    <w:rsid w:val="00B27E82"/>
    <w:rsid w:val="00B27EE3"/>
    <w:rsid w:val="00B32751"/>
    <w:rsid w:val="00B32B0D"/>
    <w:rsid w:val="00B347B1"/>
    <w:rsid w:val="00B35300"/>
    <w:rsid w:val="00B37A38"/>
    <w:rsid w:val="00B44958"/>
    <w:rsid w:val="00B51C16"/>
    <w:rsid w:val="00B52332"/>
    <w:rsid w:val="00B53653"/>
    <w:rsid w:val="00B57777"/>
    <w:rsid w:val="00B61303"/>
    <w:rsid w:val="00B62F73"/>
    <w:rsid w:val="00B63EAD"/>
    <w:rsid w:val="00B640BE"/>
    <w:rsid w:val="00B642F6"/>
    <w:rsid w:val="00B66777"/>
    <w:rsid w:val="00B66A08"/>
    <w:rsid w:val="00B677EB"/>
    <w:rsid w:val="00B74857"/>
    <w:rsid w:val="00B76D56"/>
    <w:rsid w:val="00B7711C"/>
    <w:rsid w:val="00B77D3F"/>
    <w:rsid w:val="00B815B0"/>
    <w:rsid w:val="00B828EC"/>
    <w:rsid w:val="00B83DF2"/>
    <w:rsid w:val="00B847C8"/>
    <w:rsid w:val="00B929B6"/>
    <w:rsid w:val="00B93CEC"/>
    <w:rsid w:val="00B93DBB"/>
    <w:rsid w:val="00B93FBA"/>
    <w:rsid w:val="00BA134C"/>
    <w:rsid w:val="00BA33AD"/>
    <w:rsid w:val="00BA3B0A"/>
    <w:rsid w:val="00BA45D2"/>
    <w:rsid w:val="00BA4C8B"/>
    <w:rsid w:val="00BA65A9"/>
    <w:rsid w:val="00BB1106"/>
    <w:rsid w:val="00BB14D0"/>
    <w:rsid w:val="00BB3328"/>
    <w:rsid w:val="00BB563A"/>
    <w:rsid w:val="00BB5BDA"/>
    <w:rsid w:val="00BB6643"/>
    <w:rsid w:val="00BB6920"/>
    <w:rsid w:val="00BC0160"/>
    <w:rsid w:val="00BC03D2"/>
    <w:rsid w:val="00BC0EB1"/>
    <w:rsid w:val="00BC2F13"/>
    <w:rsid w:val="00BC358B"/>
    <w:rsid w:val="00BC4174"/>
    <w:rsid w:val="00BC54DE"/>
    <w:rsid w:val="00BC6B37"/>
    <w:rsid w:val="00BC7E77"/>
    <w:rsid w:val="00BC7E7C"/>
    <w:rsid w:val="00BD2313"/>
    <w:rsid w:val="00BD2FED"/>
    <w:rsid w:val="00BD549F"/>
    <w:rsid w:val="00BD588E"/>
    <w:rsid w:val="00BD60E7"/>
    <w:rsid w:val="00BD7D1C"/>
    <w:rsid w:val="00BE080C"/>
    <w:rsid w:val="00BE1AE5"/>
    <w:rsid w:val="00BE2DF9"/>
    <w:rsid w:val="00BE5E4F"/>
    <w:rsid w:val="00BE663E"/>
    <w:rsid w:val="00BE74F1"/>
    <w:rsid w:val="00BE7A3B"/>
    <w:rsid w:val="00BF2D1D"/>
    <w:rsid w:val="00BF3065"/>
    <w:rsid w:val="00BF4E39"/>
    <w:rsid w:val="00C03AEF"/>
    <w:rsid w:val="00C04389"/>
    <w:rsid w:val="00C04D30"/>
    <w:rsid w:val="00C12859"/>
    <w:rsid w:val="00C17793"/>
    <w:rsid w:val="00C17EF2"/>
    <w:rsid w:val="00C202AF"/>
    <w:rsid w:val="00C206D1"/>
    <w:rsid w:val="00C22E04"/>
    <w:rsid w:val="00C264A4"/>
    <w:rsid w:val="00C276C3"/>
    <w:rsid w:val="00C32B66"/>
    <w:rsid w:val="00C37DCB"/>
    <w:rsid w:val="00C4187E"/>
    <w:rsid w:val="00C42596"/>
    <w:rsid w:val="00C4365B"/>
    <w:rsid w:val="00C44587"/>
    <w:rsid w:val="00C45596"/>
    <w:rsid w:val="00C4781C"/>
    <w:rsid w:val="00C50C05"/>
    <w:rsid w:val="00C512F6"/>
    <w:rsid w:val="00C53E13"/>
    <w:rsid w:val="00C57737"/>
    <w:rsid w:val="00C57AF3"/>
    <w:rsid w:val="00C6121A"/>
    <w:rsid w:val="00C612EA"/>
    <w:rsid w:val="00C62FC1"/>
    <w:rsid w:val="00C6311D"/>
    <w:rsid w:val="00C63D83"/>
    <w:rsid w:val="00C64CF5"/>
    <w:rsid w:val="00C65092"/>
    <w:rsid w:val="00C65487"/>
    <w:rsid w:val="00C71524"/>
    <w:rsid w:val="00C722E0"/>
    <w:rsid w:val="00C7266D"/>
    <w:rsid w:val="00C733F4"/>
    <w:rsid w:val="00C73B03"/>
    <w:rsid w:val="00C768C5"/>
    <w:rsid w:val="00C778C9"/>
    <w:rsid w:val="00C80261"/>
    <w:rsid w:val="00C9287E"/>
    <w:rsid w:val="00C9797E"/>
    <w:rsid w:val="00CA2C3B"/>
    <w:rsid w:val="00CA4710"/>
    <w:rsid w:val="00CA693F"/>
    <w:rsid w:val="00CA75C7"/>
    <w:rsid w:val="00CB0643"/>
    <w:rsid w:val="00CB18AB"/>
    <w:rsid w:val="00CB2FAD"/>
    <w:rsid w:val="00CB363B"/>
    <w:rsid w:val="00CB529E"/>
    <w:rsid w:val="00CB694B"/>
    <w:rsid w:val="00CC1AC3"/>
    <w:rsid w:val="00CC2BC9"/>
    <w:rsid w:val="00CC44BA"/>
    <w:rsid w:val="00CC4CB9"/>
    <w:rsid w:val="00CD0D5B"/>
    <w:rsid w:val="00CD3456"/>
    <w:rsid w:val="00CD49FD"/>
    <w:rsid w:val="00CD5B07"/>
    <w:rsid w:val="00CD5B99"/>
    <w:rsid w:val="00CD62DF"/>
    <w:rsid w:val="00CD7573"/>
    <w:rsid w:val="00CE270F"/>
    <w:rsid w:val="00CE3222"/>
    <w:rsid w:val="00CE44FA"/>
    <w:rsid w:val="00CE7AC3"/>
    <w:rsid w:val="00CF083B"/>
    <w:rsid w:val="00CF15B4"/>
    <w:rsid w:val="00CF2371"/>
    <w:rsid w:val="00CF256E"/>
    <w:rsid w:val="00CF276A"/>
    <w:rsid w:val="00CF27C5"/>
    <w:rsid w:val="00CF5739"/>
    <w:rsid w:val="00CF73D2"/>
    <w:rsid w:val="00D019E5"/>
    <w:rsid w:val="00D01EE3"/>
    <w:rsid w:val="00D06F4D"/>
    <w:rsid w:val="00D107A9"/>
    <w:rsid w:val="00D10FAC"/>
    <w:rsid w:val="00D1747C"/>
    <w:rsid w:val="00D17A01"/>
    <w:rsid w:val="00D201F0"/>
    <w:rsid w:val="00D2106A"/>
    <w:rsid w:val="00D21425"/>
    <w:rsid w:val="00D23AC0"/>
    <w:rsid w:val="00D25190"/>
    <w:rsid w:val="00D25290"/>
    <w:rsid w:val="00D256D2"/>
    <w:rsid w:val="00D322A0"/>
    <w:rsid w:val="00D33434"/>
    <w:rsid w:val="00D34A2E"/>
    <w:rsid w:val="00D34B27"/>
    <w:rsid w:val="00D35810"/>
    <w:rsid w:val="00D367A3"/>
    <w:rsid w:val="00D4224D"/>
    <w:rsid w:val="00D51F06"/>
    <w:rsid w:val="00D53DB7"/>
    <w:rsid w:val="00D54C9B"/>
    <w:rsid w:val="00D55976"/>
    <w:rsid w:val="00D55DE5"/>
    <w:rsid w:val="00D57592"/>
    <w:rsid w:val="00D57E68"/>
    <w:rsid w:val="00D57F35"/>
    <w:rsid w:val="00D63FBB"/>
    <w:rsid w:val="00D641A2"/>
    <w:rsid w:val="00D64B69"/>
    <w:rsid w:val="00D65A77"/>
    <w:rsid w:val="00D700D8"/>
    <w:rsid w:val="00D70135"/>
    <w:rsid w:val="00D70AC5"/>
    <w:rsid w:val="00D70F66"/>
    <w:rsid w:val="00D727D3"/>
    <w:rsid w:val="00D809E9"/>
    <w:rsid w:val="00D830DC"/>
    <w:rsid w:val="00D84511"/>
    <w:rsid w:val="00D918ED"/>
    <w:rsid w:val="00D92373"/>
    <w:rsid w:val="00D92B83"/>
    <w:rsid w:val="00D97277"/>
    <w:rsid w:val="00D9737C"/>
    <w:rsid w:val="00DA1379"/>
    <w:rsid w:val="00DA3146"/>
    <w:rsid w:val="00DA446B"/>
    <w:rsid w:val="00DA6D1D"/>
    <w:rsid w:val="00DB2459"/>
    <w:rsid w:val="00DB2717"/>
    <w:rsid w:val="00DB49ED"/>
    <w:rsid w:val="00DB7BC7"/>
    <w:rsid w:val="00DC0AAE"/>
    <w:rsid w:val="00DC10CB"/>
    <w:rsid w:val="00DC31F4"/>
    <w:rsid w:val="00DC35EA"/>
    <w:rsid w:val="00DC3F88"/>
    <w:rsid w:val="00DC5BA1"/>
    <w:rsid w:val="00DC76B5"/>
    <w:rsid w:val="00DD12B8"/>
    <w:rsid w:val="00DD6C16"/>
    <w:rsid w:val="00DE1798"/>
    <w:rsid w:val="00DE2C00"/>
    <w:rsid w:val="00DE47D7"/>
    <w:rsid w:val="00DE6223"/>
    <w:rsid w:val="00DF3335"/>
    <w:rsid w:val="00DF5619"/>
    <w:rsid w:val="00DF5F61"/>
    <w:rsid w:val="00DF7D9C"/>
    <w:rsid w:val="00E02AD1"/>
    <w:rsid w:val="00E05080"/>
    <w:rsid w:val="00E063C4"/>
    <w:rsid w:val="00E07776"/>
    <w:rsid w:val="00E113EC"/>
    <w:rsid w:val="00E12053"/>
    <w:rsid w:val="00E15E9F"/>
    <w:rsid w:val="00E16A95"/>
    <w:rsid w:val="00E205A7"/>
    <w:rsid w:val="00E20668"/>
    <w:rsid w:val="00E21D3E"/>
    <w:rsid w:val="00E23F86"/>
    <w:rsid w:val="00E25C1E"/>
    <w:rsid w:val="00E27CD0"/>
    <w:rsid w:val="00E32486"/>
    <w:rsid w:val="00E34BBF"/>
    <w:rsid w:val="00E37949"/>
    <w:rsid w:val="00E409A3"/>
    <w:rsid w:val="00E40ECA"/>
    <w:rsid w:val="00E41F6B"/>
    <w:rsid w:val="00E42D1A"/>
    <w:rsid w:val="00E44EB2"/>
    <w:rsid w:val="00E461AE"/>
    <w:rsid w:val="00E51A1C"/>
    <w:rsid w:val="00E51D9E"/>
    <w:rsid w:val="00E52A40"/>
    <w:rsid w:val="00E54764"/>
    <w:rsid w:val="00E61B76"/>
    <w:rsid w:val="00E631FD"/>
    <w:rsid w:val="00E6360A"/>
    <w:rsid w:val="00E642D6"/>
    <w:rsid w:val="00E65E12"/>
    <w:rsid w:val="00E6706D"/>
    <w:rsid w:val="00E67321"/>
    <w:rsid w:val="00E67F33"/>
    <w:rsid w:val="00E71481"/>
    <w:rsid w:val="00E7414E"/>
    <w:rsid w:val="00E7614D"/>
    <w:rsid w:val="00E777A1"/>
    <w:rsid w:val="00E80A50"/>
    <w:rsid w:val="00E840A7"/>
    <w:rsid w:val="00E85B21"/>
    <w:rsid w:val="00E86BEF"/>
    <w:rsid w:val="00E873C3"/>
    <w:rsid w:val="00E9000A"/>
    <w:rsid w:val="00E920DE"/>
    <w:rsid w:val="00E92145"/>
    <w:rsid w:val="00E940CA"/>
    <w:rsid w:val="00E94248"/>
    <w:rsid w:val="00E955C7"/>
    <w:rsid w:val="00E97FB2"/>
    <w:rsid w:val="00EA5DC4"/>
    <w:rsid w:val="00EA5F76"/>
    <w:rsid w:val="00EA7417"/>
    <w:rsid w:val="00EB00C7"/>
    <w:rsid w:val="00EB1A77"/>
    <w:rsid w:val="00EB60EC"/>
    <w:rsid w:val="00EB69F6"/>
    <w:rsid w:val="00EB7151"/>
    <w:rsid w:val="00EC0F99"/>
    <w:rsid w:val="00EC1F0A"/>
    <w:rsid w:val="00EC386C"/>
    <w:rsid w:val="00EC3CC5"/>
    <w:rsid w:val="00ED1A2F"/>
    <w:rsid w:val="00ED76D6"/>
    <w:rsid w:val="00EE2A42"/>
    <w:rsid w:val="00EE5B87"/>
    <w:rsid w:val="00EE7B11"/>
    <w:rsid w:val="00EF10E7"/>
    <w:rsid w:val="00EF2B75"/>
    <w:rsid w:val="00EF5360"/>
    <w:rsid w:val="00EF6276"/>
    <w:rsid w:val="00F01856"/>
    <w:rsid w:val="00F0596D"/>
    <w:rsid w:val="00F067F8"/>
    <w:rsid w:val="00F06F5F"/>
    <w:rsid w:val="00F0730C"/>
    <w:rsid w:val="00F10A6C"/>
    <w:rsid w:val="00F17E2F"/>
    <w:rsid w:val="00F21210"/>
    <w:rsid w:val="00F214F4"/>
    <w:rsid w:val="00F2318F"/>
    <w:rsid w:val="00F239EC"/>
    <w:rsid w:val="00F258F2"/>
    <w:rsid w:val="00F27CCD"/>
    <w:rsid w:val="00F34F36"/>
    <w:rsid w:val="00F35216"/>
    <w:rsid w:val="00F36F7A"/>
    <w:rsid w:val="00F40BBE"/>
    <w:rsid w:val="00F42832"/>
    <w:rsid w:val="00F50851"/>
    <w:rsid w:val="00F51689"/>
    <w:rsid w:val="00F51D62"/>
    <w:rsid w:val="00F5391C"/>
    <w:rsid w:val="00F53FF1"/>
    <w:rsid w:val="00F55022"/>
    <w:rsid w:val="00F56675"/>
    <w:rsid w:val="00F57003"/>
    <w:rsid w:val="00F57225"/>
    <w:rsid w:val="00F579B4"/>
    <w:rsid w:val="00F614EF"/>
    <w:rsid w:val="00F61F67"/>
    <w:rsid w:val="00F64323"/>
    <w:rsid w:val="00F646CC"/>
    <w:rsid w:val="00F6517A"/>
    <w:rsid w:val="00F67B78"/>
    <w:rsid w:val="00F67CAF"/>
    <w:rsid w:val="00F721EA"/>
    <w:rsid w:val="00F80E8C"/>
    <w:rsid w:val="00F83A72"/>
    <w:rsid w:val="00F842F0"/>
    <w:rsid w:val="00F845CA"/>
    <w:rsid w:val="00F85F4F"/>
    <w:rsid w:val="00F865AD"/>
    <w:rsid w:val="00F9137F"/>
    <w:rsid w:val="00F92AF4"/>
    <w:rsid w:val="00F9330B"/>
    <w:rsid w:val="00F95210"/>
    <w:rsid w:val="00F95CC7"/>
    <w:rsid w:val="00F968DE"/>
    <w:rsid w:val="00FA13A4"/>
    <w:rsid w:val="00FA24C4"/>
    <w:rsid w:val="00FA3095"/>
    <w:rsid w:val="00FA437D"/>
    <w:rsid w:val="00FA5EDB"/>
    <w:rsid w:val="00FB007D"/>
    <w:rsid w:val="00FB4434"/>
    <w:rsid w:val="00FB4D84"/>
    <w:rsid w:val="00FB7C3A"/>
    <w:rsid w:val="00FC04FC"/>
    <w:rsid w:val="00FC22FA"/>
    <w:rsid w:val="00FC4B07"/>
    <w:rsid w:val="00FC502C"/>
    <w:rsid w:val="00FC6CF4"/>
    <w:rsid w:val="00FC7B5F"/>
    <w:rsid w:val="00FD060E"/>
    <w:rsid w:val="00FD0DA2"/>
    <w:rsid w:val="00FD1E91"/>
    <w:rsid w:val="00FD21C9"/>
    <w:rsid w:val="00FD254D"/>
    <w:rsid w:val="00FD697E"/>
    <w:rsid w:val="00FD7706"/>
    <w:rsid w:val="00FE1685"/>
    <w:rsid w:val="00FE313D"/>
    <w:rsid w:val="00FE321B"/>
    <w:rsid w:val="00FE78A7"/>
    <w:rsid w:val="00FF3D38"/>
    <w:rsid w:val="00FF57C3"/>
    <w:rsid w:val="00FF5AC2"/>
    <w:rsid w:val="00FF5C74"/>
    <w:rsid w:val="00FF5D10"/>
    <w:rsid w:val="00FF7990"/>
    <w:rsid w:val="00FF7F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114F"/>
    <w:rPr>
      <w:sz w:val="22"/>
    </w:rPr>
  </w:style>
  <w:style w:type="paragraph" w:styleId="Kop1">
    <w:name w:val="heading 1"/>
    <w:basedOn w:val="Standaard"/>
    <w:next w:val="Standaard"/>
    <w:link w:val="Kop1Char"/>
    <w:qFormat/>
    <w:rsid w:val="009D114F"/>
    <w:pPr>
      <w:keepNext/>
      <w:numPr>
        <w:numId w:val="9"/>
      </w:numPr>
      <w:spacing w:before="240" w:after="240"/>
      <w:outlineLvl w:val="0"/>
    </w:pPr>
    <w:rPr>
      <w:b/>
      <w:kern w:val="28"/>
      <w:sz w:val="28"/>
    </w:rPr>
  </w:style>
  <w:style w:type="paragraph" w:styleId="Kop2">
    <w:name w:val="heading 2"/>
    <w:basedOn w:val="Standaard"/>
    <w:next w:val="Standaard"/>
    <w:link w:val="Kop2Char"/>
    <w:qFormat/>
    <w:rsid w:val="009D114F"/>
    <w:pPr>
      <w:keepNext/>
      <w:numPr>
        <w:ilvl w:val="1"/>
        <w:numId w:val="9"/>
      </w:numPr>
      <w:spacing w:before="240" w:after="60"/>
      <w:outlineLvl w:val="1"/>
    </w:pPr>
    <w:rPr>
      <w:sz w:val="26"/>
    </w:rPr>
  </w:style>
  <w:style w:type="paragraph" w:styleId="Kop3">
    <w:name w:val="heading 3"/>
    <w:basedOn w:val="Standaard"/>
    <w:next w:val="Standaard"/>
    <w:link w:val="Kop3Char"/>
    <w:qFormat/>
    <w:rsid w:val="009D114F"/>
    <w:pPr>
      <w:keepNext/>
      <w:numPr>
        <w:ilvl w:val="2"/>
        <w:numId w:val="9"/>
      </w:numPr>
      <w:spacing w:before="240" w:after="60"/>
      <w:outlineLvl w:val="2"/>
    </w:pPr>
    <w:rPr>
      <w:sz w:val="24"/>
    </w:rPr>
  </w:style>
  <w:style w:type="paragraph" w:styleId="Kop4">
    <w:name w:val="heading 4"/>
    <w:basedOn w:val="Standaard"/>
    <w:next w:val="Standaard"/>
    <w:link w:val="Kop4Char"/>
    <w:qFormat/>
    <w:rsid w:val="009D114F"/>
    <w:pPr>
      <w:keepNext/>
      <w:numPr>
        <w:ilvl w:val="3"/>
        <w:numId w:val="9"/>
      </w:numPr>
      <w:spacing w:before="240" w:after="60"/>
      <w:outlineLvl w:val="3"/>
    </w:pPr>
    <w:rPr>
      <w:sz w:val="24"/>
    </w:rPr>
  </w:style>
  <w:style w:type="paragraph" w:styleId="Kop5">
    <w:name w:val="heading 5"/>
    <w:basedOn w:val="Standaard"/>
    <w:next w:val="Standaard"/>
    <w:link w:val="Kop5Char"/>
    <w:qFormat/>
    <w:rsid w:val="009D114F"/>
    <w:pPr>
      <w:numPr>
        <w:ilvl w:val="4"/>
        <w:numId w:val="9"/>
      </w:numPr>
      <w:spacing w:before="240" w:after="60"/>
      <w:outlineLvl w:val="4"/>
    </w:pPr>
    <w:rPr>
      <w:kern w:val="28"/>
    </w:rPr>
  </w:style>
  <w:style w:type="paragraph" w:styleId="Kop6">
    <w:name w:val="heading 6"/>
    <w:basedOn w:val="Standaard"/>
    <w:next w:val="Standaard"/>
    <w:link w:val="Kop6Char"/>
    <w:qFormat/>
    <w:rsid w:val="009D114F"/>
    <w:pPr>
      <w:numPr>
        <w:ilvl w:val="5"/>
        <w:numId w:val="9"/>
      </w:numPr>
      <w:spacing w:before="240" w:after="60"/>
      <w:outlineLvl w:val="5"/>
    </w:pPr>
    <w:rPr>
      <w:rFonts w:ascii="Arial" w:hAnsi="Arial"/>
      <w:i/>
      <w:kern w:val="28"/>
    </w:rPr>
  </w:style>
  <w:style w:type="paragraph" w:styleId="Kop7">
    <w:name w:val="heading 7"/>
    <w:basedOn w:val="Standaard"/>
    <w:next w:val="Standaard"/>
    <w:link w:val="Kop7Char"/>
    <w:qFormat/>
    <w:rsid w:val="009D114F"/>
    <w:pPr>
      <w:numPr>
        <w:ilvl w:val="6"/>
        <w:numId w:val="9"/>
      </w:numPr>
      <w:spacing w:before="240" w:after="60"/>
      <w:outlineLvl w:val="6"/>
    </w:pPr>
    <w:rPr>
      <w:rFonts w:ascii="Arial" w:hAnsi="Arial"/>
      <w:kern w:val="28"/>
      <w:sz w:val="20"/>
    </w:rPr>
  </w:style>
  <w:style w:type="paragraph" w:styleId="Kop8">
    <w:name w:val="heading 8"/>
    <w:basedOn w:val="Standaard"/>
    <w:next w:val="Standaard"/>
    <w:link w:val="Kop8Char"/>
    <w:qFormat/>
    <w:rsid w:val="009D114F"/>
    <w:pPr>
      <w:numPr>
        <w:ilvl w:val="7"/>
        <w:numId w:val="9"/>
      </w:numPr>
      <w:spacing w:before="240" w:after="60"/>
      <w:outlineLvl w:val="7"/>
    </w:pPr>
    <w:rPr>
      <w:rFonts w:ascii="Arial" w:hAnsi="Arial"/>
      <w:i/>
      <w:kern w:val="28"/>
      <w:sz w:val="20"/>
    </w:rPr>
  </w:style>
  <w:style w:type="paragraph" w:styleId="Kop9">
    <w:name w:val="heading 9"/>
    <w:basedOn w:val="Standaard"/>
    <w:next w:val="Standaard"/>
    <w:link w:val="Kop9Char"/>
    <w:qFormat/>
    <w:rsid w:val="009D114F"/>
    <w:pPr>
      <w:numPr>
        <w:ilvl w:val="8"/>
        <w:numId w:val="9"/>
      </w:numPr>
      <w:spacing w:before="240" w:after="60"/>
      <w:outlineLvl w:val="8"/>
    </w:pPr>
    <w:rPr>
      <w:rFonts w:ascii="Arial" w:hAnsi="Arial"/>
      <w:i/>
      <w:kern w:val="28"/>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D114F"/>
    <w:rPr>
      <w:b/>
      <w:kern w:val="28"/>
      <w:sz w:val="28"/>
    </w:rPr>
  </w:style>
  <w:style w:type="character" w:customStyle="1" w:styleId="Kop2Char">
    <w:name w:val="Kop 2 Char"/>
    <w:basedOn w:val="Standaardalinea-lettertype"/>
    <w:link w:val="Kop2"/>
    <w:rsid w:val="009D114F"/>
    <w:rPr>
      <w:sz w:val="26"/>
    </w:rPr>
  </w:style>
  <w:style w:type="character" w:customStyle="1" w:styleId="Kop3Char">
    <w:name w:val="Kop 3 Char"/>
    <w:basedOn w:val="Standaardalinea-lettertype"/>
    <w:link w:val="Kop3"/>
    <w:rsid w:val="009D114F"/>
    <w:rPr>
      <w:sz w:val="24"/>
    </w:rPr>
  </w:style>
  <w:style w:type="character" w:customStyle="1" w:styleId="Kop4Char">
    <w:name w:val="Kop 4 Char"/>
    <w:basedOn w:val="Standaardalinea-lettertype"/>
    <w:link w:val="Kop4"/>
    <w:rsid w:val="009D114F"/>
    <w:rPr>
      <w:sz w:val="24"/>
    </w:rPr>
  </w:style>
  <w:style w:type="character" w:customStyle="1" w:styleId="Kop5Char">
    <w:name w:val="Kop 5 Char"/>
    <w:basedOn w:val="Standaardalinea-lettertype"/>
    <w:link w:val="Kop5"/>
    <w:rsid w:val="009D114F"/>
    <w:rPr>
      <w:kern w:val="28"/>
      <w:sz w:val="22"/>
    </w:rPr>
  </w:style>
  <w:style w:type="character" w:customStyle="1" w:styleId="Kop6Char">
    <w:name w:val="Kop 6 Char"/>
    <w:basedOn w:val="Standaardalinea-lettertype"/>
    <w:link w:val="Kop6"/>
    <w:rsid w:val="009D114F"/>
    <w:rPr>
      <w:rFonts w:ascii="Arial" w:hAnsi="Arial"/>
      <w:i/>
      <w:kern w:val="28"/>
      <w:sz w:val="22"/>
    </w:rPr>
  </w:style>
  <w:style w:type="character" w:customStyle="1" w:styleId="Kop7Char">
    <w:name w:val="Kop 7 Char"/>
    <w:basedOn w:val="Standaardalinea-lettertype"/>
    <w:link w:val="Kop7"/>
    <w:rsid w:val="009D114F"/>
    <w:rPr>
      <w:rFonts w:ascii="Arial" w:hAnsi="Arial"/>
      <w:kern w:val="28"/>
    </w:rPr>
  </w:style>
  <w:style w:type="character" w:customStyle="1" w:styleId="Kop8Char">
    <w:name w:val="Kop 8 Char"/>
    <w:basedOn w:val="Standaardalinea-lettertype"/>
    <w:link w:val="Kop8"/>
    <w:rsid w:val="009D114F"/>
    <w:rPr>
      <w:rFonts w:ascii="Arial" w:hAnsi="Arial"/>
      <w:i/>
      <w:kern w:val="28"/>
    </w:rPr>
  </w:style>
  <w:style w:type="character" w:customStyle="1" w:styleId="Kop9Char">
    <w:name w:val="Kop 9 Char"/>
    <w:basedOn w:val="Standaardalinea-lettertype"/>
    <w:link w:val="Kop9"/>
    <w:rsid w:val="009D114F"/>
    <w:rPr>
      <w:rFonts w:ascii="Arial" w:hAnsi="Arial"/>
      <w:i/>
      <w:kern w:val="28"/>
      <w:sz w:val="18"/>
    </w:rPr>
  </w:style>
  <w:style w:type="paragraph" w:styleId="Koptekst">
    <w:name w:val="header"/>
    <w:basedOn w:val="Standaard"/>
    <w:link w:val="KoptekstChar"/>
    <w:uiPriority w:val="99"/>
    <w:semiHidden/>
    <w:unhideWhenUsed/>
    <w:rsid w:val="00592802"/>
    <w:pPr>
      <w:tabs>
        <w:tab w:val="center" w:pos="4536"/>
        <w:tab w:val="right" w:pos="9072"/>
      </w:tabs>
    </w:pPr>
  </w:style>
  <w:style w:type="character" w:customStyle="1" w:styleId="KoptekstChar">
    <w:name w:val="Koptekst Char"/>
    <w:basedOn w:val="Standaardalinea-lettertype"/>
    <w:link w:val="Koptekst"/>
    <w:uiPriority w:val="99"/>
    <w:semiHidden/>
    <w:rsid w:val="00592802"/>
    <w:rPr>
      <w:sz w:val="22"/>
    </w:rPr>
  </w:style>
  <w:style w:type="paragraph" w:styleId="Voettekst">
    <w:name w:val="footer"/>
    <w:basedOn w:val="Standaard"/>
    <w:link w:val="VoettekstChar"/>
    <w:uiPriority w:val="99"/>
    <w:unhideWhenUsed/>
    <w:rsid w:val="00592802"/>
    <w:pPr>
      <w:tabs>
        <w:tab w:val="center" w:pos="4536"/>
        <w:tab w:val="right" w:pos="9072"/>
      </w:tabs>
    </w:pPr>
  </w:style>
  <w:style w:type="character" w:customStyle="1" w:styleId="VoettekstChar">
    <w:name w:val="Voettekst Char"/>
    <w:basedOn w:val="Standaardalinea-lettertype"/>
    <w:link w:val="Voettekst"/>
    <w:uiPriority w:val="99"/>
    <w:rsid w:val="00592802"/>
    <w:rPr>
      <w:sz w:val="22"/>
    </w:rPr>
  </w:style>
  <w:style w:type="character" w:styleId="Tekstvantijdelijkeaanduiding">
    <w:name w:val="Placeholder Text"/>
    <w:basedOn w:val="Standaardalinea-lettertype"/>
    <w:uiPriority w:val="99"/>
    <w:semiHidden/>
    <w:rsid w:val="00B642F6"/>
    <w:rPr>
      <w:color w:val="808080"/>
    </w:rPr>
  </w:style>
  <w:style w:type="paragraph" w:styleId="Ballontekst">
    <w:name w:val="Balloon Text"/>
    <w:basedOn w:val="Standaard"/>
    <w:link w:val="BallontekstChar"/>
    <w:uiPriority w:val="99"/>
    <w:semiHidden/>
    <w:unhideWhenUsed/>
    <w:rsid w:val="00B642F6"/>
    <w:rPr>
      <w:rFonts w:ascii="Tahoma" w:hAnsi="Tahoma" w:cs="Tahoma"/>
      <w:sz w:val="16"/>
      <w:szCs w:val="16"/>
    </w:rPr>
  </w:style>
  <w:style w:type="character" w:customStyle="1" w:styleId="BallontekstChar">
    <w:name w:val="Ballontekst Char"/>
    <w:basedOn w:val="Standaardalinea-lettertype"/>
    <w:link w:val="Ballontekst"/>
    <w:uiPriority w:val="99"/>
    <w:semiHidden/>
    <w:rsid w:val="00B642F6"/>
    <w:rPr>
      <w:rFonts w:ascii="Tahoma" w:hAnsi="Tahoma" w:cs="Tahoma"/>
      <w:sz w:val="16"/>
      <w:szCs w:val="16"/>
    </w:rPr>
  </w:style>
  <w:style w:type="table" w:styleId="Tabelraster">
    <w:name w:val="Table Grid"/>
    <w:basedOn w:val="Standaardtabel"/>
    <w:uiPriority w:val="59"/>
    <w:rsid w:val="00536F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jstalinea">
    <w:name w:val="List Paragraph"/>
    <w:basedOn w:val="Standaard"/>
    <w:uiPriority w:val="34"/>
    <w:qFormat/>
    <w:rsid w:val="00C73B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UMC St Radboud Sjabloon">
  <a:themeElements>
    <a:clrScheme name="UMC">
      <a:dk1>
        <a:srgbClr val="000000"/>
      </a:dk1>
      <a:lt1>
        <a:srgbClr val="FFFFFF"/>
      </a:lt1>
      <a:dk2>
        <a:srgbClr val="BE3100"/>
      </a:dk2>
      <a:lt2>
        <a:srgbClr val="F37C09"/>
      </a:lt2>
      <a:accent1>
        <a:srgbClr val="0E4286"/>
      </a:accent1>
      <a:accent2>
        <a:srgbClr val="B89400"/>
      </a:accent2>
      <a:accent3>
        <a:srgbClr val="BE3100"/>
      </a:accent3>
      <a:accent4>
        <a:srgbClr val="FFFFFF"/>
      </a:accent4>
      <a:accent5>
        <a:srgbClr val="00607A"/>
      </a:accent5>
      <a:accent6>
        <a:srgbClr val="3D168B"/>
      </a:accent6>
      <a:hlink>
        <a:srgbClr val="3D168B"/>
      </a:hlink>
      <a:folHlink>
        <a:srgbClr val="00607A"/>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92422-FDDB-4B5F-83CB-22C2E6FF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8194</Words>
  <Characters>45072</Characters>
  <Application>Microsoft Office Word</Application>
  <DocSecurity>0</DocSecurity>
  <Lines>375</Lines>
  <Paragraphs>106</Paragraphs>
  <ScaleCrop>false</ScaleCrop>
  <HeadingPairs>
    <vt:vector size="2" baseType="variant">
      <vt:variant>
        <vt:lpstr>Titel</vt:lpstr>
      </vt:variant>
      <vt:variant>
        <vt:i4>1</vt:i4>
      </vt:variant>
    </vt:vector>
  </HeadingPairs>
  <TitlesOfParts>
    <vt:vector size="1" baseType="lpstr">
      <vt:lpstr/>
    </vt:vector>
  </TitlesOfParts>
  <Company>UMC St Radboud</Company>
  <LinksUpToDate>false</LinksUpToDate>
  <CharactersWithSpaces>53160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Z880157</dc:creator>
  <cp:lastModifiedBy>Anouk</cp:lastModifiedBy>
  <cp:revision>2</cp:revision>
  <cp:lastPrinted>2010-03-09T10:54:00Z</cp:lastPrinted>
  <dcterms:created xsi:type="dcterms:W3CDTF">2010-03-10T18:47:00Z</dcterms:created>
  <dcterms:modified xsi:type="dcterms:W3CDTF">2010-03-10T18:47:00Z</dcterms:modified>
</cp:coreProperties>
</file>