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2F" w:rsidRPr="00B61738" w:rsidRDefault="005F172F">
      <w:pPr>
        <w:rPr>
          <w:b/>
          <w:u w:val="single"/>
        </w:rPr>
      </w:pPr>
      <w:r w:rsidRPr="00B61738">
        <w:rPr>
          <w:b/>
          <w:u w:val="single"/>
        </w:rPr>
        <w:t xml:space="preserve">Handreikingen bij het </w:t>
      </w:r>
      <w:r w:rsidR="00962BDA" w:rsidRPr="00B61738">
        <w:rPr>
          <w:b/>
          <w:u w:val="single"/>
        </w:rPr>
        <w:t xml:space="preserve">ordenen van een archief </w:t>
      </w:r>
    </w:p>
    <w:p w:rsidR="006A4A7E" w:rsidRDefault="005F172F" w:rsidP="006A4A7E">
      <w:pPr>
        <w:spacing w:before="0" w:after="0"/>
      </w:pPr>
      <w:r>
        <w:t xml:space="preserve">Omdat op het KDC archieven van uiteenlopende soort en omvang bewaard worden, is </w:t>
      </w:r>
      <w:r w:rsidR="006A4A7E">
        <w:t>er g</w:t>
      </w:r>
      <w:r>
        <w:t xml:space="preserve">een standaardindeling </w:t>
      </w:r>
      <w:r w:rsidR="006A4A7E">
        <w:t>geschikt voor ieder archief te geven</w:t>
      </w:r>
      <w:r>
        <w:t xml:space="preserve">. </w:t>
      </w:r>
      <w:r w:rsidR="00B85A60">
        <w:t xml:space="preserve">Dit document bevat algemene richtlijnen die voor de meeste archieven bruikbaar zijn. </w:t>
      </w:r>
      <w:r w:rsidR="00D06D94">
        <w:t>Hiervan</w:t>
      </w:r>
      <w:r w:rsidR="006A4A7E">
        <w:t xml:space="preserve"> </w:t>
      </w:r>
      <w:r w:rsidR="00B85A60">
        <w:t>kan afgeweken worden.</w:t>
      </w:r>
      <w:r w:rsidR="006669CA">
        <w:t xml:space="preserve"> </w:t>
      </w:r>
    </w:p>
    <w:p w:rsidR="00B85A60" w:rsidRDefault="00B85A60" w:rsidP="00B85A60">
      <w:r>
        <w:t xml:space="preserve">Het KDC neemt doorgaans de ordening van de archiefvormer over. Heeft u een goed geordend archief, dan hoeft u deze niet te veranderen. </w:t>
      </w:r>
    </w:p>
    <w:p w:rsidR="005F172F" w:rsidRDefault="006669CA" w:rsidP="006A4A7E">
      <w:pPr>
        <w:spacing w:before="0" w:after="0"/>
      </w:pPr>
      <w:r>
        <w:t xml:space="preserve">Mocht u vragen of opmerkingen hebben, dan kunt u contact opnemen met de archivaris: </w:t>
      </w:r>
      <w:hyperlink r:id="rId5" w:history="1">
        <w:r w:rsidRPr="00343DDD">
          <w:rPr>
            <w:rStyle w:val="Hyperlink"/>
          </w:rPr>
          <w:t>archief@kdc.ru.nl</w:t>
        </w:r>
      </w:hyperlink>
      <w:r>
        <w:t xml:space="preserve"> </w:t>
      </w:r>
    </w:p>
    <w:p w:rsidR="00B61738" w:rsidRPr="005B4F55" w:rsidRDefault="005B4F55" w:rsidP="005B4F55">
      <w:pPr>
        <w:rPr>
          <w:b/>
        </w:rPr>
      </w:pPr>
      <w:r w:rsidRPr="005B4F55">
        <w:rPr>
          <w:b/>
        </w:rPr>
        <w:t>1.</w:t>
      </w:r>
      <w:r>
        <w:rPr>
          <w:b/>
        </w:rPr>
        <w:t xml:space="preserve"> </w:t>
      </w:r>
      <w:r w:rsidR="00B61738" w:rsidRPr="005B4F55">
        <w:rPr>
          <w:b/>
        </w:rPr>
        <w:t xml:space="preserve">Boeken, </w:t>
      </w:r>
      <w:r>
        <w:rPr>
          <w:b/>
        </w:rPr>
        <w:t>audiovisueel materiaal (foto’s/film/geluidsdragers)</w:t>
      </w:r>
      <w:r w:rsidR="00B61738" w:rsidRPr="005B4F55">
        <w:rPr>
          <w:b/>
        </w:rPr>
        <w:t xml:space="preserve"> en archiefstukken zijn aparte categorieën</w:t>
      </w:r>
    </w:p>
    <w:p w:rsidR="00B85A60" w:rsidRDefault="00B85A60" w:rsidP="00B85A60">
      <w:r>
        <w:rPr>
          <w:i/>
        </w:rPr>
        <w:t xml:space="preserve">Boeken </w:t>
      </w:r>
      <w:r>
        <w:rPr>
          <w:i/>
        </w:rPr>
        <w:br/>
      </w:r>
      <w:r>
        <w:t>Boeken worden doorgaans niet in het archief opgenomen</w:t>
      </w:r>
      <w:r w:rsidR="00740D78">
        <w:t>, tenzij deze aantekeningen van de archiefvormer bevatten</w:t>
      </w:r>
      <w:r>
        <w:t xml:space="preserve">. Indien een boek relevant is voor de bibliotheek van het KDC (geschreven </w:t>
      </w:r>
      <w:r>
        <w:rPr>
          <w:i/>
        </w:rPr>
        <w:t xml:space="preserve">voor, </w:t>
      </w:r>
      <w:r w:rsidRPr="00B85A60">
        <w:t>door</w:t>
      </w:r>
      <w:r>
        <w:t xml:space="preserve"> of </w:t>
      </w:r>
      <w:r>
        <w:rPr>
          <w:i/>
        </w:rPr>
        <w:t xml:space="preserve">over </w:t>
      </w:r>
      <w:r>
        <w:t xml:space="preserve">katholieken in Nederland) wordt het daar opgenomen. Complete bibliotheken worden niet opgenomen. </w:t>
      </w:r>
      <w:r w:rsidR="00B61738">
        <w:t>Indien de bibliotheek van de bewaargever</w:t>
      </w:r>
      <w:r w:rsidR="005B4F55">
        <w:t xml:space="preserve"> een uniek geheel vormde is het raadzaam om een lijst aan te leggen van de aanwezige boektitels.</w:t>
      </w:r>
    </w:p>
    <w:p w:rsidR="005B4F55" w:rsidRPr="005B4F55" w:rsidRDefault="005B4F55">
      <w:r>
        <w:rPr>
          <w:i/>
        </w:rPr>
        <w:t>Audiovisueel materiaal</w:t>
      </w:r>
      <w:r>
        <w:br/>
        <w:t xml:space="preserve">Tenzij audiovisueel materiaal direct betrekking heeft op archiefmateriaal (bijvoorbeeld een foto die bij een brief gevoegd was), dient dit apart te worden aangeleverd. Dit materiaal graag voorzien van een zo uitgebreid mogelijke beschrijving van </w:t>
      </w:r>
      <w:r>
        <w:rPr>
          <w:i/>
        </w:rPr>
        <w:t>wie wat waar wanneer?</w:t>
      </w:r>
      <w:r>
        <w:t xml:space="preserve"> Bijvoorbeeld: </w:t>
      </w:r>
      <w:r w:rsidR="007932E0">
        <w:br/>
      </w:r>
      <w:r w:rsidR="007932E0">
        <w:br/>
      </w:r>
      <w:r w:rsidR="007932E0">
        <w:rPr>
          <w:rFonts w:ascii="Arial" w:hAnsi="Arial" w:cs="Arial"/>
          <w:color w:val="000000"/>
          <w:shd w:val="clear" w:color="auto" w:fill="FFFFFF"/>
        </w:rPr>
        <w:t>1953, 29 juni</w:t>
      </w:r>
      <w:r w:rsidR="007932E0">
        <w:rPr>
          <w:rFonts w:ascii="Arial" w:hAnsi="Arial" w:cs="Arial"/>
          <w:color w:val="000000"/>
        </w:rPr>
        <w:br/>
      </w:r>
      <w:r w:rsidR="007932E0">
        <w:rPr>
          <w:rFonts w:ascii="Arial" w:hAnsi="Arial" w:cs="Arial"/>
          <w:color w:val="000000"/>
          <w:shd w:val="clear" w:color="auto" w:fill="FFFFFF"/>
        </w:rPr>
        <w:t xml:space="preserve">25 jaar Boerinnenbond NCB te Den Bosch </w:t>
      </w:r>
      <w:proofErr w:type="spellStart"/>
      <w:r w:rsidR="007932E0">
        <w:rPr>
          <w:rFonts w:ascii="Arial" w:hAnsi="Arial" w:cs="Arial"/>
          <w:color w:val="000000"/>
          <w:shd w:val="clear" w:color="auto" w:fill="FFFFFF"/>
        </w:rPr>
        <w:t>vlnr</w:t>
      </w:r>
      <w:proofErr w:type="spellEnd"/>
      <w:r w:rsidR="007932E0">
        <w:rPr>
          <w:rFonts w:ascii="Arial" w:hAnsi="Arial" w:cs="Arial"/>
          <w:color w:val="000000"/>
          <w:shd w:val="clear" w:color="auto" w:fill="FFFFFF"/>
        </w:rPr>
        <w:t xml:space="preserve">. W. Bekkers, W. </w:t>
      </w:r>
      <w:proofErr w:type="spellStart"/>
      <w:r w:rsidR="007932E0">
        <w:rPr>
          <w:rFonts w:ascii="Arial" w:hAnsi="Arial" w:cs="Arial"/>
          <w:color w:val="000000"/>
          <w:shd w:val="clear" w:color="auto" w:fill="FFFFFF"/>
        </w:rPr>
        <w:t>Mutsaerts</w:t>
      </w:r>
      <w:proofErr w:type="spellEnd"/>
      <w:r w:rsidR="007932E0">
        <w:rPr>
          <w:rFonts w:ascii="Arial" w:hAnsi="Arial" w:cs="Arial"/>
          <w:color w:val="000000"/>
          <w:shd w:val="clear" w:color="auto" w:fill="FFFFFF"/>
        </w:rPr>
        <w:t xml:space="preserve">, J. </w:t>
      </w:r>
      <w:proofErr w:type="spellStart"/>
      <w:r w:rsidR="007932E0">
        <w:rPr>
          <w:rFonts w:ascii="Arial" w:hAnsi="Arial" w:cs="Arial"/>
          <w:color w:val="000000"/>
          <w:shd w:val="clear" w:color="auto" w:fill="FFFFFF"/>
        </w:rPr>
        <w:t>Baeten</w:t>
      </w:r>
      <w:proofErr w:type="spellEnd"/>
      <w:r w:rsidR="007932E0">
        <w:rPr>
          <w:rFonts w:ascii="Arial" w:hAnsi="Arial" w:cs="Arial"/>
          <w:color w:val="000000"/>
          <w:shd w:val="clear" w:color="auto" w:fill="FFFFFF"/>
        </w:rPr>
        <w:t xml:space="preserve">, abt van </w:t>
      </w:r>
      <w:proofErr w:type="spellStart"/>
      <w:r w:rsidR="007932E0">
        <w:rPr>
          <w:rFonts w:ascii="Arial" w:hAnsi="Arial" w:cs="Arial"/>
          <w:color w:val="000000"/>
          <w:shd w:val="clear" w:color="auto" w:fill="FFFFFF"/>
        </w:rPr>
        <w:t>Averbode</w:t>
      </w:r>
      <w:proofErr w:type="spellEnd"/>
      <w:r w:rsidR="007932E0">
        <w:rPr>
          <w:rFonts w:ascii="Arial" w:hAnsi="Arial" w:cs="Arial"/>
          <w:color w:val="000000"/>
        </w:rPr>
        <w:br/>
      </w:r>
      <w:r w:rsidR="007932E0">
        <w:rPr>
          <w:rFonts w:ascii="Arial" w:hAnsi="Arial" w:cs="Arial"/>
          <w:color w:val="000000"/>
          <w:shd w:val="clear" w:color="auto" w:fill="FFFFFF"/>
        </w:rPr>
        <w:t>fotograaf: Het Zuiden</w:t>
      </w:r>
      <w:r w:rsidR="007932E0">
        <w:rPr>
          <w:rFonts w:ascii="Arial" w:hAnsi="Arial" w:cs="Arial"/>
          <w:color w:val="000000"/>
        </w:rPr>
        <w:br/>
      </w:r>
      <w:r w:rsidR="007932E0">
        <w:rPr>
          <w:noProof/>
          <w:lang w:eastAsia="nl-NL"/>
        </w:rPr>
        <w:drawing>
          <wp:inline distT="0" distB="0" distL="0" distR="0">
            <wp:extent cx="2386965" cy="1662430"/>
            <wp:effectExtent l="19050" t="0" r="0" b="0"/>
            <wp:docPr id="1" name="Afbeelding 1" descr="http://kdc-app.hosting.kun.nl/webkdc/Beeld/1A/jp1A4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dc-app.hosting.kun.nl/webkdc/Beeld/1A/jp1A470.jpeg"/>
                    <pic:cNvPicPr>
                      <a:picLocks noChangeAspect="1" noChangeArrowheads="1"/>
                    </pic:cNvPicPr>
                  </pic:nvPicPr>
                  <pic:blipFill>
                    <a:blip r:embed="rId6" cstate="print"/>
                    <a:srcRect/>
                    <a:stretch>
                      <a:fillRect/>
                    </a:stretch>
                  </pic:blipFill>
                  <pic:spPr bwMode="auto">
                    <a:xfrm>
                      <a:off x="0" y="0"/>
                      <a:ext cx="2386965" cy="1662430"/>
                    </a:xfrm>
                    <a:prstGeom prst="rect">
                      <a:avLst/>
                    </a:prstGeom>
                    <a:noFill/>
                    <a:ln w="9525">
                      <a:noFill/>
                      <a:miter lim="800000"/>
                      <a:headEnd/>
                      <a:tailEnd/>
                    </a:ln>
                  </pic:spPr>
                </pic:pic>
              </a:graphicData>
            </a:graphic>
          </wp:inline>
        </w:drawing>
      </w:r>
    </w:p>
    <w:p w:rsidR="000E7800" w:rsidRPr="000E7800" w:rsidRDefault="000E7800">
      <w:pPr>
        <w:rPr>
          <w:b/>
        </w:rPr>
      </w:pPr>
      <w:r>
        <w:rPr>
          <w:b/>
        </w:rPr>
        <w:t>2. Archieven worden geordend op organisatieonderdelen</w:t>
      </w:r>
    </w:p>
    <w:p w:rsidR="00C13059" w:rsidRDefault="005F172F">
      <w:r>
        <w:t>Bij ongeordende archieven</w:t>
      </w:r>
      <w:r w:rsidR="00664B18">
        <w:t xml:space="preserve"> kunt u het beste</w:t>
      </w:r>
      <w:r w:rsidR="008D38DD">
        <w:t xml:space="preserve"> </w:t>
      </w:r>
      <w:r w:rsidR="006E6E3C">
        <w:t>het materiaal per organisatie</w:t>
      </w:r>
      <w:r w:rsidR="000E7800">
        <w:t xml:space="preserve">onderdeel groeperen. </w:t>
      </w:r>
      <w:r w:rsidR="006669CA">
        <w:t>Zo legt u bijvoorbeeld alle stukken van het dagelijks bestuur bij elkaar</w:t>
      </w:r>
      <w:r w:rsidR="00C13059">
        <w:t>, de stukken van het algemeen bestuur</w:t>
      </w:r>
      <w:r w:rsidR="006669CA">
        <w:t xml:space="preserve"> en de stukken van de commissie externe betrekkingen. </w:t>
      </w:r>
      <w:r w:rsidR="00C13059">
        <w:t>In organisaties waar het bestuur vaak wisselt raden wij aan eerst op jaar te groeperen en</w:t>
      </w:r>
      <w:r w:rsidR="006E6E3C">
        <w:t xml:space="preserve"> daarbinnen op organisatie</w:t>
      </w:r>
      <w:r w:rsidR="00C13059">
        <w:t>onderdelen.</w:t>
      </w:r>
      <w:r w:rsidR="006669CA">
        <w:br/>
      </w:r>
      <w:r w:rsidR="00C13059">
        <w:lastRenderedPageBreak/>
        <w:t xml:space="preserve">Bij archieven van personen gaat men uit van functies of activiteiten, zoals het voorzitterschap van de RK voetbalclub te </w:t>
      </w:r>
      <w:proofErr w:type="spellStart"/>
      <w:r w:rsidR="00C13059">
        <w:t>Dokkum</w:t>
      </w:r>
      <w:proofErr w:type="spellEnd"/>
      <w:r w:rsidR="00C13059">
        <w:t xml:space="preserve"> en artikelen geschreven voor het </w:t>
      </w:r>
      <w:proofErr w:type="spellStart"/>
      <w:r w:rsidR="00C13059">
        <w:t>Dokkumse</w:t>
      </w:r>
      <w:proofErr w:type="spellEnd"/>
      <w:r w:rsidR="00C13059">
        <w:t xml:space="preserve"> parochieblad. </w:t>
      </w:r>
    </w:p>
    <w:p w:rsidR="00C13059" w:rsidRDefault="006E6E3C">
      <w:pPr>
        <w:rPr>
          <w:b/>
        </w:rPr>
      </w:pPr>
      <w:r>
        <w:rPr>
          <w:b/>
        </w:rPr>
        <w:t>3. Binnen organisatie</w:t>
      </w:r>
      <w:r w:rsidR="00C13059">
        <w:rPr>
          <w:b/>
        </w:rPr>
        <w:t xml:space="preserve">onderdelen wordt geordend </w:t>
      </w:r>
      <w:r>
        <w:rPr>
          <w:b/>
        </w:rPr>
        <w:t>op documentsoort</w:t>
      </w:r>
      <w:r w:rsidR="008E7F31">
        <w:rPr>
          <w:b/>
        </w:rPr>
        <w:t xml:space="preserve"> en vervolgens op chronologie.</w:t>
      </w:r>
    </w:p>
    <w:p w:rsidR="006E6E3C" w:rsidRPr="006E6E3C" w:rsidRDefault="006E6E3C">
      <w:r>
        <w:t>Bestuursstukken worden doorgaans onderverdeeld in vergaderstukken (Uitnodigingen, agenda’s en notulen van vergaderingen) en correspondentie. Deze subcategorieën worden vervolgens chronologisch geordend. Uitzonderingen op bovenstaande regels kunnen dossiers zijn die betrekking hebben op projecten of de organisatie van evenementen, waarbij verschillende organisatieonderdelen</w:t>
      </w:r>
      <w:r w:rsidR="008E7F31">
        <w:t xml:space="preserve"> betrokken zijn. Deze worden niet uit elkaar gehaald, maar als één geheel bewaard.</w:t>
      </w:r>
      <w:r>
        <w:t xml:space="preserve"> </w:t>
      </w:r>
    </w:p>
    <w:p w:rsidR="008E7F31" w:rsidRPr="008E7F31" w:rsidRDefault="008E7F31">
      <w:pPr>
        <w:rPr>
          <w:b/>
        </w:rPr>
      </w:pPr>
      <w:r>
        <w:rPr>
          <w:b/>
        </w:rPr>
        <w:t>Twee uitgebreide voorbeelden van een ordening</w:t>
      </w:r>
    </w:p>
    <w:p w:rsidR="008E7F31" w:rsidRPr="005D2213" w:rsidRDefault="008E7F31">
      <w:pPr>
        <w:rPr>
          <w:u w:val="single"/>
        </w:rPr>
      </w:pPr>
      <w:r w:rsidRPr="005D2213">
        <w:rPr>
          <w:i/>
          <w:u w:val="single"/>
        </w:rPr>
        <w:t xml:space="preserve">Organisatiearchief: </w:t>
      </w:r>
      <w:proofErr w:type="spellStart"/>
      <w:r w:rsidRPr="005D2213">
        <w:rPr>
          <w:i/>
          <w:u w:val="single"/>
        </w:rPr>
        <w:t>Roomsch</w:t>
      </w:r>
      <w:proofErr w:type="spellEnd"/>
      <w:r w:rsidRPr="005D2213">
        <w:rPr>
          <w:i/>
          <w:u w:val="single"/>
        </w:rPr>
        <w:t xml:space="preserve"> Katholieke Staatspartij</w:t>
      </w:r>
    </w:p>
    <w:p w:rsidR="008E7F31" w:rsidRDefault="008E7F31" w:rsidP="008E7F31">
      <w:pPr>
        <w:pStyle w:val="Geenafstand"/>
      </w:pPr>
      <w:r>
        <w:t xml:space="preserve">INVENTARIS VAN HET ARCHIEF VAN DE ROOMSCH KATHOLIEKE STAATSPARTIJ met gedeponeerd archief van de Katholieke Tweede Kamerfractie en gedeponeerde stukken afkomstig van C.M.J.F. </w:t>
      </w:r>
      <w:proofErr w:type="spellStart"/>
      <w:r>
        <w:t>Goseling</w:t>
      </w:r>
      <w:proofErr w:type="spellEnd"/>
      <w:r>
        <w:t xml:space="preserve"> en H.A.M.T. Kolfschoten 1891 - 1945</w:t>
      </w:r>
    </w:p>
    <w:p w:rsidR="008E7F31" w:rsidRDefault="008E7F31" w:rsidP="008E7F31">
      <w:pPr>
        <w:pStyle w:val="Geenafstand"/>
      </w:pPr>
    </w:p>
    <w:p w:rsidR="008E7F31" w:rsidRDefault="008E7F31" w:rsidP="008E7F31">
      <w:pPr>
        <w:pStyle w:val="Geenafstand"/>
      </w:pPr>
      <w:r>
        <w:t xml:space="preserve">1     Partijraad c.q. Algemene Bond van RK </w:t>
      </w:r>
      <w:proofErr w:type="spellStart"/>
      <w:r>
        <w:t>Rijkskieskringorganisaties</w:t>
      </w:r>
      <w:proofErr w:type="spellEnd"/>
    </w:p>
    <w:p w:rsidR="008E7F31" w:rsidRDefault="008E7F31" w:rsidP="008E7F31">
      <w:pPr>
        <w:pStyle w:val="Geenafstand"/>
        <w:ind w:firstLine="708"/>
      </w:pPr>
      <w:r>
        <w:t>1.1   Jaarverslagen, agenda's, notulen</w:t>
      </w:r>
    </w:p>
    <w:p w:rsidR="008E7F31" w:rsidRDefault="008E7F31" w:rsidP="008E7F31">
      <w:pPr>
        <w:pStyle w:val="Geenafstand"/>
        <w:ind w:firstLine="708"/>
      </w:pPr>
      <w:r>
        <w:t>1.2   Partijraad als constituante van: (</w:t>
      </w:r>
      <w:proofErr w:type="spellStart"/>
      <w:r>
        <w:t>ingest</w:t>
      </w:r>
      <w:proofErr w:type="spellEnd"/>
      <w:r>
        <w:t>. 25 nov. 1933)</w:t>
      </w:r>
    </w:p>
    <w:p w:rsidR="008E7F31" w:rsidRDefault="008E7F31" w:rsidP="008E7F31">
      <w:pPr>
        <w:pStyle w:val="Geenafstand"/>
        <w:ind w:left="1416"/>
      </w:pPr>
      <w:r>
        <w:t>1.2.2 Commissie belast met het ontwerpen van een kiesreglement (</w:t>
      </w:r>
      <w:proofErr w:type="spellStart"/>
      <w:r>
        <w:t>ingest</w:t>
      </w:r>
      <w:proofErr w:type="spellEnd"/>
      <w:r>
        <w:t xml:space="preserve">. 1927, </w:t>
      </w:r>
      <w:r>
        <w:br/>
        <w:t>1931)</w:t>
      </w:r>
    </w:p>
    <w:p w:rsidR="008E7F31" w:rsidRDefault="008E7F31" w:rsidP="008E7F31">
      <w:pPr>
        <w:pStyle w:val="Geenafstand"/>
      </w:pPr>
      <w:r>
        <w:t>2     Partijbestuur c.q. Bondsbestuur</w:t>
      </w:r>
    </w:p>
    <w:p w:rsidR="008E7F31" w:rsidRDefault="008E7F31" w:rsidP="008E7F31">
      <w:pPr>
        <w:pStyle w:val="Geenafstand"/>
        <w:ind w:firstLine="708"/>
      </w:pPr>
      <w:r>
        <w:t>2.1   Agenda's, notulen</w:t>
      </w:r>
    </w:p>
    <w:p w:rsidR="008E7F31" w:rsidRDefault="008E7F31" w:rsidP="008E7F31">
      <w:pPr>
        <w:pStyle w:val="Geenafstand"/>
        <w:ind w:firstLine="708"/>
      </w:pPr>
      <w:r>
        <w:t>2.2   Partijbestuur als constituante van:</w:t>
      </w:r>
    </w:p>
    <w:p w:rsidR="008E7F31" w:rsidRDefault="008E7F31" w:rsidP="008E7F31">
      <w:pPr>
        <w:pStyle w:val="Geenafstand"/>
        <w:ind w:left="708" w:firstLine="708"/>
      </w:pPr>
      <w:r>
        <w:t>2.2.1 Commissie tot reorganisatie van de RK Staatspartij (</w:t>
      </w:r>
      <w:proofErr w:type="spellStart"/>
      <w:r>
        <w:t>ingest</w:t>
      </w:r>
      <w:proofErr w:type="spellEnd"/>
      <w:r>
        <w:t>. 30 jan. 1925)</w:t>
      </w:r>
    </w:p>
    <w:p w:rsidR="008E7F31" w:rsidRDefault="008E7F31" w:rsidP="008E7F31">
      <w:pPr>
        <w:pStyle w:val="Geenafstand"/>
        <w:ind w:left="1416"/>
      </w:pPr>
      <w:r>
        <w:t>2.2.2 Commissie tot samenstelling van een staatkundig beginselprogram (</w:t>
      </w:r>
      <w:proofErr w:type="spellStart"/>
      <w:r>
        <w:t>ingest</w:t>
      </w:r>
      <w:proofErr w:type="spellEnd"/>
      <w:r>
        <w:t xml:space="preserve">. 4 </w:t>
      </w:r>
      <w:r>
        <w:br/>
        <w:t>febr. 1933)</w:t>
      </w:r>
    </w:p>
    <w:p w:rsidR="008E7F31" w:rsidRDefault="008E7F31" w:rsidP="008E7F31">
      <w:pPr>
        <w:pStyle w:val="Geenafstand"/>
        <w:ind w:left="708" w:firstLine="708"/>
      </w:pPr>
      <w:r>
        <w:t>2.2.3 Commissie ter bestudering van het pachtvraagstuk (</w:t>
      </w:r>
      <w:proofErr w:type="spellStart"/>
      <w:r>
        <w:t>ingest</w:t>
      </w:r>
      <w:proofErr w:type="spellEnd"/>
      <w:r>
        <w:t>. 25 juni 1932)</w:t>
      </w:r>
    </w:p>
    <w:p w:rsidR="008E7F31" w:rsidRDefault="008E7F31" w:rsidP="008E7F31">
      <w:pPr>
        <w:pStyle w:val="Geenafstand"/>
        <w:ind w:left="1416"/>
      </w:pPr>
      <w:r>
        <w:t xml:space="preserve">2.2.4 Raad van studie en documentatie: </w:t>
      </w:r>
      <w:proofErr w:type="spellStart"/>
      <w:r>
        <w:t>studiecomissie</w:t>
      </w:r>
      <w:proofErr w:type="spellEnd"/>
      <w:r>
        <w:t xml:space="preserve"> Sociale Kamer (</w:t>
      </w:r>
      <w:proofErr w:type="spellStart"/>
      <w:r>
        <w:t>ingest</w:t>
      </w:r>
      <w:proofErr w:type="spellEnd"/>
      <w:r>
        <w:t xml:space="preserve">. 11 okt. </w:t>
      </w:r>
      <w:r>
        <w:br/>
        <w:t>1930)</w:t>
      </w:r>
    </w:p>
    <w:p w:rsidR="008E7F31" w:rsidRDefault="008E7F31" w:rsidP="008E7F31">
      <w:pPr>
        <w:pStyle w:val="Geenafstand"/>
        <w:ind w:left="1416"/>
      </w:pPr>
      <w:r>
        <w:t xml:space="preserve">2.2.5 Raad van studie en documentatie: studiecommissie ter bestudering van het </w:t>
      </w:r>
      <w:r>
        <w:br/>
        <w:t>vraagstuk van herziening op onderdelen van ons staatsbestel (</w:t>
      </w:r>
      <w:proofErr w:type="spellStart"/>
      <w:r>
        <w:t>ingest</w:t>
      </w:r>
      <w:proofErr w:type="spellEnd"/>
      <w:r>
        <w:t>. 1933, 1934)</w:t>
      </w:r>
    </w:p>
    <w:p w:rsidR="008E7F31" w:rsidRDefault="008E7F31" w:rsidP="008E7F31">
      <w:pPr>
        <w:pStyle w:val="Geenafstand"/>
        <w:ind w:left="708" w:firstLine="708"/>
      </w:pPr>
      <w:r>
        <w:t>2.2.6 Commissie van advies voor internationale vraagstukken (</w:t>
      </w:r>
      <w:proofErr w:type="spellStart"/>
      <w:r>
        <w:t>ingest</w:t>
      </w:r>
      <w:proofErr w:type="spellEnd"/>
      <w:r>
        <w:t>. 28 mei 1938)</w:t>
      </w:r>
    </w:p>
    <w:p w:rsidR="008E7F31" w:rsidRDefault="008E7F31" w:rsidP="008E7F31">
      <w:pPr>
        <w:pStyle w:val="Geenafstand"/>
      </w:pPr>
      <w:r>
        <w:t>3     Dagelijks Bestuur</w:t>
      </w:r>
    </w:p>
    <w:p w:rsidR="008E7F31" w:rsidRDefault="008E7F31" w:rsidP="008E7F31">
      <w:pPr>
        <w:pStyle w:val="Geenafstand"/>
        <w:ind w:firstLine="708"/>
      </w:pPr>
      <w:r>
        <w:t>3.1   Notulen</w:t>
      </w:r>
    </w:p>
    <w:p w:rsidR="008E7F31" w:rsidRDefault="008E7F31" w:rsidP="008E7F31">
      <w:pPr>
        <w:pStyle w:val="Geenafstand"/>
        <w:ind w:firstLine="708"/>
      </w:pPr>
      <w:r>
        <w:t>3.2   Partijbestuur c.q. Algemeen Secretariaat</w:t>
      </w:r>
    </w:p>
    <w:p w:rsidR="008E7F31" w:rsidRDefault="008E7F31" w:rsidP="008E7F31">
      <w:pPr>
        <w:pStyle w:val="Geenafstand"/>
        <w:ind w:left="1416"/>
      </w:pPr>
      <w:r>
        <w:t xml:space="preserve">3.2.1 Correspondentie en documentatie betreffende politieke partijen, waaronder de </w:t>
      </w:r>
      <w:r>
        <w:br/>
        <w:t>RK Staatspartij</w:t>
      </w:r>
    </w:p>
    <w:p w:rsidR="008E7F31" w:rsidRDefault="008E7F31" w:rsidP="008E7F31">
      <w:pPr>
        <w:pStyle w:val="Geenafstand"/>
        <w:ind w:left="708" w:firstLine="708"/>
      </w:pPr>
      <w:r>
        <w:t>3.2.2 Stukken betreffende verkiezingen van de RK Staatspartij</w:t>
      </w:r>
    </w:p>
    <w:p w:rsidR="008E7F31" w:rsidRDefault="008E7F31" w:rsidP="008E7F31">
      <w:pPr>
        <w:pStyle w:val="Geenafstand"/>
        <w:ind w:left="1416"/>
      </w:pPr>
      <w:r>
        <w:t xml:space="preserve">3.2.3 Propagandamateriaal betreffende verkiezingen in 1939 van politieke partijen, </w:t>
      </w:r>
      <w:r>
        <w:br/>
        <w:t>m.u.v. de RK Staatspartij</w:t>
      </w:r>
    </w:p>
    <w:p w:rsidR="008E7F31" w:rsidRDefault="008E7F31" w:rsidP="008E7F31">
      <w:pPr>
        <w:pStyle w:val="Geenafstand"/>
        <w:ind w:left="708" w:firstLine="708"/>
      </w:pPr>
      <w:r>
        <w:t>3.2.4 Kaderdagen</w:t>
      </w:r>
    </w:p>
    <w:p w:rsidR="008E7F31" w:rsidRDefault="008E7F31" w:rsidP="008E7F31">
      <w:pPr>
        <w:pStyle w:val="Geenafstand"/>
        <w:ind w:left="708" w:firstLine="708"/>
      </w:pPr>
      <w:r>
        <w:t>3.2.5 Landdag</w:t>
      </w:r>
    </w:p>
    <w:p w:rsidR="008E7F31" w:rsidRDefault="008E7F31" w:rsidP="008E7F31">
      <w:pPr>
        <w:pStyle w:val="Geenafstand"/>
        <w:ind w:left="708" w:firstLine="708"/>
      </w:pPr>
      <w:r>
        <w:t xml:space="preserve">3.2.6 </w:t>
      </w:r>
      <w:proofErr w:type="spellStart"/>
      <w:r>
        <w:t>Publikaties</w:t>
      </w:r>
      <w:proofErr w:type="spellEnd"/>
    </w:p>
    <w:p w:rsidR="008E7F31" w:rsidRDefault="008E7F31" w:rsidP="008E7F31">
      <w:pPr>
        <w:pStyle w:val="Geenafstand"/>
        <w:ind w:firstLine="708"/>
      </w:pPr>
      <w:r>
        <w:t xml:space="preserve">3.3   Dr. </w:t>
      </w:r>
      <w:proofErr w:type="spellStart"/>
      <w:r>
        <w:t>Schaepmanfonds</w:t>
      </w:r>
      <w:proofErr w:type="spellEnd"/>
    </w:p>
    <w:p w:rsidR="008E7F31" w:rsidRDefault="008E7F31" w:rsidP="008E7F31">
      <w:pPr>
        <w:pStyle w:val="Geenafstand"/>
        <w:ind w:left="708" w:firstLine="708"/>
      </w:pPr>
      <w:r>
        <w:t>3.3.1 Algemeen</w:t>
      </w:r>
    </w:p>
    <w:p w:rsidR="008E7F31" w:rsidRDefault="008E7F31" w:rsidP="008E7F31">
      <w:pPr>
        <w:pStyle w:val="Geenafstand"/>
        <w:ind w:left="708" w:firstLine="708"/>
      </w:pPr>
      <w:r>
        <w:t>3.3.2 Raad van Bijstand</w:t>
      </w:r>
    </w:p>
    <w:p w:rsidR="008E7F31" w:rsidRDefault="008E7F31" w:rsidP="008E7F31">
      <w:pPr>
        <w:pStyle w:val="Geenafstand"/>
        <w:ind w:left="708" w:firstLine="708"/>
      </w:pPr>
      <w:r>
        <w:lastRenderedPageBreak/>
        <w:t>3.3.3 Financiële zaken</w:t>
      </w:r>
    </w:p>
    <w:p w:rsidR="008E7F31" w:rsidRDefault="008E7F31" w:rsidP="008E7F31">
      <w:pPr>
        <w:pStyle w:val="Geenafstand"/>
        <w:ind w:left="708" w:firstLine="708"/>
      </w:pPr>
      <w:r>
        <w:t xml:space="preserve">3.3.4 Dr. </w:t>
      </w:r>
      <w:proofErr w:type="spellStart"/>
      <w:r>
        <w:t>Schaepmanhuis</w:t>
      </w:r>
      <w:proofErr w:type="spellEnd"/>
    </w:p>
    <w:p w:rsidR="008E7F31" w:rsidRDefault="008E7F31" w:rsidP="008E7F31">
      <w:pPr>
        <w:pStyle w:val="Geenafstand"/>
      </w:pPr>
      <w:r>
        <w:t xml:space="preserve">4     </w:t>
      </w:r>
      <w:proofErr w:type="spellStart"/>
      <w:r>
        <w:t>Kuriosa</w:t>
      </w:r>
      <w:proofErr w:type="spellEnd"/>
    </w:p>
    <w:p w:rsidR="008E7F31" w:rsidRDefault="008E7F31" w:rsidP="008E7F31">
      <w:pPr>
        <w:pStyle w:val="Geenafstand"/>
      </w:pPr>
      <w:r>
        <w:t>5     Gedeponeerd archief van de Tweede Kamerfractie van de RK Staatspartij c.q. RK Kamerclub, 1891-1939</w:t>
      </w:r>
    </w:p>
    <w:p w:rsidR="008E7F31" w:rsidRDefault="008E7F31" w:rsidP="008E7F31">
      <w:pPr>
        <w:pStyle w:val="Geenafstand"/>
      </w:pPr>
      <w:r>
        <w:t xml:space="preserve">6     Gedeponeerde stukken afkomstig van mr. C.M.J.F. </w:t>
      </w:r>
      <w:proofErr w:type="spellStart"/>
      <w:r>
        <w:t>Goseling</w:t>
      </w:r>
      <w:proofErr w:type="spellEnd"/>
      <w:r>
        <w:t xml:space="preserve">   </w:t>
      </w:r>
    </w:p>
    <w:p w:rsidR="008E7F31" w:rsidRDefault="008E7F31" w:rsidP="008E7F31">
      <w:pPr>
        <w:pStyle w:val="Geenafstand"/>
        <w:ind w:firstLine="708"/>
      </w:pPr>
      <w:r>
        <w:t>6.1   Redevoeringen</w:t>
      </w:r>
    </w:p>
    <w:p w:rsidR="008E7F31" w:rsidRDefault="008E7F31" w:rsidP="008E7F31">
      <w:pPr>
        <w:pStyle w:val="Geenafstand"/>
        <w:ind w:firstLine="708"/>
      </w:pPr>
      <w:r>
        <w:t>6.2   Stukken betreffende het Indisch Documentatie Bureau</w:t>
      </w:r>
    </w:p>
    <w:p w:rsidR="008E7F31" w:rsidRDefault="008E7F31" w:rsidP="008E7F31">
      <w:pPr>
        <w:pStyle w:val="Geenafstand"/>
        <w:ind w:firstLine="708"/>
      </w:pPr>
      <w:r>
        <w:t>6.3   Stukken betreffende de kabinetsformaties 1933-1939</w:t>
      </w:r>
    </w:p>
    <w:p w:rsidR="008E7F31" w:rsidRDefault="008E7F31" w:rsidP="008E7F31">
      <w:pPr>
        <w:pStyle w:val="Geenafstand"/>
        <w:ind w:firstLine="708"/>
      </w:pPr>
      <w:r>
        <w:t xml:space="preserve">6.4   Stukken afkomstig van zijn vader mr. E.J.C. </w:t>
      </w:r>
      <w:proofErr w:type="spellStart"/>
      <w:r>
        <w:t>Goseling</w:t>
      </w:r>
      <w:proofErr w:type="spellEnd"/>
    </w:p>
    <w:p w:rsidR="008E7F31" w:rsidRDefault="008E7F31" w:rsidP="008E7F31">
      <w:pPr>
        <w:pStyle w:val="Geenafstand"/>
      </w:pPr>
      <w:r>
        <w:t>7     Gedeponeerde stukken afkomstig van mr. H.A.M.T. Kolfschoten</w:t>
      </w:r>
    </w:p>
    <w:p w:rsidR="008E7F31" w:rsidRDefault="008E7F31" w:rsidP="008E7F31">
      <w:pPr>
        <w:pStyle w:val="Geenafstand"/>
        <w:ind w:firstLine="708"/>
      </w:pPr>
      <w:r>
        <w:t>7.1   Redevoeringen</w:t>
      </w:r>
    </w:p>
    <w:p w:rsidR="008E7F31" w:rsidRDefault="008E7F31" w:rsidP="008E7F31">
      <w:pPr>
        <w:pStyle w:val="Geenafstand"/>
        <w:ind w:firstLine="708"/>
      </w:pPr>
      <w:r>
        <w:t xml:space="preserve">7.2   Stukken betreffende de </w:t>
      </w:r>
      <w:proofErr w:type="spellStart"/>
      <w:r>
        <w:t>likwidatie</w:t>
      </w:r>
      <w:proofErr w:type="spellEnd"/>
      <w:r>
        <w:t xml:space="preserve"> van de RK Staatspartij</w:t>
      </w:r>
    </w:p>
    <w:p w:rsidR="005D2213" w:rsidRPr="008E7F31" w:rsidRDefault="005D2213" w:rsidP="008E7F31">
      <w:pPr>
        <w:pStyle w:val="Geenafstand"/>
        <w:ind w:firstLine="708"/>
      </w:pPr>
    </w:p>
    <w:p w:rsidR="005D2213" w:rsidRPr="005D2213" w:rsidRDefault="005D2213">
      <w:pPr>
        <w:rPr>
          <w:i/>
          <w:u w:val="single"/>
        </w:rPr>
      </w:pPr>
      <w:r w:rsidRPr="005D2213">
        <w:rPr>
          <w:i/>
          <w:u w:val="single"/>
        </w:rPr>
        <w:t xml:space="preserve">Persoonsarchief: P.J.M. </w:t>
      </w:r>
      <w:proofErr w:type="spellStart"/>
      <w:r w:rsidRPr="005D2213">
        <w:rPr>
          <w:i/>
          <w:u w:val="single"/>
        </w:rPr>
        <w:t>Aalberse</w:t>
      </w:r>
      <w:proofErr w:type="spellEnd"/>
    </w:p>
    <w:p w:rsidR="005D2213" w:rsidRPr="005D2213" w:rsidRDefault="005D2213" w:rsidP="005D2213">
      <w:pPr>
        <w:pStyle w:val="NoSpacing"/>
        <w:numPr>
          <w:ilvl w:val="0"/>
          <w:numId w:val="3"/>
        </w:numPr>
        <w:rPr>
          <w:rFonts w:asciiTheme="minorHAnsi" w:hAnsiTheme="minorHAnsi" w:cs="Calibri"/>
          <w:sz w:val="24"/>
          <w:szCs w:val="24"/>
        </w:rPr>
      </w:pPr>
      <w:r w:rsidRPr="005D2213">
        <w:rPr>
          <w:rFonts w:asciiTheme="minorHAnsi" w:hAnsiTheme="minorHAnsi" w:cs="Calibri"/>
          <w:sz w:val="24"/>
          <w:szCs w:val="24"/>
        </w:rPr>
        <w:t>Stukken van algemene aard</w:t>
      </w:r>
    </w:p>
    <w:p w:rsidR="005D2213" w:rsidRPr="005D2213" w:rsidRDefault="005D2213" w:rsidP="005D2213">
      <w:pPr>
        <w:pStyle w:val="NoSpacing"/>
        <w:numPr>
          <w:ilvl w:val="1"/>
          <w:numId w:val="4"/>
        </w:numPr>
        <w:rPr>
          <w:rFonts w:asciiTheme="minorHAnsi" w:hAnsiTheme="minorHAnsi" w:cs="Calibri"/>
          <w:sz w:val="24"/>
          <w:szCs w:val="24"/>
        </w:rPr>
      </w:pPr>
      <w:r w:rsidRPr="005D2213">
        <w:rPr>
          <w:rFonts w:asciiTheme="minorHAnsi" w:hAnsiTheme="minorHAnsi" w:cs="Calibri"/>
          <w:sz w:val="24"/>
          <w:szCs w:val="24"/>
        </w:rPr>
        <w:t>Dagboeken en zakagenda’s</w:t>
      </w:r>
    </w:p>
    <w:p w:rsidR="005D2213" w:rsidRPr="005D2213" w:rsidRDefault="005D2213" w:rsidP="005D2213">
      <w:pPr>
        <w:pStyle w:val="NoSpacing"/>
        <w:numPr>
          <w:ilvl w:val="1"/>
          <w:numId w:val="4"/>
        </w:numPr>
        <w:rPr>
          <w:rFonts w:asciiTheme="minorHAnsi" w:hAnsiTheme="minorHAnsi" w:cs="Calibri"/>
          <w:sz w:val="24"/>
          <w:szCs w:val="24"/>
        </w:rPr>
      </w:pPr>
      <w:r w:rsidRPr="005D2213">
        <w:rPr>
          <w:rFonts w:asciiTheme="minorHAnsi" w:hAnsiTheme="minorHAnsi" w:cs="Calibri"/>
          <w:sz w:val="24"/>
          <w:szCs w:val="24"/>
        </w:rPr>
        <w:t>Correspondentie</w:t>
      </w:r>
    </w:p>
    <w:p w:rsidR="005D2213" w:rsidRPr="005D2213" w:rsidRDefault="005D2213" w:rsidP="005D2213">
      <w:pPr>
        <w:pStyle w:val="NoSpacing"/>
        <w:numPr>
          <w:ilvl w:val="0"/>
          <w:numId w:val="3"/>
        </w:numPr>
        <w:rPr>
          <w:rFonts w:asciiTheme="minorHAnsi" w:hAnsiTheme="minorHAnsi" w:cs="Calibri"/>
          <w:sz w:val="24"/>
          <w:szCs w:val="24"/>
        </w:rPr>
      </w:pPr>
      <w:r w:rsidRPr="005D2213">
        <w:rPr>
          <w:rFonts w:asciiTheme="minorHAnsi" w:hAnsiTheme="minorHAnsi" w:cs="Calibri"/>
          <w:sz w:val="24"/>
          <w:szCs w:val="24"/>
        </w:rPr>
        <w:t>Stukken betreffen afzonderlijke onderwerpen</w:t>
      </w:r>
    </w:p>
    <w:p w:rsidR="005D2213" w:rsidRPr="005D2213" w:rsidRDefault="005D2213" w:rsidP="005D2213">
      <w:pPr>
        <w:pStyle w:val="NoSpacing"/>
        <w:numPr>
          <w:ilvl w:val="1"/>
          <w:numId w:val="6"/>
        </w:numPr>
        <w:rPr>
          <w:rFonts w:asciiTheme="minorHAnsi" w:hAnsiTheme="minorHAnsi" w:cs="Calibri"/>
          <w:sz w:val="24"/>
          <w:szCs w:val="24"/>
        </w:rPr>
      </w:pPr>
      <w:r w:rsidRPr="005D2213">
        <w:rPr>
          <w:rFonts w:asciiTheme="minorHAnsi" w:hAnsiTheme="minorHAnsi" w:cs="Calibri"/>
          <w:sz w:val="24"/>
          <w:szCs w:val="24"/>
        </w:rPr>
        <w:t>Persoonlijk leven</w:t>
      </w:r>
    </w:p>
    <w:p w:rsidR="005D2213" w:rsidRPr="005D2213" w:rsidRDefault="005D2213" w:rsidP="005D2213">
      <w:pPr>
        <w:pStyle w:val="NoSpacing"/>
        <w:numPr>
          <w:ilvl w:val="2"/>
          <w:numId w:val="7"/>
        </w:numPr>
        <w:rPr>
          <w:rFonts w:asciiTheme="minorHAnsi" w:hAnsiTheme="minorHAnsi" w:cs="Calibri"/>
          <w:sz w:val="24"/>
          <w:szCs w:val="24"/>
        </w:rPr>
      </w:pPr>
      <w:r w:rsidRPr="005D2213">
        <w:rPr>
          <w:rFonts w:asciiTheme="minorHAnsi" w:hAnsiTheme="minorHAnsi" w:cs="Calibri"/>
          <w:sz w:val="24"/>
          <w:szCs w:val="24"/>
        </w:rPr>
        <w:t>Privéleven in engere zin</w:t>
      </w:r>
    </w:p>
    <w:p w:rsidR="005D2213" w:rsidRPr="005D2213" w:rsidRDefault="005D2213" w:rsidP="005D2213">
      <w:pPr>
        <w:pStyle w:val="NoSpacing"/>
        <w:numPr>
          <w:ilvl w:val="2"/>
          <w:numId w:val="7"/>
        </w:numPr>
        <w:rPr>
          <w:rFonts w:asciiTheme="minorHAnsi" w:hAnsiTheme="minorHAnsi" w:cs="Calibri"/>
          <w:sz w:val="24"/>
          <w:szCs w:val="24"/>
        </w:rPr>
      </w:pPr>
      <w:r w:rsidRPr="005D2213">
        <w:rPr>
          <w:rFonts w:asciiTheme="minorHAnsi" w:hAnsiTheme="minorHAnsi" w:cs="Calibri"/>
          <w:sz w:val="24"/>
          <w:szCs w:val="24"/>
        </w:rPr>
        <w:t>Opleidingen</w:t>
      </w:r>
    </w:p>
    <w:p w:rsidR="005D2213" w:rsidRPr="005D2213" w:rsidRDefault="005D2213" w:rsidP="005D2213">
      <w:pPr>
        <w:pStyle w:val="NoSpacing"/>
        <w:numPr>
          <w:ilvl w:val="3"/>
          <w:numId w:val="5"/>
        </w:numPr>
        <w:rPr>
          <w:rFonts w:asciiTheme="minorHAnsi" w:hAnsiTheme="minorHAnsi" w:cs="Calibri"/>
          <w:sz w:val="24"/>
          <w:szCs w:val="24"/>
        </w:rPr>
      </w:pPr>
      <w:r w:rsidRPr="005D2213">
        <w:rPr>
          <w:rFonts w:asciiTheme="minorHAnsi" w:hAnsiTheme="minorHAnsi" w:cs="Calibri"/>
          <w:sz w:val="24"/>
          <w:szCs w:val="24"/>
        </w:rPr>
        <w:t>Gymnasium</w:t>
      </w:r>
    </w:p>
    <w:p w:rsidR="005D2213" w:rsidRPr="005D2213" w:rsidRDefault="005D2213" w:rsidP="005D2213">
      <w:pPr>
        <w:pStyle w:val="NoSpacing"/>
        <w:numPr>
          <w:ilvl w:val="3"/>
          <w:numId w:val="5"/>
        </w:numPr>
        <w:rPr>
          <w:rFonts w:asciiTheme="minorHAnsi" w:hAnsiTheme="minorHAnsi" w:cs="Calibri"/>
          <w:sz w:val="24"/>
          <w:szCs w:val="24"/>
        </w:rPr>
      </w:pPr>
      <w:r w:rsidRPr="005D2213">
        <w:rPr>
          <w:rFonts w:asciiTheme="minorHAnsi" w:hAnsiTheme="minorHAnsi" w:cs="Calibri"/>
          <w:sz w:val="24"/>
          <w:szCs w:val="24"/>
        </w:rPr>
        <w:t>Universiteit</w:t>
      </w:r>
    </w:p>
    <w:p w:rsidR="005D2213" w:rsidRPr="005D2213" w:rsidRDefault="005D2213" w:rsidP="005D2213">
      <w:pPr>
        <w:pStyle w:val="NoSpacing"/>
        <w:ind w:left="1980"/>
        <w:rPr>
          <w:rFonts w:asciiTheme="minorHAnsi" w:hAnsiTheme="minorHAnsi" w:cs="Calibri"/>
          <w:sz w:val="24"/>
          <w:szCs w:val="24"/>
        </w:rPr>
      </w:pPr>
      <w:r w:rsidRPr="005D2213">
        <w:rPr>
          <w:rFonts w:asciiTheme="minorHAnsi" w:hAnsiTheme="minorHAnsi" w:cs="Calibri"/>
          <w:sz w:val="24"/>
          <w:szCs w:val="24"/>
        </w:rPr>
        <w:t>3. Liefhebberijen</w:t>
      </w:r>
    </w:p>
    <w:p w:rsidR="005D2213" w:rsidRPr="005D2213" w:rsidRDefault="005D2213" w:rsidP="005D2213">
      <w:pPr>
        <w:pStyle w:val="NoSpacing"/>
        <w:ind w:left="1980"/>
        <w:rPr>
          <w:rFonts w:asciiTheme="minorHAnsi" w:hAnsiTheme="minorHAnsi" w:cs="Calibri"/>
          <w:sz w:val="24"/>
          <w:szCs w:val="24"/>
        </w:rPr>
      </w:pPr>
      <w:r w:rsidRPr="005D2213">
        <w:rPr>
          <w:rFonts w:asciiTheme="minorHAnsi" w:hAnsiTheme="minorHAnsi" w:cs="Calibri"/>
          <w:sz w:val="24"/>
          <w:szCs w:val="24"/>
        </w:rPr>
        <w:t>4.Zakelijke stukken</w:t>
      </w:r>
    </w:p>
    <w:p w:rsidR="005D2213" w:rsidRPr="005D2213" w:rsidRDefault="005D2213" w:rsidP="005D2213">
      <w:pPr>
        <w:pStyle w:val="NoSpacing"/>
        <w:ind w:left="1980"/>
        <w:rPr>
          <w:rFonts w:asciiTheme="minorHAnsi" w:hAnsiTheme="minorHAnsi" w:cs="Calibri"/>
          <w:sz w:val="24"/>
          <w:szCs w:val="24"/>
        </w:rPr>
      </w:pPr>
      <w:r w:rsidRPr="005D2213">
        <w:rPr>
          <w:rFonts w:asciiTheme="minorHAnsi" w:hAnsiTheme="minorHAnsi" w:cs="Calibri"/>
          <w:sz w:val="24"/>
          <w:szCs w:val="24"/>
        </w:rPr>
        <w:t>5.Overig</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 xml:space="preserve">2. </w:t>
      </w:r>
      <w:r w:rsidRPr="005D2213">
        <w:rPr>
          <w:rFonts w:asciiTheme="minorHAnsi" w:hAnsiTheme="minorHAnsi" w:cs="Calibri"/>
          <w:sz w:val="24"/>
          <w:szCs w:val="24"/>
        </w:rPr>
        <w:tab/>
        <w:t>Maatschappelijk leven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t>1. Functies en activiteiten op publicistisch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1. Algemeen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2. Redacteurschappen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3. Directielid van NV Drukkerij en Uitgevers Vennootschap </w:t>
      </w:r>
      <w:proofErr w:type="spellStart"/>
      <w:r w:rsidRPr="005D2213">
        <w:rPr>
          <w:rFonts w:asciiTheme="minorHAnsi" w:hAnsiTheme="minorHAnsi" w:cs="Calibri"/>
          <w:sz w:val="24"/>
          <w:szCs w:val="24"/>
        </w:rPr>
        <w:t>Futura</w:t>
      </w:r>
      <w:proofErr w:type="spellEnd"/>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4. Commissariaten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5. Het houden van redevoeringen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6. Publiceren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1. Algemeen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2. In zelfstandige vorm</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3. In periodieken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1. Het Centrum</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2. Het Dompertje van den Ouden Valentijn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3. Katholiek Sociaal Weekblad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4. De Katholieke Gids/Uit de Boekenwereld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5. De Maasbode</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6. De Tijd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7. Overige periodieken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r>
      <w:r w:rsidRPr="005D2213">
        <w:rPr>
          <w:rFonts w:asciiTheme="minorHAnsi" w:hAnsiTheme="minorHAnsi" w:cs="Calibri"/>
          <w:sz w:val="24"/>
          <w:szCs w:val="24"/>
        </w:rPr>
        <w:tab/>
        <w:t>4. Zonder bekende publicatievorm</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7. Overige functies en activiteiten op publicistisch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lastRenderedPageBreak/>
        <w:tab/>
        <w:t>2. Functies en activiteiten op politiek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1. Algemeen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2. Gemeenteraadslid en wethouder voor Sociale Aangelegenheden te </w:t>
      </w:r>
      <w:r w:rsidRPr="005D2213">
        <w:rPr>
          <w:rFonts w:asciiTheme="minorHAnsi" w:hAnsiTheme="minorHAnsi" w:cs="Calibri"/>
          <w:sz w:val="24"/>
          <w:szCs w:val="24"/>
        </w:rPr>
        <w:br/>
        <w:t xml:space="preserve">                   Leiden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3. Lid van de Tweede Kamer der Staten-Generaal voor het kiesdistrict </w:t>
      </w:r>
      <w:r w:rsidRPr="005D2213">
        <w:rPr>
          <w:rFonts w:asciiTheme="minorHAnsi" w:hAnsiTheme="minorHAnsi" w:cs="Calibri"/>
          <w:sz w:val="24"/>
          <w:szCs w:val="24"/>
        </w:rPr>
        <w:br/>
        <w:t xml:space="preserve">                   Almelo</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4. Minister van Arbeid en Minister van Arbeid, Handel en Nijverheid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5. Secretaris en voorzitter van de Tweede Kamerfractie van de RK </w:t>
      </w:r>
      <w:r w:rsidRPr="005D2213">
        <w:rPr>
          <w:rFonts w:asciiTheme="minorHAnsi" w:hAnsiTheme="minorHAnsi" w:cs="Calibri"/>
          <w:sz w:val="24"/>
          <w:szCs w:val="24"/>
        </w:rPr>
        <w:br/>
        <w:t xml:space="preserve">                   Staatspartij</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6. Voorzitter van de partijraad van de RK Staatspartij</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7. Voorzitter van de Tweede Kamer der Staten-Generaal</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8. Lid van de Raad van State</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9. Minister van Staat</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10. Overige functies en activiteiten op politiek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t>3. Functies en activiteiten op sociaal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1. Algemeen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2. Algemeen secretaris van het Centraal Comité van de Katholieke </w:t>
      </w:r>
      <w:r>
        <w:rPr>
          <w:rFonts w:asciiTheme="minorHAnsi" w:hAnsiTheme="minorHAnsi" w:cs="Calibri"/>
          <w:sz w:val="24"/>
          <w:szCs w:val="24"/>
        </w:rPr>
        <w:br/>
      </w:r>
      <w:r w:rsidRPr="005D2213">
        <w:rPr>
          <w:rFonts w:asciiTheme="minorHAnsi" w:hAnsiTheme="minorHAnsi" w:cs="Calibri"/>
          <w:sz w:val="24"/>
          <w:szCs w:val="24"/>
        </w:rPr>
        <w:t>Sociale Actie</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3. Directeur van het Centraal Bureau voor de Katholieke Sociale Actie</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4. Voorzitter en lid van de </w:t>
      </w:r>
      <w:proofErr w:type="spellStart"/>
      <w:r w:rsidRPr="005D2213">
        <w:rPr>
          <w:rFonts w:asciiTheme="minorHAnsi" w:hAnsiTheme="minorHAnsi" w:cs="Calibri"/>
          <w:sz w:val="24"/>
          <w:szCs w:val="24"/>
        </w:rPr>
        <w:t>Hooge</w:t>
      </w:r>
      <w:proofErr w:type="spellEnd"/>
      <w:r w:rsidRPr="005D2213">
        <w:rPr>
          <w:rFonts w:asciiTheme="minorHAnsi" w:hAnsiTheme="minorHAnsi" w:cs="Calibri"/>
          <w:sz w:val="24"/>
          <w:szCs w:val="24"/>
        </w:rPr>
        <w:t xml:space="preserve"> Raad van Arbeid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5. Rijksbemiddelaar</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6. Scheidsrechter in arbeidsgeschillen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 xml:space="preserve">7. Eerste regeringsgedelegeerde bij de Internationale Arbeidsconferenties </w:t>
      </w:r>
      <w:r w:rsidRPr="005D2213">
        <w:rPr>
          <w:rFonts w:asciiTheme="minorHAnsi" w:hAnsiTheme="minorHAnsi" w:cs="Calibri"/>
          <w:sz w:val="24"/>
          <w:szCs w:val="24"/>
        </w:rPr>
        <w:br/>
        <w:t xml:space="preserve">                   te Genève</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8. Lid en voorzitter van de Mijnraad</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9. Overige functies en activiteiten op sociaal terrein</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t>4. Functies en activiteiten op het terrein van het hoger onderwijs</w:t>
      </w:r>
    </w:p>
    <w:p w:rsidR="005D2213" w:rsidRPr="005D2213" w:rsidRDefault="005D2213" w:rsidP="005D2213">
      <w:pPr>
        <w:pStyle w:val="NoSpacing"/>
        <w:ind w:left="1058"/>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1. Algemeen</w:t>
      </w:r>
    </w:p>
    <w:p w:rsidR="005D2213" w:rsidRPr="005D2213" w:rsidRDefault="005D2213" w:rsidP="005D2213">
      <w:pPr>
        <w:pStyle w:val="NoSpacing"/>
        <w:ind w:left="1767" w:firstLine="360"/>
        <w:rPr>
          <w:rFonts w:asciiTheme="minorHAnsi" w:hAnsiTheme="minorHAnsi" w:cs="Calibri"/>
          <w:sz w:val="24"/>
          <w:szCs w:val="24"/>
        </w:rPr>
      </w:pPr>
      <w:r w:rsidRPr="005D2213">
        <w:rPr>
          <w:rFonts w:asciiTheme="minorHAnsi" w:hAnsiTheme="minorHAnsi" w:cs="Calibri"/>
          <w:sz w:val="24"/>
          <w:szCs w:val="24"/>
        </w:rPr>
        <w:t xml:space="preserve">2. Hoogleraar aan de Technische </w:t>
      </w:r>
      <w:proofErr w:type="spellStart"/>
      <w:r w:rsidRPr="005D2213">
        <w:rPr>
          <w:rFonts w:asciiTheme="minorHAnsi" w:hAnsiTheme="minorHAnsi" w:cs="Calibri"/>
          <w:sz w:val="24"/>
          <w:szCs w:val="24"/>
        </w:rPr>
        <w:t>Hoogeschool</w:t>
      </w:r>
      <w:proofErr w:type="spellEnd"/>
      <w:r w:rsidRPr="005D2213">
        <w:rPr>
          <w:rFonts w:asciiTheme="minorHAnsi" w:hAnsiTheme="minorHAnsi" w:cs="Calibri"/>
          <w:sz w:val="24"/>
          <w:szCs w:val="24"/>
        </w:rPr>
        <w:t xml:space="preserve"> te Delft</w:t>
      </w:r>
    </w:p>
    <w:p w:rsidR="005D2213" w:rsidRPr="005D2213" w:rsidRDefault="005D2213" w:rsidP="005D2213">
      <w:pPr>
        <w:pStyle w:val="NoSpacing"/>
        <w:ind w:left="1767" w:firstLine="360"/>
        <w:rPr>
          <w:rFonts w:asciiTheme="minorHAnsi" w:hAnsiTheme="minorHAnsi" w:cs="Calibri"/>
          <w:sz w:val="24"/>
          <w:szCs w:val="24"/>
        </w:rPr>
      </w:pPr>
      <w:r w:rsidRPr="005D2213">
        <w:rPr>
          <w:rFonts w:asciiTheme="minorHAnsi" w:hAnsiTheme="minorHAnsi" w:cs="Calibri"/>
          <w:sz w:val="24"/>
          <w:szCs w:val="24"/>
        </w:rPr>
        <w:t>3. Overige functies en activiteiten op het terrein van het hoger onderwijs</w:t>
      </w:r>
    </w:p>
    <w:p w:rsidR="005D2213" w:rsidRPr="005D2213" w:rsidRDefault="005D2213" w:rsidP="005D2213">
      <w:pPr>
        <w:pStyle w:val="NoSpacing"/>
        <w:rPr>
          <w:rFonts w:asciiTheme="minorHAnsi" w:hAnsiTheme="minorHAnsi" w:cs="Calibri"/>
          <w:sz w:val="24"/>
          <w:szCs w:val="24"/>
        </w:rPr>
      </w:pPr>
      <w:r w:rsidRPr="005D2213">
        <w:rPr>
          <w:rFonts w:asciiTheme="minorHAnsi" w:hAnsiTheme="minorHAnsi" w:cs="Calibri"/>
          <w:sz w:val="24"/>
          <w:szCs w:val="24"/>
        </w:rPr>
        <w:tab/>
      </w:r>
      <w:r w:rsidRPr="005D2213">
        <w:rPr>
          <w:rFonts w:asciiTheme="minorHAnsi" w:hAnsiTheme="minorHAnsi" w:cs="Calibri"/>
          <w:sz w:val="24"/>
          <w:szCs w:val="24"/>
        </w:rPr>
        <w:tab/>
        <w:t>5. Overige functies en activiteiten</w:t>
      </w:r>
    </w:p>
    <w:p w:rsidR="005D2213" w:rsidRPr="005D2213" w:rsidRDefault="005D2213" w:rsidP="005D2213">
      <w:pPr>
        <w:pStyle w:val="NoSpacing"/>
        <w:rPr>
          <w:rFonts w:asciiTheme="minorHAnsi" w:hAnsiTheme="minorHAnsi" w:cs="Calibri"/>
          <w:sz w:val="24"/>
          <w:szCs w:val="24"/>
        </w:rPr>
      </w:pPr>
      <w:r w:rsidRPr="005D2213">
        <w:rPr>
          <w:rFonts w:asciiTheme="minorHAnsi" w:hAnsiTheme="minorHAnsi" w:cs="Calibri"/>
          <w:sz w:val="24"/>
          <w:szCs w:val="24"/>
        </w:rPr>
        <w:tab/>
        <w:t xml:space="preserve">3. Documentatie </w:t>
      </w:r>
    </w:p>
    <w:p w:rsidR="006B5FFB" w:rsidRDefault="00404225">
      <w:r>
        <w:rPr>
          <w:i/>
        </w:rPr>
        <w:t>Hoe aan te leveren?</w:t>
      </w:r>
      <w:r>
        <w:br/>
      </w:r>
      <w:r w:rsidR="00D06D94">
        <w:t>De verschillende archiefdelen dienen op de één of andere manier van elkaar te onderscheiden zijn, bijvoorbeeld door tabbladen of door ze te plaatsen in afzonderlijke dozen, ordners, tassen etc. Bij voorkeur levert u een lijst aan met welke archiefonderdelen in welke dozen/tassen/etc. zitten. Deze lijst ontvangen wij het liefst (ook) digitaal op archief@kdc.ru.nl</w:t>
      </w:r>
    </w:p>
    <w:p w:rsidR="00D06D94" w:rsidRPr="006B5FFB" w:rsidRDefault="00D06D94"/>
    <w:p w:rsidR="008D38DD" w:rsidRPr="005F172F" w:rsidRDefault="008D38DD" w:rsidP="008D38DD"/>
    <w:sectPr w:rsidR="008D38DD" w:rsidRPr="005F172F" w:rsidSect="001A7A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07E6"/>
    <w:multiLevelType w:val="hybridMultilevel"/>
    <w:tmpl w:val="802EF2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F">
      <w:start w:val="1"/>
      <w:numFmt w:val="decimal"/>
      <w:lvlText w:val="%3."/>
      <w:lvlJc w:val="lef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2E2CF4"/>
    <w:multiLevelType w:val="hybridMultilevel"/>
    <w:tmpl w:val="7B922FC6"/>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C594036"/>
    <w:multiLevelType w:val="hybridMultilevel"/>
    <w:tmpl w:val="24A8C1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A411A7"/>
    <w:multiLevelType w:val="hybridMultilevel"/>
    <w:tmpl w:val="BCBC0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1545B20"/>
    <w:multiLevelType w:val="hybridMultilevel"/>
    <w:tmpl w:val="4EB4E17E"/>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1C354C5"/>
    <w:multiLevelType w:val="hybridMultilevel"/>
    <w:tmpl w:val="0BD2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9173C9E"/>
    <w:multiLevelType w:val="hybridMultilevel"/>
    <w:tmpl w:val="97203D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5F172F"/>
    <w:rsid w:val="00035181"/>
    <w:rsid w:val="000E7800"/>
    <w:rsid w:val="001A7AA4"/>
    <w:rsid w:val="001C1860"/>
    <w:rsid w:val="0034454A"/>
    <w:rsid w:val="00404225"/>
    <w:rsid w:val="00407910"/>
    <w:rsid w:val="00467CE8"/>
    <w:rsid w:val="00566C09"/>
    <w:rsid w:val="005B4F55"/>
    <w:rsid w:val="005D2213"/>
    <w:rsid w:val="005D6A09"/>
    <w:rsid w:val="005F172F"/>
    <w:rsid w:val="00664B18"/>
    <w:rsid w:val="006669CA"/>
    <w:rsid w:val="006A4A7E"/>
    <w:rsid w:val="006B5FFB"/>
    <w:rsid w:val="006E6E3C"/>
    <w:rsid w:val="006F50E3"/>
    <w:rsid w:val="00740D78"/>
    <w:rsid w:val="007932E0"/>
    <w:rsid w:val="008D38DD"/>
    <w:rsid w:val="008E7F31"/>
    <w:rsid w:val="008F0CD8"/>
    <w:rsid w:val="00962BDA"/>
    <w:rsid w:val="00A2466A"/>
    <w:rsid w:val="00A43ED5"/>
    <w:rsid w:val="00AF4BAA"/>
    <w:rsid w:val="00B33FFA"/>
    <w:rsid w:val="00B61738"/>
    <w:rsid w:val="00B71BC9"/>
    <w:rsid w:val="00B85A60"/>
    <w:rsid w:val="00C13059"/>
    <w:rsid w:val="00D06D94"/>
    <w:rsid w:val="00D21CDA"/>
    <w:rsid w:val="00DC1C43"/>
    <w:rsid w:val="00E3257B"/>
    <w:rsid w:val="00F81B43"/>
    <w:rsid w:val="00FE1B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4BAA"/>
    <w:pPr>
      <w:spacing w:before="240" w:after="24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D38DD"/>
    <w:pPr>
      <w:ind w:left="720"/>
      <w:contextualSpacing/>
    </w:pPr>
  </w:style>
  <w:style w:type="character" w:styleId="Hyperlink">
    <w:name w:val="Hyperlink"/>
    <w:basedOn w:val="Standaardalinea-lettertype"/>
    <w:uiPriority w:val="99"/>
    <w:unhideWhenUsed/>
    <w:rsid w:val="006669CA"/>
    <w:rPr>
      <w:color w:val="0000FF" w:themeColor="hyperlink"/>
      <w:u w:val="single"/>
    </w:rPr>
  </w:style>
  <w:style w:type="paragraph" w:styleId="Ballontekst">
    <w:name w:val="Balloon Text"/>
    <w:basedOn w:val="Standaard"/>
    <w:link w:val="BallontekstChar"/>
    <w:uiPriority w:val="99"/>
    <w:semiHidden/>
    <w:unhideWhenUsed/>
    <w:rsid w:val="007932E0"/>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932E0"/>
    <w:rPr>
      <w:rFonts w:ascii="Tahoma" w:hAnsi="Tahoma" w:cs="Tahoma"/>
      <w:sz w:val="16"/>
      <w:szCs w:val="16"/>
    </w:rPr>
  </w:style>
  <w:style w:type="paragraph" w:styleId="Geenafstand">
    <w:name w:val="No Spacing"/>
    <w:uiPriority w:val="1"/>
    <w:qFormat/>
    <w:rsid w:val="008E7F31"/>
    <w:pPr>
      <w:spacing w:line="240" w:lineRule="auto"/>
    </w:pPr>
  </w:style>
  <w:style w:type="paragraph" w:customStyle="1" w:styleId="NoSpacing">
    <w:name w:val="No Spacing"/>
    <w:link w:val="NoSpacingChar"/>
    <w:rsid w:val="005D2213"/>
    <w:pPr>
      <w:spacing w:line="240" w:lineRule="auto"/>
    </w:pPr>
    <w:rPr>
      <w:rFonts w:ascii="Calibri" w:eastAsia="Times New Roman" w:hAnsi="Calibri" w:cs="Times New Roman"/>
    </w:rPr>
  </w:style>
  <w:style w:type="character" w:customStyle="1" w:styleId="NoSpacingChar">
    <w:name w:val="No Spacing Char"/>
    <w:basedOn w:val="Standaardalinea-lettertype"/>
    <w:link w:val="NoSpacing"/>
    <w:locked/>
    <w:rsid w:val="005D221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rchief@kdc.ru.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1199</Words>
  <Characters>6595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Radboud Universiteit Nijmegen</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U649333</dc:creator>
  <cp:keywords/>
  <dc:description/>
  <cp:lastModifiedBy>U649333</cp:lastModifiedBy>
  <cp:revision>9</cp:revision>
  <dcterms:created xsi:type="dcterms:W3CDTF">2013-07-12T08:28:00Z</dcterms:created>
  <dcterms:modified xsi:type="dcterms:W3CDTF">2013-07-22T11:11:00Z</dcterms:modified>
</cp:coreProperties>
</file>